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8FE476">
      <w:pPr>
        <w:pStyle w:val="3"/>
        <w:spacing w:before="10" w:after="10" w:line="360" w:lineRule="auto"/>
        <w:ind w:right="539" w:firstLine="583" w:firstLineChars="132"/>
        <w:jc w:val="center"/>
        <w:rPr>
          <w:rFonts w:asciiTheme="majorEastAsia" w:hAnsiTheme="majorEastAsia" w:eastAsiaTheme="majorEastAsia"/>
          <w:b/>
          <w:sz w:val="44"/>
          <w:szCs w:val="44"/>
        </w:rPr>
      </w:pPr>
      <w:r>
        <w:rPr>
          <w:rFonts w:hint="eastAsia" w:asciiTheme="majorEastAsia" w:hAnsiTheme="majorEastAsia" w:eastAsiaTheme="majorEastAsia"/>
          <w:b/>
          <w:sz w:val="44"/>
          <w:szCs w:val="44"/>
        </w:rPr>
        <w:t>拍卖规则</w:t>
      </w:r>
    </w:p>
    <w:p w14:paraId="4CAD86C8">
      <w:pPr>
        <w:pStyle w:val="3"/>
        <w:spacing w:before="10" w:after="10" w:line="360" w:lineRule="auto"/>
        <w:ind w:left="1260" w:right="539" w:hanging="1260" w:hangingChars="450"/>
        <w:rPr>
          <w:rFonts w:hint="eastAsia" w:hAnsi="宋体"/>
          <w:sz w:val="28"/>
          <w:szCs w:val="28"/>
        </w:rPr>
      </w:pPr>
      <w:r>
        <w:rPr>
          <w:rFonts w:hint="eastAsia" w:hAnsi="宋体"/>
          <w:sz w:val="28"/>
          <w:szCs w:val="28"/>
        </w:rPr>
        <w:t>第一条</w:t>
      </w:r>
      <w:r>
        <w:rPr>
          <w:rFonts w:hAnsi="宋体"/>
          <w:sz w:val="28"/>
          <w:szCs w:val="28"/>
        </w:rPr>
        <w:tab/>
      </w:r>
      <w:r>
        <w:rPr>
          <w:rFonts w:hint="eastAsia" w:hAnsi="宋体"/>
          <w:sz w:val="28"/>
          <w:szCs w:val="28"/>
        </w:rPr>
        <w:t>本规则依据《中华人民共和国拍卖法》制定，凡参加本公司举办拍卖活动者，必须自觉遵守、严格执行。</w:t>
      </w:r>
    </w:p>
    <w:p w14:paraId="3235DA00">
      <w:pPr>
        <w:pStyle w:val="3"/>
        <w:spacing w:before="10" w:after="10" w:line="360" w:lineRule="auto"/>
        <w:ind w:left="1260" w:right="539" w:hanging="1260" w:hangingChars="450"/>
        <w:rPr>
          <w:rFonts w:hAnsi="宋体"/>
          <w:sz w:val="28"/>
          <w:szCs w:val="28"/>
        </w:rPr>
      </w:pPr>
      <w:r>
        <w:rPr>
          <w:rFonts w:hint="eastAsia" w:hAnsi="宋体"/>
          <w:sz w:val="28"/>
          <w:szCs w:val="28"/>
        </w:rPr>
        <w:t>第二条</w:t>
      </w:r>
      <w:r>
        <w:rPr>
          <w:rFonts w:hAnsi="宋体"/>
          <w:sz w:val="28"/>
          <w:szCs w:val="28"/>
        </w:rPr>
        <w:tab/>
      </w:r>
      <w:r>
        <w:rPr>
          <w:rFonts w:hint="eastAsia" w:hAnsi="宋体"/>
          <w:sz w:val="28"/>
          <w:szCs w:val="28"/>
        </w:rPr>
        <w:t>竞买人参加竞买前应对拍卖标的进行全面了解，如参与竞买则表明对标的现状、手续、权利、义务、瑕疵以及过户情况等已认可，若因此产生的纠纷，拍卖人不承担瑕疵担保责任。</w:t>
      </w:r>
    </w:p>
    <w:p w14:paraId="48E9C419">
      <w:pPr>
        <w:pStyle w:val="3"/>
        <w:spacing w:before="10" w:after="10" w:line="360" w:lineRule="auto"/>
        <w:ind w:left="1260" w:right="539" w:hanging="1260" w:hangingChars="450"/>
        <w:rPr>
          <w:rFonts w:hAnsi="宋体"/>
          <w:sz w:val="28"/>
          <w:szCs w:val="28"/>
        </w:rPr>
      </w:pPr>
      <w:r>
        <w:rPr>
          <w:rFonts w:hint="eastAsia" w:hAnsi="宋体"/>
          <w:sz w:val="28"/>
          <w:szCs w:val="28"/>
        </w:rPr>
        <w:t>第三条</w:t>
      </w:r>
      <w:r>
        <w:rPr>
          <w:rFonts w:hAnsi="宋体"/>
          <w:sz w:val="28"/>
          <w:szCs w:val="28"/>
        </w:rPr>
        <w:tab/>
      </w:r>
      <w:r>
        <w:rPr>
          <w:rFonts w:hint="eastAsia" w:hAnsi="宋体"/>
          <w:sz w:val="28"/>
          <w:szCs w:val="28"/>
        </w:rPr>
        <w:t>竞买人必须具备竞买条件，在拍卖前提交有效证件、交纳保证金办理竞买登记手续，请在呼伦贝尔公共资源交易平台（</w:t>
      </w:r>
      <w:r>
        <w:rPr>
          <w:rFonts w:hAnsi="宋体"/>
          <w:sz w:val="28"/>
          <w:szCs w:val="28"/>
        </w:rPr>
        <w:t>h</w:t>
      </w:r>
      <w:r>
        <w:rPr>
          <w:rFonts w:hint="eastAsia" w:hAnsi="宋体"/>
          <w:sz w:val="28"/>
          <w:szCs w:val="28"/>
        </w:rPr>
        <w:t>ttps://www.nmcqjy.com/</w:t>
      </w:r>
      <w:bookmarkStart w:id="0" w:name="_GoBack"/>
      <w:bookmarkEnd w:id="0"/>
      <w:r>
        <w:rPr>
          <w:rFonts w:hint="eastAsia" w:hAnsi="宋体"/>
          <w:sz w:val="28"/>
          <w:szCs w:val="28"/>
        </w:rPr>
        <w:t>），通过《呼伦贝尔市公共资源电子交易平台乙方操作手册》”注册报名并支付相应的保证金按照要求办理相关手续参加竞拍。</w:t>
      </w:r>
    </w:p>
    <w:p w14:paraId="1924BB2B">
      <w:pPr>
        <w:pStyle w:val="3"/>
        <w:spacing w:before="10" w:after="10" w:line="360" w:lineRule="auto"/>
        <w:ind w:left="1260" w:right="539" w:hanging="1260" w:hangingChars="450"/>
        <w:rPr>
          <w:rFonts w:hAnsi="宋体"/>
          <w:sz w:val="28"/>
          <w:szCs w:val="28"/>
        </w:rPr>
      </w:pPr>
      <w:r>
        <w:rPr>
          <w:rFonts w:hint="eastAsia" w:hAnsi="宋体"/>
          <w:sz w:val="28"/>
          <w:szCs w:val="28"/>
        </w:rPr>
        <w:t>第四条</w:t>
      </w:r>
      <w:r>
        <w:rPr>
          <w:rFonts w:hAnsi="宋体"/>
          <w:sz w:val="28"/>
          <w:szCs w:val="28"/>
        </w:rPr>
        <w:t xml:space="preserve">   </w:t>
      </w:r>
      <w:r>
        <w:rPr>
          <w:rFonts w:hint="eastAsia" w:hAnsi="宋体"/>
          <w:sz w:val="28"/>
          <w:szCs w:val="28"/>
        </w:rPr>
        <w:t>竞买人每次加价幅度根据呼伦贝尔公共资源交易平台竞价规则进行竞拍。拍卖成交以线上竞价结束时间为准，买受人必须签署《拍卖成交确认书》，并在规定的时间内交纳拍卖成交价款和拍卖佣金。买受人拒绝签署《拍卖成交确认书》的，本公司可直接按当期拍卖会《竞买须知》的有关条款追究买受人的违约责任，其保证金不予退还。</w:t>
      </w:r>
    </w:p>
    <w:p w14:paraId="5DC85116">
      <w:pPr>
        <w:pStyle w:val="3"/>
        <w:spacing w:before="10" w:after="10" w:line="360" w:lineRule="auto"/>
        <w:ind w:left="1260" w:right="539" w:hanging="1260" w:hangingChars="450"/>
        <w:rPr>
          <w:rFonts w:hAnsi="宋体"/>
          <w:sz w:val="28"/>
          <w:szCs w:val="28"/>
        </w:rPr>
      </w:pPr>
      <w:r>
        <w:rPr>
          <w:rFonts w:hint="eastAsia" w:hAnsi="宋体"/>
          <w:sz w:val="28"/>
          <w:szCs w:val="28"/>
        </w:rPr>
        <w:t>第五条</w:t>
      </w:r>
      <w:r>
        <w:rPr>
          <w:rFonts w:hAnsi="宋体"/>
          <w:sz w:val="28"/>
          <w:szCs w:val="28"/>
        </w:rPr>
        <w:t xml:space="preserve">   </w:t>
      </w:r>
      <w:r>
        <w:rPr>
          <w:rFonts w:hint="eastAsia" w:hAnsi="宋体"/>
          <w:sz w:val="28"/>
          <w:szCs w:val="28"/>
        </w:rPr>
        <w:t>竞买到拍卖标的的买受人于委托人自行办理拍卖标的交接手续，所需税费由买受人承担。</w:t>
      </w:r>
    </w:p>
    <w:p w14:paraId="51FD2C20">
      <w:pPr>
        <w:pStyle w:val="3"/>
        <w:spacing w:before="10" w:after="10" w:line="360" w:lineRule="auto"/>
        <w:ind w:left="1260" w:right="539" w:hanging="1260" w:hangingChars="450"/>
        <w:rPr>
          <w:rFonts w:hAnsi="宋体"/>
          <w:sz w:val="28"/>
          <w:szCs w:val="28"/>
        </w:rPr>
      </w:pPr>
      <w:r>
        <w:rPr>
          <w:rFonts w:hint="eastAsia" w:hAnsi="宋体"/>
          <w:sz w:val="28"/>
          <w:szCs w:val="28"/>
        </w:rPr>
        <w:t>第六条</w:t>
      </w:r>
      <w:r>
        <w:rPr>
          <w:rFonts w:hAnsi="宋体"/>
          <w:sz w:val="28"/>
          <w:szCs w:val="28"/>
        </w:rPr>
        <w:tab/>
      </w:r>
      <w:r>
        <w:rPr>
          <w:rFonts w:hint="eastAsia" w:hAnsi="宋体"/>
          <w:sz w:val="28"/>
          <w:szCs w:val="28"/>
        </w:rPr>
        <w:t>买受人不能在规定的时间内交纳价款和佣金的视为违约，我公司有权扣留其保证金并另行拍卖，买受人要承担相应的法律责任。</w:t>
      </w:r>
    </w:p>
    <w:p w14:paraId="1C1F2475">
      <w:pPr>
        <w:pStyle w:val="3"/>
        <w:spacing w:before="10" w:after="10" w:line="360" w:lineRule="auto"/>
        <w:ind w:left="1260" w:right="539" w:hanging="1260" w:hangingChars="450"/>
        <w:rPr>
          <w:rFonts w:hAnsi="宋体"/>
          <w:sz w:val="28"/>
          <w:szCs w:val="28"/>
        </w:rPr>
      </w:pPr>
      <w:r>
        <w:rPr>
          <w:rFonts w:hint="eastAsia" w:hAnsi="宋体"/>
          <w:sz w:val="28"/>
          <w:szCs w:val="28"/>
        </w:rPr>
        <w:t>第七条</w:t>
      </w:r>
      <w:r>
        <w:rPr>
          <w:rFonts w:hAnsi="宋体"/>
          <w:sz w:val="28"/>
          <w:szCs w:val="28"/>
        </w:rPr>
        <w:tab/>
      </w:r>
      <w:r>
        <w:rPr>
          <w:rFonts w:hAnsi="宋体"/>
          <w:sz w:val="28"/>
          <w:szCs w:val="28"/>
        </w:rPr>
        <w:t xml:space="preserve"> </w:t>
      </w:r>
      <w:r>
        <w:rPr>
          <w:rFonts w:hint="eastAsia" w:hAnsi="宋体"/>
          <w:sz w:val="28"/>
          <w:szCs w:val="28"/>
        </w:rPr>
        <w:t>参加本次拍卖活动的竞买人不得恶意串通。一经发现，拍卖人有权宣布本次拍卖标的的成交结果无效，竞买人的保证金充做违约金一律不予返还，造成严重后果的追究其法律责任。</w:t>
      </w:r>
    </w:p>
    <w:p w14:paraId="58EFC477">
      <w:pPr>
        <w:pStyle w:val="3"/>
        <w:spacing w:before="10" w:after="10" w:line="360" w:lineRule="auto"/>
        <w:ind w:right="539"/>
        <w:rPr>
          <w:rFonts w:hAnsi="宋体"/>
          <w:sz w:val="28"/>
          <w:szCs w:val="28"/>
        </w:rPr>
      </w:pPr>
      <w:r>
        <w:rPr>
          <w:rFonts w:hint="eastAsia" w:hAnsi="宋体"/>
          <w:sz w:val="28"/>
          <w:szCs w:val="28"/>
        </w:rPr>
        <w:t>第八条   以上未尽事宜，按照《中华人民共和国拍卖法》处置。</w:t>
      </w:r>
    </w:p>
    <w:p w14:paraId="7B381A68">
      <w:pPr>
        <w:pStyle w:val="3"/>
        <w:spacing w:before="10" w:after="10" w:line="360" w:lineRule="auto"/>
        <w:ind w:right="539" w:firstLine="369" w:firstLineChars="132"/>
        <w:rPr>
          <w:rFonts w:hAnsi="宋体"/>
          <w:sz w:val="28"/>
          <w:szCs w:val="28"/>
        </w:rPr>
      </w:pPr>
    </w:p>
    <w:p w14:paraId="297F0114">
      <w:pPr>
        <w:pStyle w:val="3"/>
        <w:spacing w:before="10" w:after="10" w:line="360" w:lineRule="auto"/>
        <w:ind w:right="539" w:firstLine="5969" w:firstLineChars="2132"/>
        <w:rPr>
          <w:rFonts w:hAnsi="宋体"/>
          <w:sz w:val="28"/>
          <w:szCs w:val="28"/>
        </w:rPr>
      </w:pPr>
    </w:p>
    <w:p w14:paraId="0D9E7676">
      <w:pPr>
        <w:pStyle w:val="3"/>
        <w:spacing w:before="10" w:after="10" w:line="360" w:lineRule="auto"/>
        <w:ind w:right="539" w:firstLine="5969" w:firstLineChars="2132"/>
        <w:rPr>
          <w:rFonts w:hAnsi="宋体"/>
          <w:sz w:val="28"/>
          <w:szCs w:val="28"/>
        </w:rPr>
      </w:pPr>
    </w:p>
    <w:p w14:paraId="6900BFA7">
      <w:pPr>
        <w:pStyle w:val="3"/>
        <w:spacing w:before="10" w:after="10" w:line="360" w:lineRule="auto"/>
        <w:ind w:right="539" w:firstLine="5969" w:firstLineChars="2132"/>
        <w:rPr>
          <w:rFonts w:hAnsi="宋体"/>
          <w:sz w:val="28"/>
          <w:szCs w:val="28"/>
        </w:rPr>
      </w:pPr>
    </w:p>
    <w:p w14:paraId="02AF3B0E">
      <w:pPr>
        <w:pStyle w:val="3"/>
        <w:spacing w:before="10" w:after="10" w:line="360" w:lineRule="auto"/>
        <w:ind w:right="539" w:firstLine="2800" w:firstLineChars="1000"/>
        <w:rPr>
          <w:rFonts w:hAnsi="宋体"/>
          <w:sz w:val="28"/>
          <w:szCs w:val="28"/>
        </w:rPr>
      </w:pPr>
      <w:r>
        <w:rPr>
          <w:rFonts w:hint="eastAsia" w:hAnsi="宋体"/>
          <w:sz w:val="28"/>
          <w:szCs w:val="28"/>
        </w:rPr>
        <w:t>竞买人：</w:t>
      </w:r>
    </w:p>
    <w:p w14:paraId="238FA460">
      <w:pPr>
        <w:pStyle w:val="3"/>
        <w:spacing w:before="10" w:after="10" w:line="360" w:lineRule="auto"/>
        <w:ind w:right="539" w:firstLine="5969" w:firstLineChars="2132"/>
        <w:rPr>
          <w:rFonts w:hAnsi="宋体"/>
          <w:sz w:val="28"/>
          <w:szCs w:val="28"/>
        </w:rPr>
      </w:pPr>
      <w:r>
        <w:rPr>
          <w:rFonts w:hint="eastAsia" w:hAnsi="宋体"/>
          <w:sz w:val="28"/>
          <w:szCs w:val="28"/>
        </w:rPr>
        <w:t>年</w:t>
      </w:r>
      <w:r>
        <w:rPr>
          <w:rFonts w:hAnsi="宋体"/>
          <w:sz w:val="28"/>
          <w:szCs w:val="28"/>
        </w:rPr>
        <w:t xml:space="preserve">  </w:t>
      </w:r>
      <w:r>
        <w:rPr>
          <w:rFonts w:hint="eastAsia" w:hAnsi="宋体"/>
          <w:sz w:val="28"/>
          <w:szCs w:val="28"/>
        </w:rPr>
        <w:t xml:space="preserve"> 月</w:t>
      </w:r>
      <w:r>
        <w:rPr>
          <w:rFonts w:hAnsi="宋体"/>
          <w:sz w:val="28"/>
          <w:szCs w:val="28"/>
        </w:rPr>
        <w:t xml:space="preserve">  </w:t>
      </w:r>
      <w:r>
        <w:rPr>
          <w:rFonts w:hint="eastAsia" w:hAnsi="宋体"/>
          <w:sz w:val="28"/>
          <w:szCs w:val="28"/>
        </w:rPr>
        <w:t xml:space="preserve"> 日</w:t>
      </w:r>
    </w:p>
    <w:p w14:paraId="539178CF">
      <w:pPr>
        <w:pStyle w:val="2"/>
      </w:pPr>
    </w:p>
    <w:p w14:paraId="1F57C5A0"/>
    <w:p w14:paraId="7207EAC5">
      <w:pPr>
        <w:pStyle w:val="3"/>
      </w:pPr>
    </w:p>
    <w:p w14:paraId="7D949F11">
      <w:pPr>
        <w:pStyle w:val="2"/>
      </w:pPr>
    </w:p>
    <w:p w14:paraId="78A2F382"/>
    <w:p w14:paraId="6F18DF77">
      <w:pPr>
        <w:pStyle w:val="3"/>
      </w:pPr>
    </w:p>
    <w:p w14:paraId="4B422A29">
      <w:pPr>
        <w:pStyle w:val="2"/>
      </w:pPr>
    </w:p>
    <w:p w14:paraId="0A80199F"/>
    <w:p w14:paraId="14016B2F">
      <w:pPr>
        <w:pStyle w:val="3"/>
      </w:pPr>
    </w:p>
    <w:p w14:paraId="2B313402">
      <w:pPr>
        <w:spacing w:line="220" w:lineRule="atLeast"/>
        <w:rPr>
          <w:rFonts w:hint="eastAsia"/>
        </w:rPr>
      </w:pP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2"/>
  </w:compat>
  <w:rsids>
    <w:rsidRoot w:val="00D31D50"/>
    <w:rsid w:val="00323B43"/>
    <w:rsid w:val="003D37D8"/>
    <w:rsid w:val="00426133"/>
    <w:rsid w:val="004358AB"/>
    <w:rsid w:val="007F2C42"/>
    <w:rsid w:val="008B7726"/>
    <w:rsid w:val="00915317"/>
    <w:rsid w:val="00D31D50"/>
    <w:rsid w:val="020063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autoRedefine/>
    <w:semiHidden/>
    <w:unhideWhenUsed/>
    <w:qFormat/>
    <w:uiPriority w:val="0"/>
    <w:pPr>
      <w:widowControl w:val="0"/>
      <w:adjustRightInd/>
      <w:snapToGrid/>
      <w:spacing w:after="0"/>
      <w:ind w:left="1680"/>
      <w:jc w:val="both"/>
    </w:pPr>
    <w:rPr>
      <w:rFonts w:ascii="Times New Roman" w:hAnsi="Times New Roman" w:eastAsia="宋体" w:cs="Times New Roman"/>
      <w:kern w:val="2"/>
      <w:sz w:val="21"/>
      <w:szCs w:val="24"/>
    </w:rPr>
  </w:style>
  <w:style w:type="paragraph" w:styleId="3">
    <w:name w:val="Normal (Web)"/>
    <w:basedOn w:val="1"/>
    <w:semiHidden/>
    <w:unhideWhenUsed/>
    <w:qFormat/>
    <w:uiPriority w:val="0"/>
    <w:pPr>
      <w:widowControl w:val="0"/>
      <w:adjustRightInd/>
      <w:snapToGrid/>
      <w:spacing w:after="0"/>
      <w:jc w:val="both"/>
    </w:pPr>
    <w:rPr>
      <w:rFonts w:ascii="Times New Roman" w:hAnsi="Times New Roman" w:eastAsia="宋体" w:cs="Times New Roman"/>
      <w:kern w:val="2"/>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615</Words>
  <Characters>642</Characters>
  <Lines>4</Lines>
  <Paragraphs>1</Paragraphs>
  <TotalTime>2</TotalTime>
  <ScaleCrop>false</ScaleCrop>
  <LinksUpToDate>false</LinksUpToDate>
  <CharactersWithSpaces>663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阿豪</cp:lastModifiedBy>
  <dcterms:modified xsi:type="dcterms:W3CDTF">2026-10-25T06:24:43Z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eyJoZGlkIjoiZmU4MTRjYzA4ZDkzZTZhODJlODhhYmVmZGJhYTZmN2EiLCJ1c2VySWQiOiI0NjA5NDc2NDIifQ==</vt:lpwstr>
  </property>
  <property fmtid="{D5CDD505-2E9C-101B-9397-08002B2CF9AE}" pid="3" name="KSOProductBuildVer">
    <vt:lpwstr>2052-12.1.0.28802</vt:lpwstr>
  </property>
  <property fmtid="{D5CDD505-2E9C-101B-9397-08002B2CF9AE}" pid="4" name="ICV">
    <vt:lpwstr>1F41E2A46BA440DE9AFE0CE2AC872BC7_12</vt:lpwstr>
  </property>
</Properties>
</file>