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C526B">
      <w:pPr>
        <w:pStyle w:val="16"/>
        <w:spacing w:after="160" w:line="500" w:lineRule="exact"/>
        <w:ind w:right="-139" w:rightChars="-66" w:firstLine="5120" w:firstLineChars="1600"/>
        <w:jc w:val="left"/>
        <w:rPr>
          <w:rFonts w:ascii="仿宋_GB2312" w:hAnsi="仿宋_GB2312" w:eastAsia="仿宋_GB2312" w:cs="仿宋_GB2312"/>
          <w:color w:val="000000"/>
          <w:sz w:val="32"/>
          <w:szCs w:val="32"/>
          <w:highlight w:val="none"/>
          <w:lang w:val="en-US" w:eastAsia="zh-CN"/>
        </w:rPr>
      </w:pPr>
      <w:bookmarkStart w:id="0" w:name="bookmark3"/>
      <w:bookmarkStart w:id="1" w:name="bookmark1"/>
      <w:bookmarkStart w:id="2" w:name="bookmark0"/>
    </w:p>
    <w:p w14:paraId="7B9D6701">
      <w:pPr>
        <w:pStyle w:val="16"/>
        <w:spacing w:after="160" w:line="500" w:lineRule="exact"/>
        <w:ind w:right="-139" w:rightChars="-66" w:firstLine="5120" w:firstLineChars="1600"/>
        <w:jc w:val="left"/>
        <w:rPr>
          <w:rFonts w:ascii="仿宋_GB2312" w:hAnsi="仿宋_GB2312" w:eastAsia="仿宋_GB2312" w:cs="仿宋_GB2312"/>
          <w:color w:val="000000"/>
          <w:sz w:val="32"/>
          <w:szCs w:val="32"/>
          <w:highlight w:val="none"/>
          <w:lang w:val="en-US" w:eastAsia="zh-CN"/>
        </w:rPr>
      </w:pPr>
    </w:p>
    <w:p w14:paraId="52597142">
      <w:pPr>
        <w:pStyle w:val="16"/>
        <w:spacing w:after="160" w:line="500" w:lineRule="exact"/>
        <w:ind w:right="-139" w:rightChars="-66" w:firstLine="5760" w:firstLineChars="1800"/>
        <w:jc w:val="left"/>
        <w:rPr>
          <w:rFonts w:hint="default" w:ascii="仿宋_GB2312" w:hAnsi="仿宋_GB2312" w:eastAsia="仿宋_GB2312" w:cs="仿宋_GB2312"/>
          <w:color w:val="000000"/>
          <w:sz w:val="24"/>
          <w:szCs w:val="24"/>
          <w:highlight w:val="none"/>
          <w:lang w:val="en-US"/>
        </w:rPr>
      </w:pPr>
      <w:r>
        <w:rPr>
          <w:rFonts w:hint="eastAsia" w:ascii="仿宋_GB2312" w:hAnsi="仿宋_GB2312" w:eastAsia="仿宋_GB2312" w:cs="仿宋_GB2312"/>
          <w:color w:val="000000"/>
          <w:sz w:val="32"/>
          <w:szCs w:val="32"/>
          <w:highlight w:val="none"/>
          <w:lang w:val="en-US" w:eastAsia="zh-CN"/>
        </w:rPr>
        <w:t>合同编号：</w:t>
      </w:r>
    </w:p>
    <w:p w14:paraId="571423F9">
      <w:pPr>
        <w:widowControl/>
        <w:spacing w:line="1300" w:lineRule="exact"/>
        <w:ind w:right="-139" w:rightChars="-66"/>
        <w:rPr>
          <w:rFonts w:ascii="宋体" w:hAnsi="宋体" w:cs="宋体"/>
          <w:b/>
          <w:kern w:val="0"/>
          <w:sz w:val="84"/>
          <w:highlight w:val="none"/>
        </w:rPr>
      </w:pPr>
    </w:p>
    <w:p w14:paraId="19EB1D5A">
      <w:pPr>
        <w:widowControl/>
        <w:spacing w:line="1300" w:lineRule="exact"/>
        <w:ind w:right="-139" w:rightChars="-66" w:firstLine="3132" w:firstLineChars="600"/>
        <w:rPr>
          <w:rFonts w:hint="eastAsia" w:ascii="方正小标宋简体" w:hAnsi="方正小标宋简体" w:eastAsia="方正小标宋简体" w:cs="仿宋_GB2312"/>
          <w:b/>
          <w:kern w:val="0"/>
          <w:sz w:val="52"/>
          <w:szCs w:val="72"/>
          <w:highlight w:val="none"/>
          <w:lang w:val="en-US" w:eastAsia="zh-CN"/>
        </w:rPr>
      </w:pPr>
      <w:r>
        <w:rPr>
          <w:rFonts w:hint="eastAsia" w:ascii="方正小标宋简体" w:hAnsi="方正小标宋简体" w:eastAsia="方正小标宋简体" w:cs="仿宋_GB2312"/>
          <w:b/>
          <w:kern w:val="0"/>
          <w:sz w:val="52"/>
          <w:szCs w:val="72"/>
          <w:highlight w:val="none"/>
          <w:lang w:val="en-US" w:eastAsia="zh-CN"/>
        </w:rPr>
        <w:t>土地</w:t>
      </w:r>
      <w:r>
        <w:rPr>
          <w:rFonts w:hint="eastAsia" w:ascii="方正小标宋简体" w:hAnsi="方正小标宋简体" w:eastAsia="方正小标宋简体" w:cs="仿宋_GB2312"/>
          <w:b/>
          <w:kern w:val="0"/>
          <w:sz w:val="52"/>
          <w:szCs w:val="72"/>
          <w:highlight w:val="none"/>
        </w:rPr>
        <w:t>租赁合同</w:t>
      </w:r>
    </w:p>
    <w:bookmarkEnd w:id="0"/>
    <w:bookmarkEnd w:id="1"/>
    <w:bookmarkEnd w:id="2"/>
    <w:p w14:paraId="0069DF9D">
      <w:pPr>
        <w:pStyle w:val="16"/>
        <w:spacing w:after="160" w:line="500" w:lineRule="exact"/>
        <w:ind w:right="-139" w:rightChars="-66" w:firstLine="3014" w:firstLineChars="942"/>
        <w:jc w:val="left"/>
        <w:rPr>
          <w:rFonts w:ascii="仿宋_GB2312" w:hAnsi="仿宋_GB2312" w:eastAsia="仿宋_GB2312" w:cs="仿宋_GB2312"/>
          <w:color w:val="000000"/>
          <w:sz w:val="32"/>
          <w:szCs w:val="32"/>
          <w:highlight w:val="none"/>
          <w:lang w:val="en-US" w:eastAsia="zh-CN"/>
        </w:rPr>
      </w:pPr>
    </w:p>
    <w:p w14:paraId="0EC59E11">
      <w:pPr>
        <w:pStyle w:val="16"/>
        <w:spacing w:after="160" w:line="500" w:lineRule="exact"/>
        <w:ind w:right="-139" w:rightChars="-66" w:firstLine="3014" w:firstLineChars="942"/>
        <w:jc w:val="left"/>
        <w:rPr>
          <w:rFonts w:ascii="仿宋_GB2312" w:hAnsi="仿宋_GB2312" w:eastAsia="仿宋_GB2312" w:cs="仿宋_GB2312"/>
          <w:color w:val="000000"/>
          <w:sz w:val="32"/>
          <w:szCs w:val="32"/>
          <w:highlight w:val="none"/>
          <w:lang w:val="en-US" w:eastAsia="zh-CN"/>
        </w:rPr>
      </w:pPr>
    </w:p>
    <w:p w14:paraId="520259CC">
      <w:pPr>
        <w:pStyle w:val="16"/>
        <w:spacing w:after="160" w:line="500" w:lineRule="exact"/>
        <w:ind w:right="-139" w:rightChars="-66" w:firstLine="3014" w:firstLineChars="942"/>
        <w:jc w:val="left"/>
        <w:rPr>
          <w:rFonts w:ascii="仿宋_GB2312" w:hAnsi="仿宋_GB2312" w:eastAsia="仿宋_GB2312" w:cs="仿宋_GB2312"/>
          <w:color w:val="000000"/>
          <w:sz w:val="32"/>
          <w:szCs w:val="32"/>
          <w:highlight w:val="none"/>
          <w:lang w:val="en-US" w:eastAsia="zh-CN"/>
        </w:rPr>
      </w:pPr>
    </w:p>
    <w:p w14:paraId="3F00DE9F">
      <w:pPr>
        <w:pStyle w:val="16"/>
        <w:spacing w:after="160" w:line="500" w:lineRule="exact"/>
        <w:ind w:right="-139" w:rightChars="-66" w:firstLine="3014" w:firstLineChars="942"/>
        <w:jc w:val="left"/>
        <w:rPr>
          <w:rFonts w:ascii="仿宋_GB2312" w:hAnsi="仿宋_GB2312" w:eastAsia="仿宋_GB2312" w:cs="仿宋_GB2312"/>
          <w:color w:val="000000"/>
          <w:sz w:val="32"/>
          <w:szCs w:val="32"/>
          <w:highlight w:val="none"/>
          <w:lang w:val="en-US" w:eastAsia="zh-CN"/>
        </w:rPr>
      </w:pPr>
    </w:p>
    <w:p w14:paraId="72140C35">
      <w:pPr>
        <w:pStyle w:val="16"/>
        <w:spacing w:after="160" w:line="500" w:lineRule="exact"/>
        <w:ind w:right="-139" w:rightChars="-66"/>
        <w:jc w:val="left"/>
        <w:rPr>
          <w:rFonts w:ascii="仿宋_GB2312" w:hAnsi="仿宋_GB2312" w:eastAsia="PMingLiU" w:cs="仿宋_GB2312"/>
          <w:color w:val="000000"/>
          <w:sz w:val="24"/>
          <w:szCs w:val="24"/>
          <w:highlight w:val="none"/>
        </w:rPr>
      </w:pPr>
    </w:p>
    <w:p w14:paraId="27AF19F2">
      <w:pPr>
        <w:pStyle w:val="16"/>
        <w:spacing w:line="700" w:lineRule="exact"/>
        <w:ind w:right="-139" w:rightChars="-66" w:firstLine="1478" w:firstLineChars="462"/>
        <w:jc w:val="left"/>
        <w:rPr>
          <w:rFonts w:hint="default"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甲方（出租方)</w:t>
      </w:r>
      <w:r>
        <w:rPr>
          <w:rFonts w:hint="eastAsia" w:ascii="仿宋_GB2312" w:hAnsi="仿宋_GB2312" w:eastAsia="仿宋_GB2312" w:cs="仿宋_GB2312"/>
          <w:color w:val="000000"/>
          <w:sz w:val="32"/>
          <w:szCs w:val="32"/>
          <w:highlight w:val="none"/>
          <w:lang w:val="en-US" w:eastAsia="zh-CN"/>
        </w:rPr>
        <w:t>:常州正达实业投资有限公司</w:t>
      </w:r>
    </w:p>
    <w:p w14:paraId="094716BA">
      <w:pPr>
        <w:widowControl/>
        <w:spacing w:line="700" w:lineRule="exact"/>
        <w:ind w:right="-139" w:rightChars="-66" w:firstLine="1478" w:firstLineChars="462"/>
        <w:rPr>
          <w:rFonts w:hint="eastAsia" w:ascii="仿宋_GB2312" w:hAnsi="仿宋_GB2312" w:eastAsia="仿宋_GB2312" w:cs="仿宋_GB2312"/>
          <w:color w:val="000000"/>
          <w:sz w:val="32"/>
          <w:szCs w:val="32"/>
          <w:highlight w:val="none"/>
          <w:lang w:val="en-US" w:eastAsia="zh-CN" w:bidi="zh-TW"/>
        </w:rPr>
      </w:pPr>
      <w:r>
        <w:rPr>
          <w:rFonts w:hint="eastAsia" w:ascii="仿宋_GB2312" w:hAnsi="仿宋_GB2312" w:eastAsia="仿宋_GB2312" w:cs="仿宋_GB2312"/>
          <w:color w:val="000000"/>
          <w:sz w:val="32"/>
          <w:szCs w:val="32"/>
          <w:highlight w:val="none"/>
          <w:lang w:eastAsia="zh-TW" w:bidi="zh-TW"/>
        </w:rPr>
        <w:t>乙方</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TW" w:bidi="zh-TW"/>
        </w:rPr>
        <w:t>承租方</w:t>
      </w:r>
      <w:r>
        <w:rPr>
          <w:rFonts w:hint="eastAsia" w:ascii="仿宋_GB2312" w:hAnsi="仿宋_GB2312" w:eastAsia="仿宋_GB2312" w:cs="仿宋_GB2312"/>
          <w:color w:val="000000"/>
          <w:sz w:val="32"/>
          <w:szCs w:val="32"/>
          <w:highlight w:val="none"/>
        </w:rPr>
        <w:t>):</w:t>
      </w:r>
    </w:p>
    <w:p w14:paraId="62158675">
      <w:pPr>
        <w:pStyle w:val="16"/>
        <w:spacing w:line="700" w:lineRule="exact"/>
        <w:ind w:right="0" w:rightChars="0" w:firstLine="1546" w:firstLineChars="302"/>
        <w:jc w:val="left"/>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pacing w:val="96"/>
          <w:sz w:val="32"/>
          <w:szCs w:val="32"/>
          <w:highlight w:val="none"/>
          <w:lang w:val="en-US"/>
        </w:rPr>
        <w:t>地块名称</w:t>
      </w:r>
      <w:r>
        <w:rPr>
          <w:rFonts w:hint="eastAsia" w:ascii="仿宋_GB2312" w:hAnsi="仿宋_GB2312" w:eastAsia="仿宋_GB2312" w:cs="仿宋_GB2312"/>
          <w:color w:val="000000"/>
          <w:spacing w:val="96"/>
          <w:sz w:val="32"/>
          <w:szCs w:val="32"/>
          <w:highlight w:val="none"/>
          <w:lang w:val="en-US" w:eastAsia="zh-CN"/>
        </w:rPr>
        <w:t>:北海路北侧地块</w:t>
      </w:r>
    </w:p>
    <w:p w14:paraId="6C39BB93">
      <w:pPr>
        <w:pStyle w:val="16"/>
        <w:spacing w:line="700" w:lineRule="exact"/>
        <w:ind w:right="-139" w:rightChars="-66" w:firstLine="720"/>
        <w:jc w:val="left"/>
        <w:rPr>
          <w:color w:val="000000"/>
          <w:sz w:val="32"/>
          <w:szCs w:val="32"/>
          <w:highlight w:val="none"/>
          <w:lang w:val="en-US" w:eastAsia="zh-CN"/>
        </w:rPr>
      </w:pPr>
    </w:p>
    <w:p w14:paraId="21E9A6A1">
      <w:pPr>
        <w:pStyle w:val="16"/>
        <w:spacing w:after="160" w:line="500" w:lineRule="exact"/>
        <w:ind w:right="-139" w:rightChars="-66" w:firstLine="2400" w:firstLineChars="750"/>
        <w:jc w:val="left"/>
        <w:rPr>
          <w:rFonts w:ascii="仿宋_GB2312" w:hAnsi="仿宋_GB2312" w:eastAsia="仿宋_GB2312" w:cs="仿宋_GB2312"/>
          <w:color w:val="000000"/>
          <w:sz w:val="32"/>
          <w:szCs w:val="32"/>
          <w:highlight w:val="none"/>
          <w:lang w:val="en-US" w:eastAsia="zh-CN"/>
        </w:rPr>
      </w:pPr>
      <w:bookmarkStart w:id="3" w:name="tip_risk_bookmark_1"/>
      <w:r>
        <w:rPr>
          <w:rFonts w:hint="eastAsia" w:ascii="仿宋_GB2312" w:hAnsi="仿宋_GB2312" w:eastAsia="仿宋_GB2312" w:cs="仿宋_GB2312"/>
          <w:color w:val="000000"/>
          <w:sz w:val="32"/>
          <w:szCs w:val="32"/>
          <w:highlight w:val="none"/>
          <w:lang w:val="en-US" w:eastAsia="zh-CN"/>
        </w:rPr>
        <w:t>签订日期：2026年  月</w:t>
      </w:r>
      <w:bookmarkEnd w:id="3"/>
    </w:p>
    <w:p w14:paraId="6F0BA487">
      <w:pPr>
        <w:pStyle w:val="16"/>
        <w:spacing w:after="160" w:line="500" w:lineRule="exact"/>
        <w:ind w:right="-139" w:rightChars="-66" w:firstLine="720"/>
        <w:jc w:val="left"/>
        <w:rPr>
          <w:rFonts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 xml:space="preserve">          签订地点： 中国</w:t>
      </w:r>
      <w:r>
        <w:rPr>
          <w:rFonts w:hint="eastAsia" w:ascii="仿宋" w:hAnsi="仿宋" w:eastAsia="仿宋" w:cs="仿宋"/>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常州</w:t>
      </w:r>
      <w:r>
        <w:rPr>
          <w:rFonts w:hint="eastAsia" w:ascii="仿宋" w:hAnsi="仿宋" w:eastAsia="仿宋" w:cs="仿宋"/>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新北区</w:t>
      </w:r>
    </w:p>
    <w:p w14:paraId="5AD95408">
      <w:pPr>
        <w:pStyle w:val="16"/>
        <w:spacing w:after="160" w:line="500" w:lineRule="exact"/>
        <w:ind w:right="-139" w:rightChars="-66" w:firstLine="720"/>
        <w:jc w:val="left"/>
        <w:rPr>
          <w:rFonts w:ascii="仿宋_GB2312" w:hAnsi="仿宋_GB2312" w:eastAsia="仿宋_GB2312" w:cs="仿宋_GB2312"/>
          <w:b/>
          <w:bCs/>
          <w:color w:val="000000"/>
          <w:sz w:val="36"/>
          <w:szCs w:val="36"/>
          <w:highlight w:val="none"/>
          <w:lang w:val="en-US" w:eastAsia="zh-CN"/>
        </w:rPr>
      </w:pPr>
    </w:p>
    <w:p w14:paraId="22557F6C">
      <w:pPr>
        <w:pStyle w:val="16"/>
        <w:spacing w:after="160" w:line="500" w:lineRule="exact"/>
        <w:ind w:right="-139" w:rightChars="-66"/>
        <w:jc w:val="left"/>
        <w:rPr>
          <w:rFonts w:ascii="仿宋_GB2312" w:hAnsi="仿宋_GB2312" w:eastAsia="仿宋_GB2312" w:cs="仿宋_GB2312"/>
          <w:b/>
          <w:bCs/>
          <w:color w:val="000000"/>
          <w:sz w:val="36"/>
          <w:szCs w:val="36"/>
          <w:highlight w:val="none"/>
          <w:lang w:val="en-US"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567" w:right="1134" w:bottom="1134" w:left="1304"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8330C97">
      <w:pPr>
        <w:pStyle w:val="16"/>
        <w:spacing w:after="160" w:line="500" w:lineRule="exact"/>
        <w:ind w:right="-139" w:rightChars="-66"/>
        <w:jc w:val="center"/>
        <w:rPr>
          <w:rFonts w:ascii="方正小标宋简体" w:hAnsi="方正小标宋简体" w:eastAsia="方正小标宋简体" w:cs="仿宋_GB2312"/>
          <w:b/>
          <w:bCs/>
          <w:color w:val="000000"/>
          <w:sz w:val="36"/>
          <w:szCs w:val="36"/>
          <w:highlight w:val="none"/>
          <w:lang w:val="en-US" w:eastAsia="zh-CN"/>
        </w:rPr>
      </w:pPr>
      <w:r>
        <w:rPr>
          <w:rFonts w:hint="eastAsia" w:ascii="方正小标宋简体" w:hAnsi="方正小标宋简体" w:eastAsia="方正小标宋简体" w:cs="仿宋_GB2312"/>
          <w:b/>
          <w:bCs/>
          <w:color w:val="000000"/>
          <w:sz w:val="36"/>
          <w:szCs w:val="36"/>
          <w:highlight w:val="none"/>
          <w:lang w:val="en-US" w:eastAsia="zh-CN"/>
        </w:rPr>
        <w:t>土地租赁合同</w:t>
      </w:r>
    </w:p>
    <w:p w14:paraId="27DAB1B3">
      <w:pPr>
        <w:pStyle w:val="16"/>
        <w:spacing w:after="160" w:line="400" w:lineRule="exact"/>
        <w:ind w:right="-139" w:rightChars="-66" w:firstLine="560" w:firstLineChars="200"/>
        <w:jc w:val="left"/>
        <w:rPr>
          <w:rFonts w:ascii="仿宋_GB2312" w:hAnsi="仿宋_GB2312" w:eastAsia="仿宋_GB2312" w:cs="仿宋_GB2312"/>
          <w:color w:val="000000"/>
          <w:sz w:val="28"/>
          <w:szCs w:val="28"/>
          <w:highlight w:val="none"/>
        </w:rPr>
      </w:pPr>
    </w:p>
    <w:p w14:paraId="51610D17">
      <w:pPr>
        <w:pStyle w:val="16"/>
        <w:spacing w:after="160" w:line="400" w:lineRule="exact"/>
        <w:ind w:firstLine="560" w:firstLineChars="200"/>
        <w:jc w:val="left"/>
        <w:rPr>
          <w:rFonts w:hint="eastAsia" w:ascii="仿宋_GB2312" w:hAnsi="仿宋_GB2312" w:eastAsia="仿宋_GB2312" w:cs="仿宋_GB2312"/>
          <w:color w:val="000000"/>
          <w:sz w:val="28"/>
          <w:szCs w:val="28"/>
          <w:highlight w:val="none"/>
          <w:lang w:val="en-US" w:eastAsia="zh-CN"/>
        </w:rPr>
      </w:pPr>
      <w:bookmarkStart w:id="4" w:name="tip_risk_bookmark_2"/>
      <w:r>
        <w:rPr>
          <w:rFonts w:hint="eastAsia" w:ascii="仿宋_GB2312" w:hAnsi="仿宋_GB2312" w:eastAsia="仿宋_GB2312" w:cs="仿宋_GB2312"/>
          <w:color w:val="000000"/>
          <w:sz w:val="28"/>
          <w:szCs w:val="28"/>
          <w:highlight w:val="none"/>
        </w:rPr>
        <w:t>甲方（出租</w:t>
      </w:r>
      <w:r>
        <w:rPr>
          <w:rFonts w:hint="eastAsia" w:ascii="仿宋_GB2312" w:hAnsi="仿宋_GB2312" w:eastAsia="仿宋_GB2312" w:cs="仿宋_GB2312"/>
          <w:color w:val="000000"/>
          <w:sz w:val="28"/>
          <w:szCs w:val="28"/>
          <w:highlight w:val="none"/>
          <w:lang w:val="en-US" w:eastAsia="zh-CN"/>
        </w:rPr>
        <w:t>方</w:t>
      </w:r>
      <w:r>
        <w:rPr>
          <w:rFonts w:hint="eastAsia" w:ascii="仿宋_GB2312" w:hAnsi="仿宋_GB2312" w:eastAsia="仿宋_GB2312" w:cs="仿宋_GB2312"/>
          <w:color w:val="000000"/>
          <w:sz w:val="28"/>
          <w:szCs w:val="28"/>
          <w:highlight w:val="none"/>
        </w:rPr>
        <w:t>）</w:t>
      </w:r>
      <w:r>
        <w:rPr>
          <w:rFonts w:hint="eastAsia" w:ascii="仿宋_GB2312" w:hAnsi="仿宋_GB2312" w:eastAsia="仿宋_GB2312" w:cs="仿宋_GB2312"/>
          <w:color w:val="000000"/>
          <w:sz w:val="28"/>
          <w:szCs w:val="28"/>
          <w:highlight w:val="none"/>
          <w:lang w:eastAsia="zh-CN"/>
        </w:rPr>
        <w:t>：</w:t>
      </w:r>
      <w:r>
        <w:rPr>
          <w:rFonts w:hint="eastAsia" w:ascii="仿宋_GB2312" w:hAnsi="仿宋_GB2312" w:eastAsia="仿宋_GB2312" w:cs="仿宋_GB2312"/>
          <w:color w:val="000000"/>
          <w:sz w:val="28"/>
          <w:szCs w:val="28"/>
          <w:highlight w:val="none"/>
          <w:lang w:val="en-US" w:eastAsia="zh-CN"/>
        </w:rPr>
        <w:t>常州正达实业投资有限公司（以下简称甲方）</w:t>
      </w:r>
    </w:p>
    <w:p w14:paraId="3F885085">
      <w:pPr>
        <w:pStyle w:val="16"/>
        <w:spacing w:after="160" w:line="400" w:lineRule="exact"/>
        <w:ind w:firstLine="560" w:firstLineChars="200"/>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统一社会信用代码</w:t>
      </w:r>
      <w:r>
        <w:rPr>
          <w:rFonts w:hint="eastAsia" w:ascii="仿宋_GB2312" w:hAnsi="仿宋_GB2312" w:eastAsia="仿宋_GB2312" w:cs="仿宋_GB2312"/>
          <w:color w:val="000000"/>
          <w:sz w:val="28"/>
          <w:szCs w:val="28"/>
          <w:highlight w:val="none"/>
          <w:lang w:val="en-US"/>
        </w:rPr>
        <w:t>：</w:t>
      </w:r>
      <w:r>
        <w:rPr>
          <w:rFonts w:hint="eastAsia" w:ascii="仿宋_GB2312" w:hAnsi="仿宋_GB2312" w:eastAsia="仿宋_GB2312" w:cs="仿宋_GB2312"/>
          <w:color w:val="000000"/>
          <w:sz w:val="28"/>
          <w:szCs w:val="28"/>
          <w:highlight w:val="none"/>
        </w:rPr>
        <w:t>91320411086979394D</w:t>
      </w:r>
    </w:p>
    <w:p w14:paraId="382E86B0">
      <w:pPr>
        <w:pStyle w:val="16"/>
        <w:spacing w:after="160" w:line="400" w:lineRule="exact"/>
        <w:ind w:firstLine="560" w:firstLineChars="200"/>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rPr>
        <w:t>法定代表人</w:t>
      </w:r>
      <w:r>
        <w:rPr>
          <w:rFonts w:hint="eastAsia" w:ascii="仿宋_GB2312" w:hAnsi="仿宋_GB2312" w:eastAsia="仿宋_GB2312" w:cs="仿宋_GB2312"/>
          <w:color w:val="000000"/>
          <w:sz w:val="28"/>
          <w:szCs w:val="28"/>
          <w:highlight w:val="none"/>
          <w:lang w:val="en-US" w:eastAsia="zh-CN"/>
        </w:rPr>
        <w:t>：</w:t>
      </w:r>
      <w:r>
        <w:rPr>
          <w:rFonts w:hint="eastAsia" w:ascii="仿宋_GB2312" w:hAnsi="仿宋_GB2312" w:eastAsia="仿宋_GB2312" w:cs="仿宋_GB2312"/>
          <w:color w:val="000000"/>
          <w:sz w:val="28"/>
          <w:szCs w:val="28"/>
          <w:highlight w:val="none"/>
        </w:rPr>
        <w:t>许丽萍</w:t>
      </w:r>
    </w:p>
    <w:p w14:paraId="3818F19F">
      <w:pPr>
        <w:pStyle w:val="16"/>
        <w:spacing w:after="160" w:line="400" w:lineRule="exact"/>
        <w:ind w:firstLine="560" w:firstLineChars="200"/>
        <w:jc w:val="left"/>
        <w:rPr>
          <w:rFonts w:hint="eastAsia" w:ascii="仿宋_GB2312" w:hAnsi="仿宋_GB2312" w:eastAsia="仿宋_GB2312" w:cs="仿宋_GB2312"/>
          <w:color w:val="000000"/>
          <w:sz w:val="28"/>
          <w:szCs w:val="28"/>
          <w:highlight w:val="none"/>
          <w:lang w:eastAsia="zh-CN"/>
        </w:rPr>
      </w:pPr>
      <w:r>
        <w:rPr>
          <w:rFonts w:hint="eastAsia" w:ascii="仿宋_GB2312" w:hAnsi="仿宋_GB2312" w:eastAsia="仿宋_GB2312" w:cs="仿宋_GB2312"/>
          <w:color w:val="000000"/>
          <w:sz w:val="28"/>
          <w:szCs w:val="28"/>
          <w:highlight w:val="none"/>
          <w:lang w:val="en-US" w:eastAsia="zh-CN"/>
        </w:rPr>
        <w:t>注册地址：</w:t>
      </w:r>
      <w:bookmarkEnd w:id="4"/>
      <w:r>
        <w:rPr>
          <w:rFonts w:hint="eastAsia" w:ascii="仿宋_GB2312" w:hAnsi="仿宋_GB2312" w:eastAsia="仿宋_GB2312" w:cs="仿宋_GB2312"/>
          <w:color w:val="000000"/>
          <w:sz w:val="28"/>
          <w:szCs w:val="28"/>
          <w:highlight w:val="none"/>
        </w:rPr>
        <w:t>常州市新北区崇义南路 9 号</w:t>
      </w:r>
    </w:p>
    <w:p w14:paraId="09772149">
      <w:pPr>
        <w:pStyle w:val="16"/>
        <w:spacing w:after="160" w:line="400" w:lineRule="exact"/>
        <w:ind w:right="-139" w:rightChars="-66" w:firstLine="560" w:firstLineChars="200"/>
        <w:jc w:val="left"/>
        <w:rPr>
          <w:rFonts w:ascii="仿宋_GB2312" w:hAnsi="仿宋_GB2312" w:eastAsia="仿宋_GB2312" w:cs="仿宋_GB2312"/>
          <w:color w:val="000000"/>
          <w:sz w:val="28"/>
          <w:szCs w:val="28"/>
          <w:highlight w:val="none"/>
          <w:lang w:val="en-US" w:eastAsia="zh-CN"/>
        </w:rPr>
      </w:pPr>
    </w:p>
    <w:p w14:paraId="698906BD">
      <w:pPr>
        <w:pStyle w:val="16"/>
        <w:spacing w:after="160" w:line="400" w:lineRule="exact"/>
        <w:ind w:right="-139" w:rightChars="-66" w:firstLine="560" w:firstLineChars="200"/>
        <w:jc w:val="left"/>
        <w:rPr>
          <w:rFonts w:hint="eastAsia" w:ascii="仿宋_GB2312" w:hAnsi="仿宋_GB2312" w:eastAsia="仿宋_GB2312" w:cs="仿宋_GB2312"/>
          <w:color w:val="000000"/>
          <w:sz w:val="28"/>
          <w:szCs w:val="28"/>
          <w:highlight w:val="none"/>
          <w:lang w:val="en-US" w:eastAsia="zh-CN"/>
        </w:rPr>
      </w:pPr>
      <w:bookmarkStart w:id="5" w:name="tip_risk_bookmark_3"/>
      <w:r>
        <w:rPr>
          <w:rFonts w:hint="eastAsia" w:ascii="仿宋_GB2312" w:hAnsi="仿宋_GB2312" w:eastAsia="仿宋_GB2312" w:cs="仿宋_GB2312"/>
          <w:color w:val="000000"/>
          <w:sz w:val="28"/>
          <w:szCs w:val="28"/>
          <w:highlight w:val="none"/>
        </w:rPr>
        <w:t>乙方（承租方）：</w:t>
      </w:r>
      <w:r>
        <w:rPr>
          <w:rFonts w:hint="eastAsia" w:ascii="仿宋_GB2312" w:hAnsi="仿宋_GB2312" w:eastAsia="仿宋_GB2312" w:cs="仿宋_GB2312"/>
          <w:color w:val="000000"/>
          <w:sz w:val="28"/>
          <w:szCs w:val="28"/>
          <w:highlight w:val="none"/>
          <w:lang w:val="en-US" w:eastAsia="zh-CN"/>
        </w:rPr>
        <w:t xml:space="preserve">                         </w:t>
      </w:r>
      <w:r>
        <w:rPr>
          <w:rFonts w:hint="eastAsia" w:ascii="仿宋_GB2312" w:hAnsi="仿宋_GB2312" w:eastAsia="仿宋_GB2312" w:cs="仿宋_GB2312"/>
          <w:color w:val="000000"/>
          <w:sz w:val="28"/>
          <w:szCs w:val="28"/>
          <w:highlight w:val="none"/>
          <w:lang w:val="en-US" w:eastAsia="zh-CN" w:bidi="zh-TW"/>
        </w:rPr>
        <w:t>（以下简称乙方）</w:t>
      </w:r>
    </w:p>
    <w:p w14:paraId="3617ED63">
      <w:pPr>
        <w:pStyle w:val="16"/>
        <w:spacing w:after="160" w:line="400" w:lineRule="exact"/>
        <w:ind w:right="-139" w:rightChars="-66" w:firstLine="560" w:firstLineChars="200"/>
        <w:jc w:val="left"/>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统一社会信用代码</w:t>
      </w:r>
      <w:r>
        <w:rPr>
          <w:rFonts w:hint="eastAsia" w:ascii="仿宋_GB2312" w:hAnsi="仿宋_GB2312" w:eastAsia="仿宋_GB2312" w:cs="仿宋_GB2312"/>
          <w:color w:val="000000"/>
          <w:sz w:val="28"/>
          <w:szCs w:val="28"/>
          <w:highlight w:val="none"/>
        </w:rPr>
        <w:t>：</w:t>
      </w:r>
    </w:p>
    <w:p w14:paraId="79699054">
      <w:pPr>
        <w:pStyle w:val="16"/>
        <w:spacing w:after="160" w:line="400" w:lineRule="exact"/>
        <w:ind w:right="-139" w:rightChars="-66" w:firstLine="560" w:firstLineChars="200"/>
        <w:jc w:val="left"/>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rPr>
        <w:t>法定代表人：</w:t>
      </w:r>
    </w:p>
    <w:p w14:paraId="7B65635B">
      <w:pPr>
        <w:pStyle w:val="16"/>
        <w:spacing w:after="160" w:line="400" w:lineRule="exact"/>
        <w:ind w:right="-139" w:rightChars="-66" w:firstLine="560" w:firstLineChars="200"/>
        <w:jc w:val="left"/>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注册地址</w:t>
      </w:r>
      <w:r>
        <w:rPr>
          <w:rFonts w:hint="eastAsia" w:ascii="仿宋_GB2312" w:hAnsi="仿宋_GB2312" w:eastAsia="仿宋_GB2312" w:cs="仿宋_GB2312"/>
          <w:color w:val="000000"/>
          <w:sz w:val="28"/>
          <w:szCs w:val="28"/>
          <w:highlight w:val="none"/>
        </w:rPr>
        <w:t>：</w:t>
      </w:r>
    </w:p>
    <w:bookmarkEnd w:id="5"/>
    <w:p w14:paraId="7BAE5348">
      <w:pPr>
        <w:pStyle w:val="16"/>
        <w:spacing w:after="160" w:line="400" w:lineRule="exact"/>
        <w:ind w:right="-139" w:rightChars="-66"/>
        <w:jc w:val="left"/>
        <w:rPr>
          <w:rFonts w:ascii="仿宋_GB2312" w:hAnsi="仿宋_GB2312" w:eastAsia="仿宋_GB2312" w:cs="仿宋_GB2312"/>
          <w:color w:val="000000"/>
          <w:sz w:val="28"/>
          <w:szCs w:val="28"/>
          <w:highlight w:val="none"/>
          <w:lang w:eastAsia="zh-CN"/>
        </w:rPr>
      </w:pPr>
    </w:p>
    <w:p w14:paraId="49456A80">
      <w:pPr>
        <w:keepNext w:val="0"/>
        <w:keepLines w:val="0"/>
        <w:pageBreakBefore w:val="0"/>
        <w:widowControl/>
        <w:kinsoku/>
        <w:overflowPunct/>
        <w:bidi w:val="0"/>
        <w:snapToGrid/>
        <w:spacing w:line="560" w:lineRule="exact"/>
        <w:ind w:right="-139" w:rightChars="-66" w:firstLine="560" w:firstLineChars="200"/>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鉴于：</w:t>
      </w:r>
    </w:p>
    <w:p w14:paraId="7C1DF2FA">
      <w:pPr>
        <w:keepNext w:val="0"/>
        <w:keepLines w:val="0"/>
        <w:pageBreakBefore w:val="0"/>
        <w:widowControl/>
        <w:kinsoku/>
        <w:overflowPunct/>
        <w:bidi w:val="0"/>
        <w:snapToGrid/>
        <w:spacing w:line="560" w:lineRule="exact"/>
        <w:ind w:right="-139" w:rightChars="-66" w:firstLine="560" w:firstLineChars="200"/>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1.乙方有意愿承租甲方</w:t>
      </w:r>
      <w:r>
        <w:rPr>
          <w:rFonts w:hint="eastAsia" w:ascii="仿宋_GB2312" w:hAnsi="仿宋_GB2312" w:eastAsia="仿宋_GB2312" w:cs="仿宋_GB2312"/>
          <w:kern w:val="0"/>
          <w:sz w:val="28"/>
          <w:szCs w:val="28"/>
          <w:highlight w:val="none"/>
          <w:lang w:val="en-US" w:eastAsia="zh-CN"/>
        </w:rPr>
        <w:t>地块</w:t>
      </w:r>
      <w:r>
        <w:rPr>
          <w:rFonts w:hint="eastAsia" w:ascii="仿宋_GB2312" w:hAnsi="仿宋_GB2312" w:eastAsia="仿宋_GB2312" w:cs="仿宋_GB2312"/>
          <w:kern w:val="0"/>
          <w:sz w:val="28"/>
          <w:szCs w:val="28"/>
          <w:highlight w:val="none"/>
        </w:rPr>
        <w:t>开展</w:t>
      </w:r>
      <w:r>
        <w:rPr>
          <w:rFonts w:hint="eastAsia" w:ascii="仿宋_GB2312" w:hAnsi="仿宋_GB2312" w:eastAsia="仿宋_GB2312" w:cs="仿宋_GB2312"/>
          <w:kern w:val="0"/>
          <w:sz w:val="28"/>
          <w:szCs w:val="28"/>
          <w:highlight w:val="none"/>
          <w:lang w:val="en-US" w:eastAsia="zh-CN"/>
        </w:rPr>
        <w:t>种植经济农作物</w:t>
      </w:r>
      <w:r>
        <w:rPr>
          <w:rFonts w:hint="eastAsia" w:ascii="仿宋_GB2312" w:hAnsi="仿宋_GB2312" w:eastAsia="仿宋_GB2312" w:cs="仿宋_GB2312"/>
          <w:kern w:val="0"/>
          <w:sz w:val="28"/>
          <w:szCs w:val="28"/>
          <w:highlight w:val="none"/>
        </w:rPr>
        <w:t>活动，甲方有权并同意将该</w:t>
      </w:r>
      <w:r>
        <w:rPr>
          <w:rFonts w:hint="eastAsia" w:ascii="仿宋_GB2312" w:hAnsi="仿宋_GB2312" w:eastAsia="仿宋_GB2312" w:cs="仿宋_GB2312"/>
          <w:kern w:val="0"/>
          <w:sz w:val="28"/>
          <w:szCs w:val="28"/>
          <w:highlight w:val="none"/>
          <w:lang w:val="en-US" w:eastAsia="zh-CN"/>
        </w:rPr>
        <w:t>地块</w:t>
      </w:r>
      <w:r>
        <w:rPr>
          <w:rFonts w:hint="eastAsia" w:ascii="仿宋_GB2312" w:hAnsi="仿宋_GB2312" w:eastAsia="仿宋_GB2312" w:cs="仿宋_GB2312"/>
          <w:kern w:val="0"/>
          <w:sz w:val="28"/>
          <w:szCs w:val="28"/>
          <w:highlight w:val="none"/>
        </w:rPr>
        <w:t>出租给乙方使用。</w:t>
      </w:r>
    </w:p>
    <w:p w14:paraId="2B040310">
      <w:pPr>
        <w:keepNext w:val="0"/>
        <w:keepLines w:val="0"/>
        <w:pageBreakBefore w:val="0"/>
        <w:widowControl/>
        <w:kinsoku/>
        <w:overflowPunct/>
        <w:bidi w:val="0"/>
        <w:snapToGrid/>
        <w:spacing w:line="560" w:lineRule="exact"/>
        <w:ind w:right="-139" w:rightChars="-66" w:firstLine="560" w:firstLineChars="200"/>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2.乙方作为承租人认可甲方的运营管理模式，本合同签订前乙方已经对甲方运营管理模式进行了充分了解，并完成现场踏勘，知悉标的物及周边环境情况。</w:t>
      </w:r>
    </w:p>
    <w:p w14:paraId="1780FFBD">
      <w:pPr>
        <w:keepNext w:val="0"/>
        <w:keepLines w:val="0"/>
        <w:pageBreakBefore w:val="0"/>
        <w:widowControl/>
        <w:kinsoku/>
        <w:overflowPunct/>
        <w:bidi w:val="0"/>
        <w:snapToGrid/>
        <w:spacing w:line="560" w:lineRule="exact"/>
        <w:ind w:right="-139" w:rightChars="-66" w:firstLine="560" w:firstLineChars="200"/>
        <w:textAlignment w:val="auto"/>
        <w:rPr>
          <w:rFonts w:ascii="仿宋_GB2312" w:hAnsi="仿宋" w:eastAsia="仿宋_GB2312" w:cs="仿宋"/>
          <w:b/>
          <w:kern w:val="0"/>
          <w:sz w:val="24"/>
          <w:highlight w:val="none"/>
        </w:rPr>
      </w:pPr>
      <w:r>
        <w:rPr>
          <w:rFonts w:hint="eastAsia" w:ascii="仿宋_GB2312" w:hAnsi="仿宋_GB2312" w:eastAsia="仿宋_GB2312" w:cs="仿宋_GB2312"/>
          <w:kern w:val="0"/>
          <w:sz w:val="28"/>
          <w:szCs w:val="28"/>
          <w:highlight w:val="none"/>
        </w:rPr>
        <w:t>甲乙双方根据《中华人民共和国民法典》等相关法律法规的规定，本着平等、自愿、诚实信用的原则，经协商一致，订立本合同，以兹遵守：</w:t>
      </w:r>
    </w:p>
    <w:p w14:paraId="49090FAC">
      <w:pPr>
        <w:keepNext w:val="0"/>
        <w:keepLines w:val="0"/>
        <w:pageBreakBefore w:val="0"/>
        <w:kinsoku/>
        <w:overflowPunct/>
        <w:topLinePunct/>
        <w:bidi w:val="0"/>
        <w:snapToGrid/>
        <w:spacing w:line="560" w:lineRule="exact"/>
        <w:ind w:right="-139" w:rightChars="-66" w:firstLine="562" w:firstLineChars="200"/>
        <w:textAlignment w:val="auto"/>
        <w:rPr>
          <w:rFonts w:ascii="仿宋_GB2312" w:hAnsi="宋体" w:eastAsia="仿宋_GB2312"/>
          <w:b/>
          <w:sz w:val="28"/>
          <w:szCs w:val="28"/>
          <w:highlight w:val="none"/>
        </w:rPr>
      </w:pPr>
      <w:r>
        <w:rPr>
          <w:rFonts w:hint="eastAsia" w:ascii="仿宋_GB2312" w:hAnsi="宋体" w:eastAsia="仿宋_GB2312"/>
          <w:b/>
          <w:sz w:val="28"/>
          <w:szCs w:val="28"/>
          <w:highlight w:val="none"/>
        </w:rPr>
        <w:t>第一条  租赁标的物</w:t>
      </w:r>
    </w:p>
    <w:p w14:paraId="1BA320FA">
      <w:pPr>
        <w:keepNext w:val="0"/>
        <w:keepLines w:val="0"/>
        <w:pageBreakBefore w:val="0"/>
        <w:widowControl/>
        <w:kinsoku/>
        <w:overflowPunct/>
        <w:bidi w:val="0"/>
        <w:snapToGrid/>
        <w:spacing w:line="560" w:lineRule="exact"/>
        <w:ind w:right="0" w:rightChars="0" w:firstLine="560" w:firstLineChars="200"/>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1.1</w:t>
      </w:r>
      <w:bookmarkStart w:id="6" w:name="tip_risk_bookmark_4"/>
      <w:bookmarkStart w:id="7" w:name="tip_risk_bookmark_5"/>
      <w:r>
        <w:rPr>
          <w:rFonts w:hint="eastAsia" w:ascii="仿宋_GB2312" w:hAnsi="仿宋_GB2312" w:eastAsia="仿宋_GB2312" w:cs="仿宋_GB2312"/>
          <w:kern w:val="0"/>
          <w:sz w:val="28"/>
          <w:szCs w:val="28"/>
          <w:highlight w:val="none"/>
        </w:rPr>
        <w:t>租赁</w:t>
      </w:r>
      <w:r>
        <w:rPr>
          <w:rFonts w:hint="eastAsia" w:ascii="仿宋_GB2312" w:hAnsi="仿宋_GB2312" w:eastAsia="仿宋_GB2312" w:cs="仿宋_GB2312"/>
          <w:kern w:val="0"/>
          <w:sz w:val="28"/>
          <w:szCs w:val="28"/>
          <w:highlight w:val="none"/>
          <w:lang w:val="en-US" w:eastAsia="zh-CN"/>
        </w:rPr>
        <w:t>地块</w:t>
      </w:r>
      <w:r>
        <w:rPr>
          <w:rFonts w:hint="eastAsia" w:ascii="仿宋_GB2312" w:hAnsi="仿宋_GB2312" w:eastAsia="仿宋_GB2312" w:cs="仿宋_GB2312"/>
          <w:kern w:val="0"/>
          <w:sz w:val="28"/>
          <w:szCs w:val="28"/>
          <w:highlight w:val="none"/>
        </w:rPr>
        <w:t>位于</w:t>
      </w:r>
      <w:r>
        <w:rPr>
          <w:rFonts w:hint="eastAsia" w:ascii="仿宋_GB2312" w:hAnsi="仿宋_GB2312" w:eastAsia="仿宋_GB2312" w:cs="仿宋_GB2312"/>
          <w:i w:val="0"/>
          <w:iCs w:val="0"/>
          <w:caps w:val="0"/>
          <w:spacing w:val="0"/>
          <w:kern w:val="0"/>
          <w:sz w:val="28"/>
          <w:szCs w:val="28"/>
          <w:highlight w:val="none"/>
          <w:shd w:val="clear"/>
        </w:rPr>
        <w:t>北海路北、长江路东</w:t>
      </w:r>
      <w:r>
        <w:rPr>
          <w:rFonts w:hint="eastAsia" w:ascii="仿宋_GB2312" w:hAnsi="仿宋_GB2312" w:eastAsia="仿宋_GB2312" w:cs="仿宋_GB2312"/>
          <w:kern w:val="0"/>
          <w:sz w:val="28"/>
          <w:szCs w:val="28"/>
          <w:highlight w:val="none"/>
          <w:lang w:val="en-US" w:eastAsia="zh-CN"/>
        </w:rPr>
        <w:t xml:space="preserve"> </w:t>
      </w:r>
      <w:r>
        <w:rPr>
          <w:rFonts w:hint="eastAsia" w:ascii="仿宋_GB2312" w:hAnsi="仿宋_GB2312" w:eastAsia="仿宋_GB2312" w:cs="仿宋_GB2312"/>
          <w:kern w:val="0"/>
          <w:sz w:val="28"/>
          <w:szCs w:val="28"/>
          <w:highlight w:val="none"/>
        </w:rPr>
        <w:t>，</w:t>
      </w:r>
      <w:r>
        <w:rPr>
          <w:rFonts w:hint="eastAsia" w:ascii="仿宋_GB2312" w:hAnsi="仿宋_GB2312" w:eastAsia="仿宋_GB2312" w:cs="仿宋_GB2312"/>
          <w:i w:val="0"/>
          <w:iCs w:val="0"/>
          <w:caps w:val="0"/>
          <w:spacing w:val="0"/>
          <w:kern w:val="0"/>
          <w:sz w:val="28"/>
          <w:szCs w:val="28"/>
          <w:highlight w:val="none"/>
          <w:shd w:val="clear"/>
        </w:rPr>
        <w:t>北海路北侧地块面积 944 亩，其中本次 705 亩租赁区内土地性质为永久基本农田种植区</w:t>
      </w:r>
      <w:r>
        <w:rPr>
          <w:rFonts w:hint="eastAsia" w:ascii="仿宋_GB2312" w:hAnsi="仿宋_GB2312" w:eastAsia="仿宋_GB2312" w:cs="仿宋_GB2312"/>
          <w:i w:val="0"/>
          <w:iCs w:val="0"/>
          <w:caps w:val="0"/>
          <w:spacing w:val="0"/>
          <w:kern w:val="0"/>
          <w:sz w:val="28"/>
          <w:szCs w:val="28"/>
          <w:highlight w:val="none"/>
          <w:shd w:val="clear"/>
          <w:lang w:eastAsia="zh-CN"/>
        </w:rPr>
        <w:t>（</w:t>
      </w:r>
      <w:r>
        <w:rPr>
          <w:rFonts w:hint="eastAsia" w:ascii="仿宋_GB2312" w:hAnsi="仿宋_GB2312" w:eastAsia="仿宋_GB2312" w:cs="仿宋_GB2312"/>
          <w:i w:val="0"/>
          <w:iCs w:val="0"/>
          <w:caps w:val="0"/>
          <w:spacing w:val="0"/>
          <w:kern w:val="0"/>
          <w:sz w:val="28"/>
          <w:szCs w:val="28"/>
          <w:highlight w:val="none"/>
          <w:shd w:val="clear"/>
          <w:lang w:val="en-US" w:eastAsia="zh-CN"/>
        </w:rPr>
        <w:t>详见附件2</w:t>
      </w:r>
      <w:r>
        <w:rPr>
          <w:rFonts w:hint="eastAsia" w:ascii="仿宋_GB2312" w:hAnsi="仿宋_GB2312" w:eastAsia="仿宋_GB2312" w:cs="仿宋_GB2312"/>
          <w:i w:val="0"/>
          <w:iCs w:val="0"/>
          <w:caps w:val="0"/>
          <w:spacing w:val="0"/>
          <w:kern w:val="0"/>
          <w:sz w:val="28"/>
          <w:szCs w:val="28"/>
          <w:highlight w:val="none"/>
          <w:shd w:val="clear"/>
          <w:lang w:eastAsia="zh-CN"/>
        </w:rPr>
        <w:t>）</w:t>
      </w:r>
      <w:r>
        <w:rPr>
          <w:rFonts w:hint="eastAsia" w:ascii="仿宋_GB2312" w:hAnsi="仿宋_GB2312" w:eastAsia="仿宋_GB2312" w:cs="仿宋_GB2312"/>
          <w:i w:val="0"/>
          <w:iCs w:val="0"/>
          <w:caps w:val="0"/>
          <w:spacing w:val="0"/>
          <w:kern w:val="0"/>
          <w:sz w:val="28"/>
          <w:szCs w:val="28"/>
          <w:highlight w:val="none"/>
          <w:shd w:val="clear"/>
        </w:rPr>
        <w:t>，</w:t>
      </w:r>
      <w:r>
        <w:rPr>
          <w:rFonts w:hint="eastAsia" w:ascii="仿宋_GB2312" w:hAnsi="仿宋_GB2312" w:eastAsia="仿宋_GB2312" w:cs="仿宋_GB2312"/>
          <w:kern w:val="0"/>
          <w:sz w:val="28"/>
          <w:szCs w:val="28"/>
          <w:highlight w:val="none"/>
          <w:lang w:val="en-US" w:eastAsia="zh-CN"/>
        </w:rPr>
        <w:t>乙方</w:t>
      </w:r>
      <w:r>
        <w:rPr>
          <w:rFonts w:hint="eastAsia" w:ascii="仿宋_GB2312" w:hAnsi="仿宋_GB2312" w:eastAsia="仿宋_GB2312" w:cs="仿宋_GB2312"/>
          <w:kern w:val="0"/>
          <w:sz w:val="28"/>
          <w:szCs w:val="28"/>
          <w:highlight w:val="none"/>
        </w:rPr>
        <w:t>须严格依照永久基本农田管控政策合规开展</w:t>
      </w:r>
      <w:r>
        <w:rPr>
          <w:rFonts w:hint="eastAsia" w:ascii="仿宋_GB2312" w:hAnsi="仿宋_GB2312" w:eastAsia="仿宋_GB2312" w:cs="仿宋_GB2312"/>
          <w:kern w:val="0"/>
          <w:sz w:val="28"/>
          <w:szCs w:val="28"/>
          <w:highlight w:val="none"/>
          <w:lang w:val="en-US" w:eastAsia="zh-CN"/>
        </w:rPr>
        <w:t>农作物</w:t>
      </w:r>
      <w:r>
        <w:rPr>
          <w:rFonts w:hint="eastAsia" w:ascii="仿宋_GB2312" w:hAnsi="仿宋_GB2312" w:eastAsia="仿宋_GB2312" w:cs="仿宋_GB2312"/>
          <w:kern w:val="0"/>
          <w:sz w:val="28"/>
          <w:szCs w:val="28"/>
          <w:highlight w:val="none"/>
        </w:rPr>
        <w:t>种植，仅作为规模化种植使用；</w:t>
      </w:r>
      <w:r>
        <w:rPr>
          <w:rFonts w:hint="eastAsia" w:ascii="仿宋_GB2312" w:hAnsi="仿宋_GB2312" w:eastAsia="仿宋_GB2312" w:cs="仿宋_GB2312"/>
          <w:kern w:val="0"/>
          <w:sz w:val="28"/>
          <w:szCs w:val="28"/>
          <w:highlight w:val="none"/>
          <w:lang w:val="en-US" w:eastAsia="zh-CN"/>
        </w:rPr>
        <w:t>约239</w:t>
      </w:r>
      <w:r>
        <w:rPr>
          <w:rFonts w:hint="eastAsia" w:ascii="仿宋_GB2312" w:hAnsi="仿宋_GB2312" w:eastAsia="仿宋_GB2312" w:cs="仿宋_GB2312"/>
          <w:kern w:val="0"/>
          <w:sz w:val="28"/>
          <w:szCs w:val="28"/>
          <w:highlight w:val="none"/>
        </w:rPr>
        <w:t>亩草坪区域</w:t>
      </w:r>
      <w:r>
        <w:rPr>
          <w:rFonts w:hint="eastAsia" w:ascii="仿宋_GB2312" w:hAnsi="仿宋_GB2312" w:eastAsia="仿宋_GB2312" w:cs="仿宋_GB2312"/>
          <w:kern w:val="0"/>
          <w:sz w:val="28"/>
          <w:szCs w:val="28"/>
          <w:highlight w:val="none"/>
          <w:lang w:val="en-US" w:eastAsia="zh-CN"/>
        </w:rPr>
        <w:t>（实际草坪区域约为307亩，面积差异相关风险由乙方自行知晓并接受）</w:t>
      </w:r>
      <w:r>
        <w:rPr>
          <w:rFonts w:hint="eastAsia" w:ascii="仿宋_GB2312" w:hAnsi="仿宋_GB2312" w:eastAsia="仿宋_GB2312" w:cs="仿宋_GB2312"/>
          <w:kern w:val="0"/>
          <w:sz w:val="28"/>
          <w:szCs w:val="28"/>
          <w:highlight w:val="none"/>
        </w:rPr>
        <w:t>，需要承租方日常管理，（双方在签订合同前已对实际可使用面积予以确认，前述该范围内包括使用面积、辅助面积等）。</w:t>
      </w:r>
      <w:r>
        <w:rPr>
          <w:rFonts w:hint="eastAsia" w:ascii="仿宋_GB2312" w:hAnsi="仿宋_GB2312" w:eastAsia="仿宋_GB2312" w:cs="仿宋_GB2312"/>
          <w:kern w:val="0"/>
          <w:sz w:val="28"/>
          <w:szCs w:val="28"/>
          <w:highlight w:val="none"/>
          <w:lang w:val="en-US" w:eastAsia="zh-CN"/>
        </w:rPr>
        <w:t xml:space="preserve">  </w:t>
      </w:r>
      <w:bookmarkEnd w:id="6"/>
    </w:p>
    <w:p w14:paraId="1FBE64E1">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1.2乙方确认：已实地查看，充分了解并接受该资产的全部现状条件，包括但不限于现场情况、周边环境及配套等。</w:t>
      </w:r>
      <w:bookmarkEnd w:id="7"/>
    </w:p>
    <w:p w14:paraId="28500884">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 xml:space="preserve">1.3 </w:t>
      </w:r>
      <w:bookmarkStart w:id="8" w:name="auto_fouce_6"/>
      <w:r>
        <w:rPr>
          <w:rFonts w:hint="eastAsia" w:ascii="仿宋_GB2312" w:hAnsi="仿宋_GB2312" w:eastAsia="仿宋_GB2312" w:cs="仿宋_GB2312"/>
          <w:kern w:val="0"/>
          <w:sz w:val="28"/>
          <w:szCs w:val="28"/>
          <w:highlight w:val="none"/>
        </w:rPr>
        <w:t>甲乙双方签订本合同前，乙方有义务向甲方提供必要的资信材料（详见附件1），上述材料乙方应盖章/签字，并保证材料的真实性。</w:t>
      </w:r>
      <w:bookmarkEnd w:id="8"/>
    </w:p>
    <w:p w14:paraId="31F500DB">
      <w:pPr>
        <w:keepNext w:val="0"/>
        <w:keepLines w:val="0"/>
        <w:pageBreakBefore w:val="0"/>
        <w:widowControl/>
        <w:numPr>
          <w:ilvl w:val="12"/>
          <w:numId w:val="0"/>
        </w:numPr>
        <w:kinsoku/>
        <w:overflowPunct/>
        <w:bidi w:val="0"/>
        <w:snapToGrid/>
        <w:spacing w:line="560" w:lineRule="exact"/>
        <w:ind w:right="-139" w:rightChars="-66" w:firstLine="562" w:firstLineChars="200"/>
        <w:jc w:val="left"/>
        <w:textAlignment w:val="auto"/>
        <w:rPr>
          <w:rFonts w:ascii="仿宋_GB2312" w:hAnsi="仿宋_GB2312" w:eastAsia="仿宋_GB2312" w:cs="仿宋_GB2312"/>
          <w:b/>
          <w:kern w:val="0"/>
          <w:sz w:val="28"/>
          <w:szCs w:val="28"/>
          <w:highlight w:val="none"/>
        </w:rPr>
      </w:pPr>
      <w:r>
        <w:rPr>
          <w:rFonts w:hint="eastAsia" w:ascii="仿宋_GB2312" w:hAnsi="仿宋_GB2312" w:eastAsia="仿宋_GB2312" w:cs="仿宋_GB2312"/>
          <w:b/>
          <w:kern w:val="0"/>
          <w:sz w:val="28"/>
          <w:szCs w:val="28"/>
          <w:highlight w:val="none"/>
        </w:rPr>
        <w:t>第二条 租赁用途</w:t>
      </w:r>
    </w:p>
    <w:p w14:paraId="4415CD39">
      <w:pPr>
        <w:keepNext w:val="0"/>
        <w:keepLines w:val="0"/>
        <w:pageBreakBefore w:val="0"/>
        <w:widowControl/>
        <w:kinsoku/>
        <w:overflowPunct/>
        <w:bidi w:val="0"/>
        <w:snapToGrid/>
        <w:spacing w:line="560" w:lineRule="exact"/>
        <w:ind w:right="-139" w:rightChars="-66" w:firstLine="560" w:firstLineChars="200"/>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该租赁标的物仅供乙方作为</w:t>
      </w:r>
      <w:r>
        <w:rPr>
          <w:rFonts w:hint="eastAsia" w:ascii="仿宋_GB2312" w:hAnsi="仿宋_GB2312" w:eastAsia="仿宋_GB2312" w:cs="仿宋_GB2312"/>
          <w:kern w:val="0"/>
          <w:sz w:val="28"/>
          <w:szCs w:val="28"/>
          <w:highlight w:val="none"/>
          <w:u w:val="none"/>
          <w:lang w:val="en-US" w:eastAsia="zh-CN"/>
        </w:rPr>
        <w:t>种植</w:t>
      </w:r>
      <w:r>
        <w:rPr>
          <w:rFonts w:hint="eastAsia" w:ascii="仿宋_GB2312" w:hAnsi="仿宋_GB2312" w:eastAsia="仿宋_GB2312" w:cs="仿宋_GB2312"/>
          <w:kern w:val="0"/>
          <w:sz w:val="28"/>
          <w:szCs w:val="28"/>
          <w:highlight w:val="none"/>
          <w:u w:val="single"/>
          <w:lang w:val="en-US" w:eastAsia="zh-CN"/>
        </w:rPr>
        <w:t>符合自然资发〔2021〕166 号文件规定的农作物</w:t>
      </w:r>
      <w:r>
        <w:rPr>
          <w:rFonts w:hint="eastAsia" w:ascii="仿宋_GB2312" w:hAnsi="仿宋_GB2312" w:eastAsia="仿宋_GB2312" w:cs="仿宋_GB2312"/>
          <w:kern w:val="0"/>
          <w:sz w:val="28"/>
          <w:szCs w:val="28"/>
          <w:highlight w:val="none"/>
          <w:u w:val="none"/>
        </w:rPr>
        <w:t>之用</w:t>
      </w:r>
      <w:r>
        <w:rPr>
          <w:rFonts w:hint="eastAsia" w:ascii="仿宋_GB2312" w:hAnsi="仿宋_GB2312" w:eastAsia="仿宋_GB2312" w:cs="仿宋_GB2312"/>
          <w:kern w:val="0"/>
          <w:sz w:val="28"/>
          <w:szCs w:val="28"/>
          <w:highlight w:val="none"/>
          <w:u w:val="none"/>
          <w:lang w:eastAsia="zh-CN"/>
        </w:rPr>
        <w:t>（</w:t>
      </w:r>
      <w:r>
        <w:rPr>
          <w:rFonts w:hint="eastAsia" w:ascii="仿宋_GB2312" w:hAnsi="仿宋_GB2312" w:eastAsia="仿宋_GB2312" w:cs="仿宋_GB2312"/>
          <w:kern w:val="0"/>
          <w:sz w:val="28"/>
          <w:szCs w:val="28"/>
          <w:highlight w:val="none"/>
          <w:u w:val="none"/>
          <w:lang w:val="en-US" w:eastAsia="zh-CN"/>
        </w:rPr>
        <w:t>详见附件5</w:t>
      </w:r>
      <w:r>
        <w:rPr>
          <w:rFonts w:hint="eastAsia" w:ascii="仿宋_GB2312" w:hAnsi="仿宋_GB2312" w:eastAsia="仿宋_GB2312" w:cs="仿宋_GB2312"/>
          <w:kern w:val="0"/>
          <w:sz w:val="28"/>
          <w:szCs w:val="28"/>
          <w:highlight w:val="none"/>
          <w:u w:val="none"/>
          <w:lang w:eastAsia="zh-CN"/>
        </w:rPr>
        <w:t>）</w:t>
      </w:r>
      <w:r>
        <w:rPr>
          <w:rFonts w:hint="eastAsia" w:ascii="仿宋_GB2312" w:hAnsi="仿宋_GB2312" w:eastAsia="仿宋_GB2312" w:cs="仿宋_GB2312"/>
          <w:kern w:val="0"/>
          <w:sz w:val="28"/>
          <w:szCs w:val="28"/>
          <w:highlight w:val="none"/>
        </w:rPr>
        <w:t>，乙方保证未征得甲方书面同意不擅自变更上述用途。乙方的</w:t>
      </w:r>
      <w:r>
        <w:rPr>
          <w:rFonts w:hint="eastAsia" w:ascii="仿宋_GB2312" w:hAnsi="仿宋_GB2312" w:eastAsia="仿宋_GB2312" w:cs="仿宋_GB2312"/>
          <w:kern w:val="0"/>
          <w:sz w:val="28"/>
          <w:szCs w:val="28"/>
          <w:highlight w:val="none"/>
          <w:lang w:eastAsia="zh-CN"/>
        </w:rPr>
        <w:t>运营</w:t>
      </w:r>
      <w:r>
        <w:rPr>
          <w:rFonts w:hint="eastAsia" w:ascii="仿宋_GB2312" w:hAnsi="仿宋_GB2312" w:eastAsia="仿宋_GB2312" w:cs="仿宋_GB2312"/>
          <w:kern w:val="0"/>
          <w:sz w:val="28"/>
          <w:szCs w:val="28"/>
          <w:highlight w:val="none"/>
        </w:rPr>
        <w:t>活动不得违反国家规定，不得影响市容市貌，应服从新北区城市长效管理要求。</w:t>
      </w:r>
    </w:p>
    <w:p w14:paraId="6958D9FE">
      <w:pPr>
        <w:keepNext w:val="0"/>
        <w:keepLines w:val="0"/>
        <w:pageBreakBefore w:val="0"/>
        <w:widowControl/>
        <w:kinsoku/>
        <w:overflowPunct/>
        <w:bidi w:val="0"/>
        <w:snapToGrid/>
        <w:spacing w:line="560" w:lineRule="exact"/>
        <w:ind w:right="-139" w:rightChars="-66" w:firstLine="562" w:firstLineChars="200"/>
        <w:jc w:val="left"/>
        <w:textAlignment w:val="auto"/>
        <w:rPr>
          <w:rFonts w:ascii="仿宋_GB2312" w:hAnsi="仿宋_GB2312" w:eastAsia="仿宋_GB2312" w:cs="仿宋_GB2312"/>
          <w:b/>
          <w:kern w:val="0"/>
          <w:sz w:val="28"/>
          <w:szCs w:val="28"/>
          <w:highlight w:val="none"/>
        </w:rPr>
      </w:pPr>
      <w:r>
        <w:rPr>
          <w:rFonts w:hint="eastAsia" w:ascii="仿宋_GB2312" w:hAnsi="仿宋_GB2312" w:eastAsia="仿宋_GB2312" w:cs="仿宋_GB2312"/>
          <w:b/>
          <w:bCs/>
          <w:kern w:val="0"/>
          <w:sz w:val="28"/>
          <w:szCs w:val="28"/>
          <w:highlight w:val="none"/>
        </w:rPr>
        <w:t xml:space="preserve">第三条 </w:t>
      </w:r>
      <w:r>
        <w:rPr>
          <w:rFonts w:hint="eastAsia" w:ascii="仿宋_GB2312" w:hAnsi="仿宋_GB2312" w:eastAsia="仿宋_GB2312" w:cs="仿宋_GB2312"/>
          <w:b/>
          <w:kern w:val="0"/>
          <w:sz w:val="28"/>
          <w:szCs w:val="28"/>
          <w:highlight w:val="none"/>
        </w:rPr>
        <w:t>租赁期限</w:t>
      </w:r>
    </w:p>
    <w:p w14:paraId="06282655">
      <w:pPr>
        <w:keepNext w:val="0"/>
        <w:keepLines w:val="0"/>
        <w:pageBreakBefore w:val="0"/>
        <w:widowControl/>
        <w:tabs>
          <w:tab w:val="left" w:pos="6180"/>
        </w:tabs>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color w:val="auto"/>
          <w:kern w:val="0"/>
          <w:sz w:val="28"/>
          <w:szCs w:val="28"/>
          <w:highlight w:val="none"/>
          <w:lang w:eastAsia="zh-CN"/>
        </w:rPr>
      </w:pPr>
      <w:bookmarkStart w:id="9" w:name="tip_risk_bookmark_7"/>
      <w:r>
        <w:rPr>
          <w:rFonts w:hint="eastAsia" w:ascii="仿宋_GB2312" w:hAnsi="仿宋_GB2312" w:eastAsia="仿宋_GB2312" w:cs="仿宋_GB2312"/>
          <w:color w:val="auto"/>
          <w:kern w:val="0"/>
          <w:sz w:val="28"/>
          <w:szCs w:val="28"/>
          <w:highlight w:val="none"/>
        </w:rPr>
        <w:t>租赁期限</w:t>
      </w:r>
      <w:r>
        <w:rPr>
          <w:rFonts w:hint="eastAsia" w:ascii="仿宋_GB2312" w:hAnsi="仿宋_GB2312" w:eastAsia="仿宋_GB2312" w:cs="仿宋_GB2312"/>
          <w:color w:val="auto"/>
          <w:kern w:val="0"/>
          <w:sz w:val="28"/>
          <w:szCs w:val="28"/>
          <w:highlight w:val="none"/>
          <w:lang w:val="en-US" w:eastAsia="zh-CN"/>
        </w:rPr>
        <w:t>为三年，</w:t>
      </w:r>
      <w:r>
        <w:rPr>
          <w:rFonts w:hint="eastAsia" w:ascii="仿宋_GB2312" w:hAnsi="仿宋_GB2312" w:eastAsia="仿宋_GB2312" w:cs="仿宋_GB2312"/>
          <w:color w:val="auto"/>
          <w:kern w:val="0"/>
          <w:sz w:val="28"/>
          <w:szCs w:val="28"/>
          <w:highlight w:val="none"/>
          <w:lang w:eastAsia="zh-CN"/>
        </w:rPr>
        <w:t>自</w:t>
      </w:r>
      <w:r>
        <w:rPr>
          <w:rFonts w:hint="eastAsia" w:ascii="仿宋_GB2312" w:hAnsi="仿宋_GB2312" w:eastAsia="仿宋_GB2312" w:cs="仿宋_GB2312"/>
          <w:color w:val="auto"/>
          <w:kern w:val="0"/>
          <w:sz w:val="28"/>
          <w:szCs w:val="28"/>
          <w:highlight w:val="none"/>
          <w:lang w:val="en-US" w:eastAsia="zh-CN"/>
        </w:rPr>
        <w:t>2026年  月   日至2029年  月   日</w:t>
      </w:r>
      <w:r>
        <w:rPr>
          <w:rFonts w:hint="eastAsia" w:ascii="仿宋_GB2312" w:hAnsi="仿宋_GB2312" w:eastAsia="仿宋_GB2312" w:cs="仿宋_GB2312"/>
          <w:color w:val="auto"/>
          <w:kern w:val="0"/>
          <w:sz w:val="28"/>
          <w:szCs w:val="28"/>
          <w:highlight w:val="none"/>
        </w:rPr>
        <w:t>止</w:t>
      </w:r>
      <w:r>
        <w:rPr>
          <w:rFonts w:hint="eastAsia" w:ascii="仿宋_GB2312" w:hAnsi="仿宋_GB2312" w:eastAsia="仿宋_GB2312" w:cs="仿宋_GB2312"/>
          <w:color w:val="auto"/>
          <w:kern w:val="0"/>
          <w:sz w:val="28"/>
          <w:szCs w:val="28"/>
          <w:highlight w:val="none"/>
          <w:lang w:eastAsia="zh-CN"/>
        </w:rPr>
        <w:t>。</w:t>
      </w:r>
      <w:bookmarkEnd w:id="9"/>
    </w:p>
    <w:p w14:paraId="6DA5193A">
      <w:pPr>
        <w:keepNext w:val="0"/>
        <w:keepLines w:val="0"/>
        <w:pageBreakBefore w:val="0"/>
        <w:widowControl/>
        <w:kinsoku/>
        <w:overflowPunct/>
        <w:bidi w:val="0"/>
        <w:snapToGrid/>
        <w:spacing w:line="560" w:lineRule="exact"/>
        <w:ind w:right="-139" w:rightChars="-66" w:firstLine="562" w:firstLineChars="200"/>
        <w:jc w:val="left"/>
        <w:textAlignment w:val="auto"/>
        <w:rPr>
          <w:rFonts w:ascii="仿宋_GB2312" w:hAnsi="仿宋_GB2312" w:eastAsia="仿宋_GB2312" w:cs="仿宋_GB2312"/>
          <w:b/>
          <w:bCs/>
          <w:kern w:val="0"/>
          <w:sz w:val="28"/>
          <w:szCs w:val="28"/>
          <w:highlight w:val="none"/>
        </w:rPr>
      </w:pPr>
      <w:r>
        <w:rPr>
          <w:rFonts w:hint="eastAsia" w:ascii="仿宋_GB2312" w:hAnsi="仿宋_GB2312" w:eastAsia="仿宋_GB2312" w:cs="仿宋_GB2312"/>
          <w:b/>
          <w:bCs/>
          <w:kern w:val="0"/>
          <w:sz w:val="28"/>
          <w:szCs w:val="28"/>
          <w:highlight w:val="none"/>
        </w:rPr>
        <w:t>第四条 标的物交接</w:t>
      </w:r>
    </w:p>
    <w:p w14:paraId="2D55B81C">
      <w:pPr>
        <w:keepNext w:val="0"/>
        <w:keepLines w:val="0"/>
        <w:pageBreakBefore w:val="0"/>
        <w:kinsoku/>
        <w:overflowPunct/>
        <w:bidi w:val="0"/>
        <w:snapToGrid/>
        <w:spacing w:line="560" w:lineRule="exact"/>
        <w:ind w:right="80" w:rightChars="38" w:firstLine="560" w:firstLineChars="200"/>
        <w:textAlignment w:val="auto"/>
        <w:rPr>
          <w:highlight w:val="none"/>
        </w:rPr>
      </w:pPr>
      <w:bookmarkStart w:id="10" w:name="auto_fouce_9"/>
      <w:bookmarkStart w:id="11" w:name="tip_risk_bookmark_8"/>
      <w:r>
        <w:rPr>
          <w:rFonts w:hint="eastAsia" w:ascii="仿宋_GB2312" w:hAnsi="仿宋_GB2312" w:eastAsia="仿宋_GB2312" w:cs="仿宋_GB2312"/>
          <w:kern w:val="0"/>
          <w:sz w:val="28"/>
          <w:szCs w:val="28"/>
          <w:highlight w:val="none"/>
        </w:rPr>
        <w:t>甲方按现状向乙方完成标的物交接</w:t>
      </w:r>
      <w:r>
        <w:rPr>
          <w:rFonts w:hint="eastAsia" w:ascii="仿宋_GB2312" w:eastAsia="仿宋_GB2312"/>
          <w:kern w:val="0"/>
          <w:sz w:val="28"/>
          <w:szCs w:val="28"/>
          <w:highlight w:val="none"/>
          <w:lang w:eastAsia="zh-CN"/>
        </w:rPr>
        <w:t>，交接完成后双方应当签署附件3《交接确认书》，甲方</w:t>
      </w:r>
      <w:r>
        <w:rPr>
          <w:rFonts w:hint="eastAsia" w:ascii="仿宋_GB2312" w:eastAsia="仿宋_GB2312"/>
          <w:kern w:val="0"/>
          <w:sz w:val="28"/>
          <w:szCs w:val="28"/>
          <w:highlight w:val="none"/>
        </w:rPr>
        <w:t>根据现场交接情况，制作《租赁</w:t>
      </w:r>
      <w:r>
        <w:rPr>
          <w:rFonts w:hint="eastAsia" w:ascii="仿宋_GB2312" w:eastAsia="仿宋_GB2312"/>
          <w:kern w:val="0"/>
          <w:sz w:val="28"/>
          <w:szCs w:val="28"/>
          <w:highlight w:val="none"/>
          <w:lang w:val="en-US" w:eastAsia="zh-CN"/>
        </w:rPr>
        <w:t>地块</w:t>
      </w:r>
      <w:r>
        <w:rPr>
          <w:rFonts w:hint="eastAsia" w:ascii="仿宋_GB2312" w:eastAsia="仿宋_GB2312"/>
          <w:kern w:val="0"/>
          <w:sz w:val="28"/>
          <w:szCs w:val="28"/>
          <w:highlight w:val="none"/>
        </w:rPr>
        <w:t>现状图》（</w:t>
      </w:r>
      <w:r>
        <w:rPr>
          <w:rFonts w:hint="eastAsia" w:ascii="仿宋_GB2312" w:eastAsia="仿宋_GB2312"/>
          <w:kern w:val="0"/>
          <w:sz w:val="28"/>
          <w:szCs w:val="28"/>
          <w:highlight w:val="none"/>
          <w:lang w:val="en-US" w:eastAsia="zh-CN"/>
        </w:rPr>
        <w:t>详见</w:t>
      </w:r>
      <w:r>
        <w:rPr>
          <w:rFonts w:hint="eastAsia" w:ascii="仿宋_GB2312" w:eastAsia="仿宋_GB2312"/>
          <w:kern w:val="0"/>
          <w:sz w:val="28"/>
          <w:szCs w:val="28"/>
          <w:highlight w:val="none"/>
        </w:rPr>
        <w:t>附件2）。</w:t>
      </w:r>
      <w:bookmarkEnd w:id="10"/>
    </w:p>
    <w:p w14:paraId="500FDBFF">
      <w:pPr>
        <w:keepNext w:val="0"/>
        <w:keepLines w:val="0"/>
        <w:pageBreakBefore w:val="0"/>
        <w:kinsoku/>
        <w:overflowPunct/>
        <w:topLinePunct/>
        <w:bidi w:val="0"/>
        <w:snapToGrid/>
        <w:spacing w:line="560" w:lineRule="exact"/>
        <w:ind w:right="-139" w:rightChars="-66" w:firstLine="420" w:firstLineChars="200"/>
        <w:textAlignment w:val="auto"/>
        <w:rPr>
          <w:rFonts w:ascii="仿宋_GB2312" w:hAnsi="仿宋_GB2312" w:eastAsia="仿宋_GB2312" w:cs="仿宋_GB2312"/>
          <w:b/>
          <w:bCs/>
          <w:color w:val="000000"/>
          <w:kern w:val="0"/>
          <w:sz w:val="28"/>
          <w:szCs w:val="28"/>
          <w:highlight w:val="none"/>
        </w:rPr>
      </w:pPr>
      <w:r>
        <w:rPr>
          <w:rFonts w:hint="eastAsia" w:ascii="仿宋_GB2312" w:eastAsia="仿宋_GB2312"/>
          <w:highlight w:val="none"/>
        </w:rPr>
        <w:t xml:space="preserve"> </w:t>
      </w:r>
      <w:r>
        <w:rPr>
          <w:rFonts w:hint="eastAsia" w:ascii="仿宋_GB2312" w:hAnsi="仿宋_GB2312" w:eastAsia="仿宋_GB2312" w:cs="仿宋_GB2312"/>
          <w:b/>
          <w:bCs/>
          <w:color w:val="000000"/>
          <w:kern w:val="0"/>
          <w:sz w:val="28"/>
          <w:szCs w:val="28"/>
          <w:highlight w:val="none"/>
        </w:rPr>
        <w:t>第五条 费用及支付</w:t>
      </w:r>
    </w:p>
    <w:p w14:paraId="066BF725">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bCs/>
          <w:kern w:val="0"/>
          <w:sz w:val="28"/>
          <w:szCs w:val="28"/>
          <w:highlight w:val="none"/>
        </w:rPr>
      </w:pPr>
      <w:r>
        <w:rPr>
          <w:rFonts w:hint="eastAsia" w:ascii="仿宋_GB2312" w:hAnsi="仿宋_GB2312" w:eastAsia="仿宋_GB2312" w:cs="仿宋_GB2312"/>
          <w:bCs/>
          <w:kern w:val="0"/>
          <w:sz w:val="28"/>
          <w:szCs w:val="28"/>
          <w:highlight w:val="none"/>
        </w:rPr>
        <w:t>5.1租金及支付</w:t>
      </w:r>
      <w:bookmarkEnd w:id="11"/>
      <w:r>
        <w:rPr>
          <w:rFonts w:hint="eastAsia" w:ascii="仿宋_GB2312" w:hAnsi="仿宋_GB2312" w:eastAsia="仿宋_GB2312" w:cs="仿宋_GB2312"/>
          <w:bCs/>
          <w:kern w:val="0"/>
          <w:sz w:val="28"/>
          <w:szCs w:val="28"/>
          <w:highlight w:val="none"/>
        </w:rPr>
        <w:t xml:space="preserve"> </w:t>
      </w:r>
    </w:p>
    <w:p w14:paraId="66E23C66">
      <w:pPr>
        <w:keepNext w:val="0"/>
        <w:keepLines w:val="0"/>
        <w:pageBreakBefore w:val="0"/>
        <w:widowControl/>
        <w:kinsoku/>
        <w:overflowPunct/>
        <w:bidi w:val="0"/>
        <w:snapToGrid/>
        <w:spacing w:line="560" w:lineRule="exact"/>
        <w:ind w:right="-139" w:rightChars="-66" w:firstLine="560" w:firstLineChars="200"/>
        <w:jc w:val="left"/>
        <w:textAlignment w:val="auto"/>
        <w:rPr>
          <w:rFonts w:hint="default" w:ascii="仿宋_GB2312" w:hAnsi="仿宋_GB2312" w:eastAsia="仿宋_GB2312" w:cs="仿宋_GB2312"/>
          <w:bCs/>
          <w:kern w:val="0"/>
          <w:sz w:val="28"/>
          <w:szCs w:val="28"/>
          <w:highlight w:val="none"/>
          <w:lang w:val="en-US" w:eastAsia="zh-CN"/>
        </w:rPr>
      </w:pPr>
      <w:r>
        <w:rPr>
          <w:rFonts w:hint="eastAsia" w:ascii="仿宋_GB2312" w:hAnsi="仿宋_GB2312" w:eastAsia="仿宋_GB2312" w:cs="仿宋_GB2312"/>
          <w:bCs/>
          <w:kern w:val="0"/>
          <w:sz w:val="28"/>
          <w:szCs w:val="28"/>
          <w:highlight w:val="none"/>
        </w:rPr>
        <w:t>5.1.1</w:t>
      </w:r>
      <w:bookmarkStart w:id="12" w:name="tip_risk_bookmark_10"/>
      <w:r>
        <w:rPr>
          <w:rFonts w:hint="eastAsia" w:ascii="仿宋_GB2312" w:hAnsi="仿宋_GB2312" w:eastAsia="仿宋_GB2312" w:cs="仿宋_GB2312"/>
          <w:bCs/>
          <w:kern w:val="0"/>
          <w:sz w:val="28"/>
          <w:szCs w:val="28"/>
          <w:highlight w:val="none"/>
          <w:lang w:val="en-US" w:eastAsia="zh-CN"/>
        </w:rPr>
        <w:t>北海路北侧面积共计944亩，其中约239亩草坪区域不收取租金，</w:t>
      </w:r>
      <w:r>
        <w:rPr>
          <w:rFonts w:hint="eastAsia" w:ascii="仿宋_GB2312" w:hAnsi="仿宋_GB2312" w:eastAsia="仿宋_GB2312" w:cs="仿宋_GB2312"/>
          <w:bCs/>
          <w:kern w:val="0"/>
          <w:sz w:val="28"/>
          <w:szCs w:val="28"/>
          <w:highlight w:val="none"/>
        </w:rPr>
        <w:t>出租标的物</w:t>
      </w:r>
      <w:r>
        <w:rPr>
          <w:rFonts w:hint="eastAsia" w:ascii="仿宋_GB2312" w:hAnsi="仿宋_GB2312" w:eastAsia="仿宋_GB2312" w:cs="仿宋_GB2312"/>
          <w:bCs/>
          <w:kern w:val="0"/>
          <w:sz w:val="28"/>
          <w:szCs w:val="28"/>
          <w:highlight w:val="none"/>
          <w:lang w:eastAsia="zh-CN"/>
        </w:rPr>
        <w:t>（</w:t>
      </w:r>
      <w:r>
        <w:rPr>
          <w:rFonts w:hint="eastAsia" w:ascii="仿宋_GB2312" w:hAnsi="仿宋_GB2312" w:eastAsia="仿宋_GB2312" w:cs="仿宋_GB2312"/>
          <w:bCs/>
          <w:kern w:val="0"/>
          <w:sz w:val="28"/>
          <w:szCs w:val="28"/>
          <w:highlight w:val="none"/>
          <w:lang w:val="en-US" w:eastAsia="zh-CN"/>
        </w:rPr>
        <w:t>705亩租赁区内</w:t>
      </w:r>
      <w:r>
        <w:rPr>
          <w:rFonts w:hint="eastAsia" w:ascii="仿宋_GB2312" w:hAnsi="仿宋_GB2312" w:eastAsia="仿宋_GB2312" w:cs="仿宋_GB2312"/>
          <w:bCs/>
          <w:kern w:val="0"/>
          <w:sz w:val="28"/>
          <w:szCs w:val="28"/>
          <w:highlight w:val="none"/>
          <w:lang w:eastAsia="zh-CN"/>
        </w:rPr>
        <w:t>）</w:t>
      </w:r>
      <w:r>
        <w:rPr>
          <w:rFonts w:hint="eastAsia" w:ascii="仿宋_GB2312" w:hAnsi="仿宋_GB2312" w:eastAsia="仿宋_GB2312" w:cs="仿宋_GB2312"/>
          <w:bCs/>
          <w:kern w:val="0"/>
          <w:sz w:val="28"/>
          <w:szCs w:val="28"/>
          <w:highlight w:val="none"/>
          <w:lang w:val="en-US" w:eastAsia="zh-CN"/>
        </w:rPr>
        <w:t>三</w:t>
      </w:r>
      <w:r>
        <w:rPr>
          <w:rFonts w:hint="eastAsia" w:ascii="仿宋_GB2312" w:hAnsi="仿宋_GB2312" w:eastAsia="仿宋_GB2312" w:cs="仿宋_GB2312"/>
          <w:bCs/>
          <w:kern w:val="0"/>
          <w:sz w:val="28"/>
          <w:szCs w:val="28"/>
          <w:highlight w:val="none"/>
          <w:lang w:eastAsia="zh-CN"/>
        </w:rPr>
        <w:t>年租金</w:t>
      </w:r>
      <w:r>
        <w:rPr>
          <w:rFonts w:hint="eastAsia" w:ascii="仿宋_GB2312" w:hAnsi="仿宋_GB2312" w:eastAsia="仿宋_GB2312" w:cs="仿宋_GB2312"/>
          <w:bCs/>
          <w:kern w:val="0"/>
          <w:sz w:val="28"/>
          <w:szCs w:val="28"/>
          <w:highlight w:val="none"/>
          <w:lang w:val="en-US" w:eastAsia="zh-CN"/>
        </w:rPr>
        <w:t xml:space="preserve">总价    </w:t>
      </w:r>
      <w:r>
        <w:rPr>
          <w:rFonts w:hint="eastAsia" w:ascii="仿宋_GB2312" w:hAnsi="仿宋_GB2312" w:eastAsia="仿宋_GB2312" w:cs="仿宋_GB2312"/>
          <w:bCs/>
          <w:kern w:val="0"/>
          <w:sz w:val="28"/>
          <w:szCs w:val="28"/>
          <w:highlight w:val="none"/>
        </w:rPr>
        <w:t>元</w:t>
      </w:r>
      <w:r>
        <w:rPr>
          <w:rFonts w:hint="eastAsia" w:ascii="仿宋_GB2312" w:hAnsi="仿宋_GB2312" w:eastAsia="仿宋_GB2312" w:cs="仿宋_GB2312"/>
          <w:bCs/>
          <w:kern w:val="0"/>
          <w:sz w:val="28"/>
          <w:szCs w:val="28"/>
          <w:highlight w:val="none"/>
          <w:lang w:eastAsia="zh-CN"/>
        </w:rPr>
        <w:t>（</w:t>
      </w:r>
      <w:r>
        <w:rPr>
          <w:rFonts w:hint="eastAsia" w:ascii="仿宋_GB2312" w:hAnsi="仿宋_GB2312" w:eastAsia="仿宋_GB2312" w:cs="仿宋_GB2312"/>
          <w:bCs/>
          <w:kern w:val="0"/>
          <w:sz w:val="28"/>
          <w:szCs w:val="28"/>
          <w:highlight w:val="none"/>
          <w:lang w:val="en-US" w:eastAsia="zh-CN"/>
        </w:rPr>
        <w:t>含税价</w:t>
      </w:r>
      <w:r>
        <w:rPr>
          <w:rFonts w:hint="eastAsia" w:ascii="仿宋_GB2312" w:hAnsi="仿宋_GB2312" w:eastAsia="仿宋_GB2312" w:cs="仿宋_GB2312"/>
          <w:bCs/>
          <w:kern w:val="0"/>
          <w:sz w:val="28"/>
          <w:szCs w:val="28"/>
          <w:highlight w:val="none"/>
          <w:lang w:eastAsia="zh-CN"/>
        </w:rPr>
        <w:t>），</w:t>
      </w:r>
      <w:r>
        <w:rPr>
          <w:rFonts w:hint="eastAsia" w:ascii="仿宋_GB2312" w:hAnsi="仿宋_GB2312" w:eastAsia="仿宋_GB2312" w:cs="仿宋_GB2312"/>
          <w:bCs/>
          <w:kern w:val="0"/>
          <w:sz w:val="28"/>
          <w:szCs w:val="28"/>
          <w:highlight w:val="none"/>
          <w:lang w:val="en-US" w:eastAsia="zh-CN"/>
        </w:rPr>
        <w:t>大写：。税率5%，</w:t>
      </w:r>
      <w:r>
        <w:rPr>
          <w:rFonts w:hint="eastAsia" w:ascii="仿宋_GB2312" w:hAnsi="仿宋_GB2312" w:eastAsia="仿宋_GB2312" w:cs="仿宋_GB2312"/>
          <w:bCs/>
          <w:kern w:val="0"/>
          <w:sz w:val="28"/>
          <w:szCs w:val="28"/>
          <w:highlight w:val="none"/>
        </w:rPr>
        <w:t>如税率发生变化时,以不含税价格不变作为基准,调整相应税额。</w:t>
      </w:r>
      <w:bookmarkEnd w:id="12"/>
    </w:p>
    <w:p w14:paraId="741DE149">
      <w:pPr>
        <w:keepNext w:val="0"/>
        <w:keepLines w:val="0"/>
        <w:pageBreakBefore w:val="0"/>
        <w:kinsoku/>
        <w:overflowPunct/>
        <w:autoSpaceDE w:val="0"/>
        <w:bidi w:val="0"/>
        <w:snapToGrid/>
        <w:spacing w:line="560" w:lineRule="exact"/>
        <w:ind w:right="-86" w:rightChars="-41" w:firstLine="529" w:firstLineChars="189"/>
        <w:textAlignment w:val="auto"/>
        <w:rPr>
          <w:rFonts w:ascii="仿宋_GB2312" w:hAnsi="仿宋_GB2312" w:eastAsia="仿宋_GB2312" w:cs="仿宋_GB2312"/>
          <w:bCs/>
          <w:kern w:val="0"/>
          <w:sz w:val="28"/>
          <w:szCs w:val="28"/>
          <w:highlight w:val="none"/>
        </w:rPr>
      </w:pPr>
      <w:r>
        <w:rPr>
          <w:rFonts w:hint="eastAsia" w:ascii="仿宋_GB2312" w:eastAsia="仿宋_GB2312"/>
          <w:sz w:val="28"/>
          <w:szCs w:val="28"/>
          <w:highlight w:val="none"/>
        </w:rPr>
        <w:t>5</w:t>
      </w:r>
      <w:r>
        <w:rPr>
          <w:rFonts w:hint="eastAsia" w:ascii="仿宋_GB2312" w:hAnsi="仿宋_GB2312" w:eastAsia="仿宋_GB2312" w:cs="仿宋_GB2312"/>
          <w:bCs/>
          <w:kern w:val="0"/>
          <w:sz w:val="28"/>
          <w:szCs w:val="28"/>
          <w:highlight w:val="none"/>
        </w:rPr>
        <w:t>.1.2租金支付：</w:t>
      </w:r>
      <w:r>
        <w:rPr>
          <w:rFonts w:hint="eastAsia" w:ascii="仿宋_GB2312" w:hAnsi="仿宋_GB2312" w:eastAsia="仿宋_GB2312" w:cs="仿宋_GB2312"/>
          <w:bCs/>
          <w:kern w:val="0"/>
          <w:sz w:val="28"/>
          <w:szCs w:val="28"/>
          <w:highlight w:val="none"/>
          <w:lang w:val="en-US" w:eastAsia="zh-CN"/>
        </w:rPr>
        <w:t>一年一付</w:t>
      </w:r>
      <w:r>
        <w:rPr>
          <w:rFonts w:hint="eastAsia" w:ascii="仿宋_GB2312" w:hAnsi="仿宋_GB2312" w:eastAsia="仿宋_GB2312" w:cs="仿宋_GB2312"/>
          <w:bCs/>
          <w:kern w:val="0"/>
          <w:sz w:val="28"/>
          <w:szCs w:val="28"/>
          <w:highlight w:val="none"/>
        </w:rPr>
        <w:t>，先付后用。乙方交付租金后，甲方开具相应的发票。</w:t>
      </w:r>
    </w:p>
    <w:tbl>
      <w:tblPr>
        <w:tblStyle w:val="8"/>
        <w:tblW w:w="8443" w:type="dxa"/>
        <w:jc w:val="center"/>
        <w:tblLayout w:type="fixed"/>
        <w:tblCellMar>
          <w:top w:w="0" w:type="dxa"/>
          <w:left w:w="108" w:type="dxa"/>
          <w:bottom w:w="0" w:type="dxa"/>
          <w:right w:w="108" w:type="dxa"/>
        </w:tblCellMar>
      </w:tblPr>
      <w:tblGrid>
        <w:gridCol w:w="4095"/>
        <w:gridCol w:w="2357"/>
        <w:gridCol w:w="1991"/>
      </w:tblGrid>
      <w:tr w14:paraId="40295B21">
        <w:tblPrEx>
          <w:tblCellMar>
            <w:top w:w="0" w:type="dxa"/>
            <w:left w:w="108" w:type="dxa"/>
            <w:bottom w:w="0" w:type="dxa"/>
            <w:right w:w="108" w:type="dxa"/>
          </w:tblCellMar>
        </w:tblPrEx>
        <w:trPr>
          <w:trHeight w:val="452" w:hRule="atLeast"/>
          <w:jc w:val="center"/>
        </w:trPr>
        <w:tc>
          <w:tcPr>
            <w:tcW w:w="4095" w:type="dxa"/>
            <w:tcBorders>
              <w:top w:val="single" w:color="auto" w:sz="4" w:space="0"/>
              <w:left w:val="single" w:color="auto" w:sz="4" w:space="0"/>
              <w:bottom w:val="single" w:color="auto" w:sz="4" w:space="0"/>
              <w:right w:val="single" w:color="auto" w:sz="4" w:space="0"/>
            </w:tcBorders>
            <w:noWrap/>
            <w:vAlign w:val="center"/>
          </w:tcPr>
          <w:p w14:paraId="50B33128">
            <w:pPr>
              <w:pStyle w:val="2"/>
              <w:keepNext w:val="0"/>
              <w:keepLines w:val="0"/>
              <w:pageBreakBefore w:val="0"/>
              <w:kinsoku/>
              <w:wordWrap/>
              <w:overflowPunct/>
              <w:topLinePunct w:val="0"/>
              <w:bidi w:val="0"/>
              <w:snapToGrid/>
              <w:spacing w:line="560" w:lineRule="exact"/>
              <w:ind w:left="0" w:leftChars="0" w:right="-139" w:rightChars="-66" w:firstLine="0" w:firstLineChars="0"/>
              <w:jc w:val="center"/>
              <w:textAlignment w:val="auto"/>
              <w:rPr>
                <w:rFonts w:ascii="仿宋_GB2312" w:eastAsia="仿宋_GB2312"/>
                <w:color w:val="000000"/>
                <w:kern w:val="0"/>
                <w:sz w:val="28"/>
                <w:szCs w:val="28"/>
                <w:highlight w:val="none"/>
              </w:rPr>
            </w:pPr>
            <w:bookmarkStart w:id="13" w:name="tip_risk_bookmark_11" w:colFirst="0" w:colLast="2"/>
            <w:r>
              <w:rPr>
                <w:rFonts w:hint="eastAsia" w:ascii="仿宋_GB2312" w:hAnsi="仿宋_GB2312" w:eastAsia="仿宋_GB2312" w:cs="仿宋_GB2312"/>
                <w:b/>
                <w:bCs/>
                <w:sz w:val="28"/>
                <w:szCs w:val="28"/>
                <w:highlight w:val="none"/>
              </w:rPr>
              <w:t>支付周期</w:t>
            </w:r>
          </w:p>
        </w:tc>
        <w:tc>
          <w:tcPr>
            <w:tcW w:w="2357" w:type="dxa"/>
            <w:tcBorders>
              <w:top w:val="single" w:color="auto" w:sz="4" w:space="0"/>
              <w:left w:val="nil"/>
              <w:bottom w:val="single" w:color="auto" w:sz="4" w:space="0"/>
              <w:right w:val="single" w:color="auto" w:sz="4" w:space="0"/>
            </w:tcBorders>
            <w:vAlign w:val="center"/>
          </w:tcPr>
          <w:p w14:paraId="295EAAE7">
            <w:pPr>
              <w:pStyle w:val="2"/>
              <w:keepNext w:val="0"/>
              <w:keepLines w:val="0"/>
              <w:pageBreakBefore w:val="0"/>
              <w:kinsoku/>
              <w:wordWrap/>
              <w:overflowPunct/>
              <w:topLinePunct w:val="0"/>
              <w:bidi w:val="0"/>
              <w:snapToGrid/>
              <w:spacing w:line="560" w:lineRule="exact"/>
              <w:ind w:left="0" w:leftChars="0" w:right="-139" w:rightChars="-66" w:firstLine="0" w:firstLineChars="0"/>
              <w:jc w:val="center"/>
              <w:textAlignment w:val="auto"/>
              <w:rPr>
                <w:rFonts w:ascii="仿宋_GB2312" w:eastAsia="仿宋_GB2312"/>
                <w:color w:val="000000"/>
                <w:kern w:val="0"/>
                <w:sz w:val="28"/>
                <w:szCs w:val="28"/>
                <w:highlight w:val="none"/>
              </w:rPr>
            </w:pPr>
            <w:r>
              <w:rPr>
                <w:rFonts w:hint="eastAsia" w:ascii="仿宋_GB2312" w:hAnsi="仿宋_GB2312" w:eastAsia="仿宋_GB2312" w:cs="仿宋_GB2312"/>
                <w:b/>
                <w:bCs/>
                <w:sz w:val="28"/>
                <w:szCs w:val="28"/>
                <w:highlight w:val="none"/>
              </w:rPr>
              <w:t>租金（元）</w:t>
            </w:r>
          </w:p>
        </w:tc>
        <w:tc>
          <w:tcPr>
            <w:tcW w:w="1991" w:type="dxa"/>
            <w:tcBorders>
              <w:top w:val="single" w:color="auto" w:sz="4" w:space="0"/>
              <w:left w:val="nil"/>
              <w:bottom w:val="single" w:color="auto" w:sz="4" w:space="0"/>
              <w:right w:val="single" w:color="auto" w:sz="4" w:space="0"/>
            </w:tcBorders>
            <w:vAlign w:val="center"/>
          </w:tcPr>
          <w:p w14:paraId="7176FE93">
            <w:pPr>
              <w:pStyle w:val="2"/>
              <w:keepNext w:val="0"/>
              <w:keepLines w:val="0"/>
              <w:pageBreakBefore w:val="0"/>
              <w:kinsoku/>
              <w:wordWrap/>
              <w:overflowPunct/>
              <w:topLinePunct w:val="0"/>
              <w:bidi w:val="0"/>
              <w:snapToGrid/>
              <w:spacing w:line="560" w:lineRule="exact"/>
              <w:ind w:left="0" w:leftChars="0" w:right="-139" w:rightChars="-66" w:firstLine="0" w:firstLineChars="0"/>
              <w:jc w:val="center"/>
              <w:textAlignment w:val="auto"/>
              <w:rPr>
                <w:rFonts w:ascii="仿宋_GB2312" w:eastAsia="仿宋_GB2312"/>
                <w:color w:val="000000"/>
                <w:kern w:val="0"/>
                <w:sz w:val="28"/>
                <w:szCs w:val="28"/>
                <w:highlight w:val="none"/>
              </w:rPr>
            </w:pPr>
            <w:r>
              <w:rPr>
                <w:rFonts w:hint="eastAsia" w:ascii="仿宋_GB2312" w:hAnsi="仿宋_GB2312" w:eastAsia="仿宋_GB2312" w:cs="仿宋_GB2312"/>
                <w:b/>
                <w:bCs/>
                <w:sz w:val="28"/>
                <w:szCs w:val="28"/>
                <w:highlight w:val="none"/>
              </w:rPr>
              <w:t>支付时间</w:t>
            </w:r>
          </w:p>
        </w:tc>
      </w:tr>
      <w:bookmarkEnd w:id="13"/>
      <w:tr w14:paraId="5BAB9E7B">
        <w:tblPrEx>
          <w:tblCellMar>
            <w:top w:w="0" w:type="dxa"/>
            <w:left w:w="108" w:type="dxa"/>
            <w:bottom w:w="0" w:type="dxa"/>
            <w:right w:w="108" w:type="dxa"/>
          </w:tblCellMar>
        </w:tblPrEx>
        <w:trPr>
          <w:trHeight w:val="910" w:hRule="atLeast"/>
          <w:jc w:val="center"/>
        </w:trPr>
        <w:tc>
          <w:tcPr>
            <w:tcW w:w="4095" w:type="dxa"/>
            <w:tcBorders>
              <w:top w:val="nil"/>
              <w:left w:val="single" w:color="auto" w:sz="4" w:space="0"/>
              <w:bottom w:val="single" w:color="auto" w:sz="4" w:space="0"/>
              <w:right w:val="single" w:color="auto" w:sz="4" w:space="0"/>
            </w:tcBorders>
            <w:noWrap/>
            <w:vAlign w:val="center"/>
          </w:tcPr>
          <w:p w14:paraId="5853F906">
            <w:pPr>
              <w:keepNext w:val="0"/>
              <w:keepLines w:val="0"/>
              <w:pageBreakBefore w:val="0"/>
              <w:widowControl/>
              <w:kinsoku/>
              <w:wordWrap/>
              <w:overflowPunct/>
              <w:topLinePunct w:val="0"/>
              <w:bidi w:val="0"/>
              <w:snapToGrid/>
              <w:spacing w:line="560" w:lineRule="exact"/>
              <w:ind w:right="-29" w:rightChars="0"/>
              <w:jc w:val="center"/>
              <w:textAlignment w:val="auto"/>
              <w:rPr>
                <w:rFonts w:hint="eastAsia"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 xml:space="preserve">第一期 </w:t>
            </w:r>
          </w:p>
          <w:p w14:paraId="3CCB34E2">
            <w:pPr>
              <w:keepNext w:val="0"/>
              <w:keepLines w:val="0"/>
              <w:pageBreakBefore w:val="0"/>
              <w:widowControl/>
              <w:kinsoku/>
              <w:wordWrap/>
              <w:overflowPunct/>
              <w:topLinePunct w:val="0"/>
              <w:bidi w:val="0"/>
              <w:snapToGrid/>
              <w:spacing w:line="560" w:lineRule="exact"/>
              <w:ind w:right="-29" w:rightChars="0"/>
              <w:jc w:val="center"/>
              <w:textAlignment w:val="auto"/>
              <w:rPr>
                <w:rFonts w:hint="eastAsia"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2026年 月   日至</w:t>
            </w:r>
          </w:p>
          <w:p w14:paraId="5E10D5F5">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 xml:space="preserve">2027年 月   日止                       </w:t>
            </w:r>
          </w:p>
        </w:tc>
        <w:tc>
          <w:tcPr>
            <w:tcW w:w="2357" w:type="dxa"/>
            <w:tcBorders>
              <w:top w:val="nil"/>
              <w:left w:val="nil"/>
              <w:bottom w:val="single" w:color="auto" w:sz="4" w:space="0"/>
              <w:right w:val="single" w:color="auto" w:sz="4" w:space="0"/>
            </w:tcBorders>
            <w:noWrap/>
            <w:vAlign w:val="center"/>
          </w:tcPr>
          <w:p w14:paraId="17FECF99">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p>
        </w:tc>
        <w:tc>
          <w:tcPr>
            <w:tcW w:w="1991" w:type="dxa"/>
            <w:tcBorders>
              <w:top w:val="nil"/>
              <w:left w:val="nil"/>
              <w:bottom w:val="single" w:color="auto" w:sz="4" w:space="0"/>
              <w:right w:val="single" w:color="auto" w:sz="4" w:space="0"/>
            </w:tcBorders>
            <w:vAlign w:val="center"/>
          </w:tcPr>
          <w:p w14:paraId="7A0D3440">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本合同签订后3个工作日内</w:t>
            </w:r>
          </w:p>
        </w:tc>
      </w:tr>
      <w:tr w14:paraId="103B9723">
        <w:tblPrEx>
          <w:tblCellMar>
            <w:top w:w="0" w:type="dxa"/>
            <w:left w:w="108" w:type="dxa"/>
            <w:bottom w:w="0" w:type="dxa"/>
            <w:right w:w="108" w:type="dxa"/>
          </w:tblCellMar>
        </w:tblPrEx>
        <w:trPr>
          <w:trHeight w:val="910" w:hRule="atLeast"/>
          <w:jc w:val="center"/>
        </w:trPr>
        <w:tc>
          <w:tcPr>
            <w:tcW w:w="4095" w:type="dxa"/>
            <w:tcBorders>
              <w:top w:val="single" w:color="auto" w:sz="4" w:space="0"/>
              <w:left w:val="single" w:color="auto" w:sz="4" w:space="0"/>
              <w:bottom w:val="single" w:color="auto" w:sz="4" w:space="0"/>
              <w:right w:val="single" w:color="auto" w:sz="4" w:space="0"/>
            </w:tcBorders>
            <w:noWrap/>
            <w:vAlign w:val="center"/>
          </w:tcPr>
          <w:p w14:paraId="62538D4C">
            <w:pPr>
              <w:keepNext w:val="0"/>
              <w:keepLines w:val="0"/>
              <w:pageBreakBefore w:val="0"/>
              <w:widowControl/>
              <w:kinsoku/>
              <w:wordWrap/>
              <w:overflowPunct/>
              <w:topLinePunct w:val="0"/>
              <w:bidi w:val="0"/>
              <w:snapToGrid/>
              <w:spacing w:line="560" w:lineRule="exact"/>
              <w:ind w:right="-29" w:rightChars="0"/>
              <w:jc w:val="center"/>
              <w:textAlignment w:val="auto"/>
              <w:rPr>
                <w:rFonts w:hint="eastAsia"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第二期</w:t>
            </w:r>
          </w:p>
          <w:p w14:paraId="39A43E6B">
            <w:pPr>
              <w:keepNext w:val="0"/>
              <w:keepLines w:val="0"/>
              <w:pageBreakBefore w:val="0"/>
              <w:widowControl/>
              <w:kinsoku/>
              <w:wordWrap/>
              <w:overflowPunct/>
              <w:topLinePunct w:val="0"/>
              <w:bidi w:val="0"/>
              <w:snapToGrid/>
              <w:spacing w:line="560" w:lineRule="exact"/>
              <w:ind w:right="-29" w:rightChars="0"/>
              <w:jc w:val="center"/>
              <w:textAlignment w:val="auto"/>
              <w:rPr>
                <w:rFonts w:hint="eastAsia"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2027年 月   日至</w:t>
            </w:r>
          </w:p>
          <w:p w14:paraId="382A864A">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 xml:space="preserve">2028年 月   日止 </w:t>
            </w:r>
          </w:p>
        </w:tc>
        <w:tc>
          <w:tcPr>
            <w:tcW w:w="2357" w:type="dxa"/>
            <w:tcBorders>
              <w:top w:val="single" w:color="auto" w:sz="4" w:space="0"/>
              <w:left w:val="nil"/>
              <w:bottom w:val="single" w:color="auto" w:sz="4" w:space="0"/>
              <w:right w:val="single" w:color="auto" w:sz="4" w:space="0"/>
            </w:tcBorders>
            <w:noWrap/>
            <w:vAlign w:val="center"/>
          </w:tcPr>
          <w:p w14:paraId="2AA1A28C">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p>
        </w:tc>
        <w:tc>
          <w:tcPr>
            <w:tcW w:w="1991" w:type="dxa"/>
            <w:tcBorders>
              <w:top w:val="single" w:color="auto" w:sz="4" w:space="0"/>
              <w:left w:val="nil"/>
              <w:bottom w:val="single" w:color="auto" w:sz="4" w:space="0"/>
              <w:right w:val="single" w:color="auto" w:sz="4" w:space="0"/>
            </w:tcBorders>
            <w:vAlign w:val="center"/>
          </w:tcPr>
          <w:p w14:paraId="4144BF11">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2027年 月  日前</w:t>
            </w:r>
          </w:p>
        </w:tc>
      </w:tr>
      <w:tr w14:paraId="778EB6B3">
        <w:tblPrEx>
          <w:tblCellMar>
            <w:top w:w="0" w:type="dxa"/>
            <w:left w:w="108" w:type="dxa"/>
            <w:bottom w:w="0" w:type="dxa"/>
            <w:right w:w="108" w:type="dxa"/>
          </w:tblCellMar>
        </w:tblPrEx>
        <w:trPr>
          <w:trHeight w:val="910" w:hRule="atLeast"/>
          <w:jc w:val="center"/>
        </w:trPr>
        <w:tc>
          <w:tcPr>
            <w:tcW w:w="4095" w:type="dxa"/>
            <w:tcBorders>
              <w:top w:val="single" w:color="auto" w:sz="4" w:space="0"/>
              <w:left w:val="single" w:color="auto" w:sz="4" w:space="0"/>
              <w:bottom w:val="single" w:color="auto" w:sz="4" w:space="0"/>
              <w:right w:val="single" w:color="auto" w:sz="4" w:space="0"/>
            </w:tcBorders>
            <w:noWrap/>
            <w:vAlign w:val="center"/>
          </w:tcPr>
          <w:p w14:paraId="7058E555">
            <w:pPr>
              <w:keepNext w:val="0"/>
              <w:keepLines w:val="0"/>
              <w:pageBreakBefore w:val="0"/>
              <w:widowControl/>
              <w:kinsoku/>
              <w:wordWrap/>
              <w:overflowPunct/>
              <w:topLinePunct w:val="0"/>
              <w:bidi w:val="0"/>
              <w:snapToGrid/>
              <w:spacing w:line="560" w:lineRule="exact"/>
              <w:ind w:right="-29" w:rightChars="0"/>
              <w:jc w:val="center"/>
              <w:textAlignment w:val="auto"/>
              <w:rPr>
                <w:rFonts w:hint="eastAsia"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第三期</w:t>
            </w:r>
          </w:p>
          <w:p w14:paraId="11582EB5">
            <w:pPr>
              <w:keepNext w:val="0"/>
              <w:keepLines w:val="0"/>
              <w:pageBreakBefore w:val="0"/>
              <w:widowControl/>
              <w:kinsoku/>
              <w:wordWrap/>
              <w:overflowPunct/>
              <w:topLinePunct w:val="0"/>
              <w:bidi w:val="0"/>
              <w:snapToGrid/>
              <w:spacing w:line="560" w:lineRule="exact"/>
              <w:ind w:right="-29" w:rightChars="0"/>
              <w:jc w:val="center"/>
              <w:textAlignment w:val="auto"/>
              <w:rPr>
                <w:rFonts w:hint="eastAsia"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2028年 月   日至</w:t>
            </w:r>
          </w:p>
          <w:p w14:paraId="195C7E91">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 xml:space="preserve">2029年 月   日止 </w:t>
            </w:r>
          </w:p>
        </w:tc>
        <w:tc>
          <w:tcPr>
            <w:tcW w:w="2357" w:type="dxa"/>
            <w:tcBorders>
              <w:top w:val="single" w:color="auto" w:sz="4" w:space="0"/>
              <w:left w:val="nil"/>
              <w:bottom w:val="single" w:color="auto" w:sz="4" w:space="0"/>
              <w:right w:val="single" w:color="auto" w:sz="4" w:space="0"/>
            </w:tcBorders>
            <w:noWrap/>
            <w:vAlign w:val="center"/>
          </w:tcPr>
          <w:p w14:paraId="66D150E3">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p>
        </w:tc>
        <w:tc>
          <w:tcPr>
            <w:tcW w:w="1991" w:type="dxa"/>
            <w:tcBorders>
              <w:top w:val="single" w:color="auto" w:sz="4" w:space="0"/>
              <w:left w:val="nil"/>
              <w:bottom w:val="single" w:color="auto" w:sz="4" w:space="0"/>
              <w:right w:val="single" w:color="auto" w:sz="4" w:space="0"/>
            </w:tcBorders>
            <w:vAlign w:val="center"/>
          </w:tcPr>
          <w:p w14:paraId="11A8396F">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2028年 月  日前</w:t>
            </w:r>
          </w:p>
        </w:tc>
      </w:tr>
      <w:tr w14:paraId="1C122382">
        <w:tblPrEx>
          <w:tblCellMar>
            <w:top w:w="0" w:type="dxa"/>
            <w:left w:w="108" w:type="dxa"/>
            <w:bottom w:w="0" w:type="dxa"/>
            <w:right w:w="108" w:type="dxa"/>
          </w:tblCellMar>
        </w:tblPrEx>
        <w:trPr>
          <w:trHeight w:val="910" w:hRule="atLeast"/>
          <w:jc w:val="center"/>
        </w:trPr>
        <w:tc>
          <w:tcPr>
            <w:tcW w:w="4095" w:type="dxa"/>
            <w:tcBorders>
              <w:top w:val="single" w:color="auto" w:sz="4" w:space="0"/>
              <w:left w:val="single" w:color="auto" w:sz="4" w:space="0"/>
              <w:bottom w:val="single" w:color="auto" w:sz="4" w:space="0"/>
              <w:right w:val="single" w:color="auto" w:sz="4" w:space="0"/>
            </w:tcBorders>
            <w:noWrap/>
            <w:vAlign w:val="center"/>
          </w:tcPr>
          <w:p w14:paraId="2E185948">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r>
              <w:rPr>
                <w:rFonts w:hint="eastAsia" w:ascii="仿宋_GB2312" w:eastAsia="仿宋_GB2312"/>
                <w:color w:val="000000"/>
                <w:sz w:val="28"/>
                <w:szCs w:val="28"/>
                <w:highlight w:val="none"/>
                <w:lang w:val="en-US" w:eastAsia="zh-CN"/>
              </w:rPr>
              <w:t>合计</w:t>
            </w:r>
          </w:p>
        </w:tc>
        <w:tc>
          <w:tcPr>
            <w:tcW w:w="2357" w:type="dxa"/>
            <w:tcBorders>
              <w:top w:val="single" w:color="auto" w:sz="4" w:space="0"/>
              <w:left w:val="nil"/>
              <w:bottom w:val="single" w:color="auto" w:sz="4" w:space="0"/>
              <w:right w:val="single" w:color="auto" w:sz="4" w:space="0"/>
            </w:tcBorders>
            <w:noWrap/>
            <w:vAlign w:val="center"/>
          </w:tcPr>
          <w:p w14:paraId="526F5B4C">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p>
        </w:tc>
        <w:tc>
          <w:tcPr>
            <w:tcW w:w="1991" w:type="dxa"/>
            <w:tcBorders>
              <w:top w:val="single" w:color="auto" w:sz="4" w:space="0"/>
              <w:left w:val="nil"/>
              <w:bottom w:val="single" w:color="auto" w:sz="4" w:space="0"/>
              <w:right w:val="single" w:color="auto" w:sz="4" w:space="0"/>
            </w:tcBorders>
            <w:vAlign w:val="center"/>
          </w:tcPr>
          <w:p w14:paraId="261C619D">
            <w:pPr>
              <w:keepNext w:val="0"/>
              <w:keepLines w:val="0"/>
              <w:pageBreakBefore w:val="0"/>
              <w:widowControl/>
              <w:kinsoku/>
              <w:wordWrap/>
              <w:overflowPunct/>
              <w:topLinePunct w:val="0"/>
              <w:bidi w:val="0"/>
              <w:snapToGrid/>
              <w:spacing w:line="560" w:lineRule="exact"/>
              <w:ind w:right="-29" w:rightChars="0"/>
              <w:jc w:val="center"/>
              <w:textAlignment w:val="auto"/>
              <w:rPr>
                <w:rFonts w:hint="default" w:ascii="仿宋_GB2312" w:eastAsia="仿宋_GB2312"/>
                <w:color w:val="000000"/>
                <w:sz w:val="28"/>
                <w:szCs w:val="28"/>
                <w:highlight w:val="none"/>
                <w:lang w:val="en-US" w:eastAsia="zh-CN"/>
              </w:rPr>
            </w:pPr>
          </w:p>
        </w:tc>
      </w:tr>
    </w:tbl>
    <w:p w14:paraId="006FE160">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bCs/>
          <w:kern w:val="0"/>
          <w:sz w:val="28"/>
          <w:szCs w:val="28"/>
          <w:highlight w:val="none"/>
        </w:rPr>
      </w:pPr>
      <w:r>
        <w:rPr>
          <w:rFonts w:hint="eastAsia" w:ascii="仿宋_GB2312" w:hAnsi="仿宋_GB2312" w:eastAsia="仿宋_GB2312" w:cs="仿宋_GB2312"/>
          <w:bCs/>
          <w:kern w:val="0"/>
          <w:sz w:val="28"/>
          <w:szCs w:val="28"/>
          <w:highlight w:val="none"/>
        </w:rPr>
        <w:t>5.1.3租金收取账户信息：</w:t>
      </w:r>
    </w:p>
    <w:p w14:paraId="00053AFC">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kern w:val="0"/>
          <w:sz w:val="28"/>
          <w:szCs w:val="28"/>
          <w:highlight w:val="none"/>
        </w:rPr>
      </w:pPr>
      <w:bookmarkStart w:id="14" w:name="tip_risk_bookmark_12"/>
      <w:r>
        <w:rPr>
          <w:rFonts w:hint="eastAsia" w:ascii="仿宋_GB2312" w:hAnsi="仿宋_GB2312" w:eastAsia="仿宋_GB2312" w:cs="仿宋_GB2312"/>
          <w:kern w:val="0"/>
          <w:sz w:val="28"/>
          <w:szCs w:val="28"/>
          <w:highlight w:val="none"/>
        </w:rPr>
        <w:t>户名：常州正达实业投资有限公司</w:t>
      </w:r>
    </w:p>
    <w:p w14:paraId="57DB41BE">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账号：1105021609001265514</w:t>
      </w:r>
    </w:p>
    <w:p w14:paraId="3C18F00F">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开户行：</w:t>
      </w:r>
      <w:bookmarkEnd w:id="14"/>
      <w:r>
        <w:rPr>
          <w:rFonts w:hint="eastAsia" w:ascii="仿宋_GB2312" w:hAnsi="仿宋_GB2312" w:eastAsia="仿宋_GB2312" w:cs="仿宋_GB2312"/>
          <w:kern w:val="0"/>
          <w:sz w:val="28"/>
          <w:szCs w:val="28"/>
          <w:highlight w:val="none"/>
        </w:rPr>
        <w:t>中国工商银行常州新区支行</w:t>
      </w:r>
    </w:p>
    <w:p w14:paraId="3C0CFF66">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bCs/>
          <w:kern w:val="0"/>
          <w:sz w:val="28"/>
          <w:szCs w:val="28"/>
          <w:highlight w:val="none"/>
        </w:rPr>
      </w:pPr>
      <w:r>
        <w:rPr>
          <w:rFonts w:hint="eastAsia" w:ascii="仿宋_GB2312" w:hAnsi="仿宋_GB2312" w:eastAsia="仿宋_GB2312" w:cs="仿宋_GB2312"/>
          <w:bCs/>
          <w:kern w:val="0"/>
          <w:sz w:val="28"/>
          <w:szCs w:val="28"/>
          <w:highlight w:val="none"/>
        </w:rPr>
        <w:t>5.2其他费用：因使用租赁标的物所产生的水电费、煤气费、网络费等其他未明确约定由甲方承担的费用，均由乙方自行承担。</w:t>
      </w:r>
      <w:r>
        <w:rPr>
          <w:rFonts w:hint="eastAsia" w:ascii="仿宋_GB2312" w:hAnsi="仿宋_GB2312" w:eastAsia="仿宋_GB2312" w:cs="仿宋_GB2312"/>
          <w:bCs/>
          <w:kern w:val="0"/>
          <w:sz w:val="28"/>
          <w:szCs w:val="28"/>
          <w:highlight w:val="none"/>
          <w:lang w:val="en-US" w:eastAsia="zh-CN"/>
        </w:rPr>
        <w:t>甲方不向乙方支付看护及农作物种植管理等任何费用。</w:t>
      </w:r>
    </w:p>
    <w:p w14:paraId="7EFD3711">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bCs/>
          <w:kern w:val="0"/>
          <w:sz w:val="28"/>
          <w:szCs w:val="28"/>
          <w:highlight w:val="none"/>
        </w:rPr>
      </w:pPr>
      <w:r>
        <w:rPr>
          <w:rFonts w:hint="eastAsia" w:ascii="仿宋_GB2312" w:hAnsi="仿宋_GB2312" w:eastAsia="仿宋_GB2312" w:cs="仿宋_GB2312"/>
          <w:bCs/>
          <w:kern w:val="0"/>
          <w:sz w:val="28"/>
          <w:szCs w:val="28"/>
          <w:highlight w:val="none"/>
        </w:rPr>
        <w:t>5.3保证金</w:t>
      </w:r>
    </w:p>
    <w:p w14:paraId="18440AE8">
      <w:pPr>
        <w:keepNext w:val="0"/>
        <w:keepLines w:val="0"/>
        <w:pageBreakBefore w:val="0"/>
        <w:widowControl/>
        <w:kinsoku/>
        <w:overflowPunct/>
        <w:bidi w:val="0"/>
        <w:snapToGrid/>
        <w:spacing w:line="560" w:lineRule="exact"/>
        <w:ind w:left="-4" w:right="-139" w:rightChars="-66" w:firstLine="560" w:firstLineChars="200"/>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5.3.1</w:t>
      </w:r>
      <w:bookmarkStart w:id="15" w:name="tip_risk_bookmark_14"/>
      <w:bookmarkStart w:id="16" w:name="tip_risk_bookmark_13"/>
      <w:r>
        <w:rPr>
          <w:rFonts w:hint="eastAsia" w:ascii="仿宋_GB2312" w:hAnsi="仿宋_GB2312" w:eastAsia="仿宋_GB2312" w:cs="仿宋_GB2312"/>
          <w:kern w:val="0"/>
          <w:sz w:val="28"/>
          <w:szCs w:val="28"/>
          <w:highlight w:val="none"/>
        </w:rPr>
        <w:t>乙方在本合同签订之日起</w:t>
      </w:r>
      <w:r>
        <w:rPr>
          <w:rFonts w:hint="eastAsia" w:ascii="仿宋_GB2312" w:hAnsi="仿宋_GB2312" w:eastAsia="仿宋_GB2312" w:cs="仿宋_GB2312"/>
          <w:kern w:val="0"/>
          <w:sz w:val="28"/>
          <w:szCs w:val="28"/>
          <w:highlight w:val="none"/>
          <w:u w:val="single"/>
          <w:lang w:val="en-US" w:eastAsia="zh-CN"/>
        </w:rPr>
        <w:t>3</w:t>
      </w:r>
      <w:r>
        <w:rPr>
          <w:rFonts w:hint="eastAsia" w:ascii="仿宋_GB2312" w:hAnsi="仿宋_GB2312" w:eastAsia="仿宋_GB2312" w:cs="仿宋_GB2312"/>
          <w:kern w:val="0"/>
          <w:sz w:val="28"/>
          <w:szCs w:val="28"/>
          <w:highlight w:val="none"/>
        </w:rPr>
        <w:t>个工作日内向甲方支付租金并同时缴纳保证金￥元（大写:）。保证金不计利息，保证金收取账户与租金收取账户一致；如甲方按照合同约定扣除乙方保证金的，乙方应在扣除后5个日历日内一次性补足至本合同约定的保证金金额。</w:t>
      </w:r>
      <w:bookmarkEnd w:id="15"/>
    </w:p>
    <w:p w14:paraId="712F23F6">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5.3.2租赁期内，甲方有权将下列款项或费用从乙方保证金中扣除：</w:t>
      </w:r>
      <w:bookmarkEnd w:id="16"/>
    </w:p>
    <w:p w14:paraId="3E3B3EDF">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5.3.2.1乙方延迟支付的租金和合同约定的其他费用（包括因延迟支付所应支付的违约金）、租赁物业修复费、损害赔偿或其他任何因乙方原因产生的应向甲方支付的款项或费用；</w:t>
      </w:r>
    </w:p>
    <w:p w14:paraId="0A6A7F50">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5.3.2.2因乙方原因而产生的应向甲方支付的赔偿款或补偿款或因乙方原因产生的第三人赔偿款（该款项或费用应由甲方先行支付的）；</w:t>
      </w:r>
    </w:p>
    <w:p w14:paraId="31759B0E">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5.3.2.3其他按照约定应由乙方承担的款项或费用。</w:t>
      </w:r>
    </w:p>
    <w:p w14:paraId="5F6C6ED5">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5.3.3如保证金不足以支付乙方应付款项的，则由乙方另行支付相关费用。</w:t>
      </w:r>
    </w:p>
    <w:p w14:paraId="0587B357">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5.3.4</w:t>
      </w:r>
      <w:bookmarkStart w:id="17" w:name="auto_fouce_15"/>
      <w:r>
        <w:rPr>
          <w:rFonts w:hint="eastAsia" w:ascii="仿宋_GB2312" w:hAnsi="仿宋_GB2312" w:eastAsia="仿宋_GB2312" w:cs="仿宋_GB2312"/>
          <w:kern w:val="0"/>
          <w:sz w:val="28"/>
          <w:szCs w:val="28"/>
          <w:highlight w:val="none"/>
        </w:rPr>
        <w:t>本合同终止之日，乙方应将租赁标的物</w:t>
      </w:r>
      <w:r>
        <w:rPr>
          <w:rFonts w:hint="eastAsia" w:ascii="仿宋_GB2312" w:hAnsi="仿宋_GB2312" w:eastAsia="仿宋_GB2312" w:cs="仿宋_GB2312"/>
          <w:kern w:val="0"/>
          <w:sz w:val="28"/>
          <w:szCs w:val="28"/>
          <w:highlight w:val="none"/>
          <w:lang w:eastAsia="zh-CN"/>
        </w:rPr>
        <w:t>恢复原状并经</w:t>
      </w:r>
      <w:r>
        <w:rPr>
          <w:rFonts w:hint="eastAsia" w:ascii="仿宋_GB2312" w:hAnsi="仿宋_GB2312" w:eastAsia="仿宋_GB2312" w:cs="仿宋_GB2312"/>
          <w:kern w:val="0"/>
          <w:sz w:val="28"/>
          <w:szCs w:val="28"/>
          <w:highlight w:val="none"/>
        </w:rPr>
        <w:t>甲方</w:t>
      </w:r>
      <w:r>
        <w:rPr>
          <w:rFonts w:hint="eastAsia" w:ascii="仿宋_GB2312" w:hAnsi="仿宋_GB2312" w:eastAsia="仿宋_GB2312" w:cs="仿宋_GB2312"/>
          <w:kern w:val="0"/>
          <w:sz w:val="28"/>
          <w:szCs w:val="28"/>
          <w:highlight w:val="none"/>
          <w:lang w:eastAsia="zh-CN"/>
        </w:rPr>
        <w:t>验收合格，且</w:t>
      </w:r>
      <w:r>
        <w:rPr>
          <w:rFonts w:hint="eastAsia" w:ascii="仿宋_GB2312" w:hAnsi="仿宋_GB2312" w:eastAsia="仿宋_GB2312" w:cs="仿宋_GB2312"/>
          <w:kern w:val="0"/>
          <w:sz w:val="28"/>
          <w:szCs w:val="28"/>
          <w:highlight w:val="none"/>
        </w:rPr>
        <w:t>甲乙双方结清因租赁产生的全部费用后，甲方将保证金无息退还给乙方；如乙方存在应付未付款项</w:t>
      </w:r>
      <w:r>
        <w:rPr>
          <w:rFonts w:hint="eastAsia" w:ascii="仿宋_GB2312" w:hAnsi="仿宋_GB2312" w:eastAsia="仿宋_GB2312" w:cs="仿宋_GB2312"/>
          <w:kern w:val="0"/>
          <w:sz w:val="28"/>
          <w:szCs w:val="28"/>
          <w:highlight w:val="none"/>
          <w:lang w:eastAsia="zh-CN"/>
        </w:rPr>
        <w:t>（包括但不限于场地恢复费用、占用费、违约金等）</w:t>
      </w:r>
      <w:r>
        <w:rPr>
          <w:rFonts w:hint="eastAsia" w:ascii="仿宋_GB2312" w:hAnsi="仿宋_GB2312" w:eastAsia="仿宋_GB2312" w:cs="仿宋_GB2312"/>
          <w:kern w:val="0"/>
          <w:sz w:val="28"/>
          <w:szCs w:val="28"/>
          <w:highlight w:val="none"/>
        </w:rPr>
        <w:t>的，则甲方从保证金中扣除乙方应付未付款项后，将剩余保证金无息退还给乙方。</w:t>
      </w:r>
      <w:bookmarkEnd w:id="17"/>
    </w:p>
    <w:p w14:paraId="521BBCCA">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b/>
          <w:kern w:val="0"/>
          <w:sz w:val="28"/>
          <w:szCs w:val="28"/>
          <w:highlight w:val="none"/>
        </w:rPr>
      </w:pPr>
      <w:r>
        <w:rPr>
          <w:rFonts w:hint="eastAsia" w:ascii="仿宋_GB2312" w:hAnsi="仿宋_GB2312" w:eastAsia="仿宋_GB2312" w:cs="仿宋_GB2312"/>
          <w:color w:val="000000"/>
          <w:sz w:val="28"/>
          <w:szCs w:val="28"/>
          <w:highlight w:val="none"/>
        </w:rPr>
        <w:t>5.4如因乙方</w:t>
      </w:r>
      <w:r>
        <w:rPr>
          <w:rFonts w:hint="eastAsia" w:ascii="仿宋_GB2312" w:hAnsi="仿宋_GB2312" w:eastAsia="仿宋_GB2312" w:cs="仿宋_GB2312"/>
          <w:color w:val="000000"/>
          <w:sz w:val="28"/>
          <w:szCs w:val="28"/>
          <w:highlight w:val="none"/>
          <w:lang w:val="en-US" w:eastAsia="zh-CN"/>
        </w:rPr>
        <w:t>运营</w:t>
      </w:r>
      <w:r>
        <w:rPr>
          <w:rFonts w:hint="eastAsia" w:ascii="仿宋_GB2312" w:hAnsi="仿宋_GB2312" w:eastAsia="仿宋_GB2312" w:cs="仿宋_GB2312"/>
          <w:color w:val="000000"/>
          <w:sz w:val="28"/>
          <w:szCs w:val="28"/>
          <w:highlight w:val="none"/>
        </w:rPr>
        <w:t>不善导致停业或因违法</w:t>
      </w:r>
      <w:r>
        <w:rPr>
          <w:rFonts w:hint="eastAsia" w:ascii="仿宋_GB2312" w:hAnsi="仿宋_GB2312" w:eastAsia="仿宋_GB2312" w:cs="仿宋_GB2312"/>
          <w:color w:val="000000"/>
          <w:sz w:val="28"/>
          <w:szCs w:val="28"/>
          <w:highlight w:val="none"/>
          <w:lang w:eastAsia="zh-CN"/>
        </w:rPr>
        <w:t>运营</w:t>
      </w:r>
      <w:r>
        <w:rPr>
          <w:rFonts w:hint="eastAsia" w:ascii="仿宋_GB2312" w:hAnsi="仿宋_GB2312" w:eastAsia="仿宋_GB2312" w:cs="仿宋_GB2312"/>
          <w:color w:val="000000"/>
          <w:sz w:val="28"/>
          <w:szCs w:val="28"/>
          <w:highlight w:val="none"/>
        </w:rPr>
        <w:t>而被有关部门责令停业或因市政建设影响</w:t>
      </w:r>
      <w:r>
        <w:rPr>
          <w:rFonts w:hint="eastAsia" w:ascii="仿宋_GB2312" w:hAnsi="仿宋_GB2312" w:eastAsia="仿宋_GB2312" w:cs="仿宋_GB2312"/>
          <w:color w:val="000000"/>
          <w:sz w:val="28"/>
          <w:szCs w:val="28"/>
          <w:highlight w:val="none"/>
          <w:lang w:eastAsia="zh-CN"/>
        </w:rPr>
        <w:t>运营</w:t>
      </w:r>
      <w:r>
        <w:rPr>
          <w:rFonts w:hint="eastAsia" w:ascii="仿宋_GB2312" w:hAnsi="仿宋_GB2312" w:eastAsia="仿宋_GB2312" w:cs="仿宋_GB2312"/>
          <w:color w:val="000000"/>
          <w:sz w:val="28"/>
          <w:szCs w:val="28"/>
          <w:highlight w:val="none"/>
        </w:rPr>
        <w:t>等非甲方原因造成的乙方不能正常</w:t>
      </w:r>
      <w:r>
        <w:rPr>
          <w:rFonts w:hint="eastAsia" w:ascii="仿宋_GB2312" w:hAnsi="仿宋_GB2312" w:eastAsia="仿宋_GB2312" w:cs="仿宋_GB2312"/>
          <w:color w:val="000000"/>
          <w:sz w:val="28"/>
          <w:szCs w:val="28"/>
          <w:highlight w:val="none"/>
          <w:lang w:eastAsia="zh-CN"/>
        </w:rPr>
        <w:t>运营</w:t>
      </w:r>
      <w:r>
        <w:rPr>
          <w:rFonts w:hint="eastAsia" w:ascii="仿宋_GB2312" w:hAnsi="仿宋_GB2312" w:eastAsia="仿宋_GB2312" w:cs="仿宋_GB2312"/>
          <w:color w:val="000000"/>
          <w:sz w:val="28"/>
          <w:szCs w:val="28"/>
          <w:highlight w:val="none"/>
        </w:rPr>
        <w:t>的，乙方仍必须按本合同期限和交费标准支付租金和其他费用。</w:t>
      </w:r>
    </w:p>
    <w:p w14:paraId="47B6A039">
      <w:pPr>
        <w:keepNext w:val="0"/>
        <w:keepLines w:val="0"/>
        <w:pageBreakBefore w:val="0"/>
        <w:numPr>
          <w:ilvl w:val="0"/>
          <w:numId w:val="1"/>
        </w:numPr>
        <w:kinsoku/>
        <w:overflowPunct/>
        <w:topLinePunct/>
        <w:bidi w:val="0"/>
        <w:snapToGrid/>
        <w:spacing w:line="560" w:lineRule="exact"/>
        <w:ind w:right="-139" w:rightChars="-66" w:firstLine="568" w:firstLineChars="202"/>
        <w:textAlignment w:val="auto"/>
        <w:rPr>
          <w:rFonts w:hint="eastAsia" w:ascii="仿宋_GB2312" w:hAnsi="宋体" w:eastAsia="仿宋_GB2312"/>
          <w:b/>
          <w:sz w:val="28"/>
          <w:szCs w:val="28"/>
          <w:highlight w:val="none"/>
        </w:rPr>
      </w:pPr>
      <w:r>
        <w:rPr>
          <w:rFonts w:hint="eastAsia" w:ascii="仿宋_GB2312" w:hAnsi="宋体" w:eastAsia="仿宋_GB2312"/>
          <w:b/>
          <w:sz w:val="28"/>
          <w:szCs w:val="28"/>
          <w:highlight w:val="none"/>
        </w:rPr>
        <w:t xml:space="preserve"> 甲乙双方权利和义务</w:t>
      </w:r>
    </w:p>
    <w:p w14:paraId="61B459D3">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bidi w:val="0"/>
        <w:snapToGrid/>
        <w:spacing w:line="560" w:lineRule="exact"/>
        <w:ind w:right="-139" w:rightChars="-66" w:firstLine="560" w:firstLineChars="200"/>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6.1</w:t>
      </w:r>
      <w:bookmarkStart w:id="18" w:name="auto_fouce_16"/>
      <w:r>
        <w:rPr>
          <w:rFonts w:hint="eastAsia" w:ascii="仿宋_GB2312" w:hAnsi="仿宋_GB2312" w:eastAsia="仿宋_GB2312" w:cs="仿宋_GB2312"/>
          <w:color w:val="auto"/>
          <w:kern w:val="0"/>
          <w:sz w:val="28"/>
          <w:szCs w:val="28"/>
          <w:highlight w:val="none"/>
          <w:lang w:val="en-US" w:eastAsia="zh-CN" w:bidi="ar"/>
        </w:rPr>
        <w:t>乙方在承租期内应自行、直接使用租赁土地，不得将土地全部或部分转租、转包、转借，亦不得以合作经营、入股联营等任何变相方式转移全部或部分土地使用权。乙方应于该地块交接之日起（具体日期详见附件3） 45日内完成播种。逾期未完成的，视为乙方违约，乙方应按租赁保证金的10%向甲方支付违约金；首次逾期后30日内仍未达到80%出苗率的，按保证金的10%扣除保证金，扣除保证金后乙方应于30日内补足扣除的保证金金额。乙方累计两次及以上未按约定时间完成播种的，甲方有权单方解除本合同，已收取的租金不予退还，并有权就乙方违约造成的全部损失向乙方追偿。</w:t>
      </w:r>
      <w:r>
        <w:rPr>
          <w:rFonts w:hint="eastAsia" w:ascii="仿宋_GB2312" w:hAnsi="仿宋_GB2312" w:eastAsia="仿宋_GB2312" w:cs="仿宋_GB2312"/>
          <w:color w:val="auto"/>
          <w:kern w:val="0"/>
          <w:sz w:val="28"/>
          <w:szCs w:val="28"/>
          <w:highlight w:val="none"/>
          <w:lang w:val="en-US" w:eastAsia="zh-CN"/>
        </w:rPr>
        <w:t>对于虽不属于上述方式，但具有同等性质的行为也一律将视为违约行为，应由乙方承担相应违约责任金。</w:t>
      </w:r>
      <w:bookmarkEnd w:id="18"/>
      <w:r>
        <w:rPr>
          <w:rFonts w:hint="eastAsia" w:ascii="仿宋_GB2312" w:hAnsi="仿宋_GB2312" w:eastAsia="仿宋_GB2312" w:cs="仿宋_GB2312"/>
          <w:color w:val="auto"/>
          <w:kern w:val="0"/>
          <w:sz w:val="28"/>
          <w:szCs w:val="28"/>
          <w:highlight w:val="none"/>
          <w:lang w:val="en-US" w:eastAsia="zh-CN"/>
        </w:rPr>
        <w:br w:type="textWrapping"/>
      </w:r>
      <w:r>
        <w:rPr>
          <w:rFonts w:hint="eastAsia" w:ascii="仿宋_GB2312" w:hAnsi="仿宋_GB2312" w:eastAsia="仿宋_GB2312" w:cs="仿宋_GB2312"/>
          <w:kern w:val="0"/>
          <w:sz w:val="28"/>
          <w:szCs w:val="28"/>
          <w:highlight w:val="none"/>
          <w:lang w:val="en-US" w:eastAsia="zh-CN"/>
        </w:rPr>
        <w:t xml:space="preserve">    6.2</w:t>
      </w:r>
      <w:bookmarkStart w:id="19" w:name="auto_fouce_17"/>
      <w:r>
        <w:rPr>
          <w:rFonts w:hint="eastAsia" w:ascii="仿宋_GB2312" w:hAnsi="仿宋_GB2312" w:eastAsia="仿宋_GB2312" w:cs="仿宋_GB2312"/>
          <w:kern w:val="0"/>
          <w:sz w:val="28"/>
          <w:szCs w:val="28"/>
          <w:highlight w:val="none"/>
          <w:lang w:val="en-US" w:eastAsia="zh-CN"/>
        </w:rPr>
        <w:t>乙方确认已全面核查租赁地块全部现状，完全认可该地块符合其种植经济农作物的全部需求，成交后乙方不得以该现状影响其种植、无法按预想方案使用土地为由，要求解除、变更本合同，也不得要求甲方承担任何赔偿、补偿责任。</w:t>
      </w:r>
      <w:bookmarkEnd w:id="19"/>
    </w:p>
    <w:p w14:paraId="365C21C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bidi w:val="0"/>
        <w:snapToGrid/>
        <w:spacing w:before="0" w:beforeAutospacing="0" w:after="0" w:afterAutospacing="0" w:line="560" w:lineRule="exact"/>
        <w:ind w:left="0" w:right="-139" w:rightChars="-66" w:firstLine="560" w:firstLineChars="200"/>
        <w:jc w:val="left"/>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lang w:val="en-US" w:eastAsia="zh-CN"/>
        </w:rPr>
        <w:t>6.3本地块原则上禁止外来土壤调入进场。确因农作物种植需调入外来土壤的，乙方应委托甲方认可的检测单位完成土壤检测，提前提交土壤检测报告，取得甲方书面同意后方可实施调土作业。</w:t>
      </w:r>
      <w:r>
        <w:rPr>
          <w:rFonts w:hint="eastAsia" w:ascii="仿宋_GB2312" w:hAnsi="仿宋_GB2312" w:eastAsia="仿宋_GB2312" w:cs="仿宋_GB2312"/>
          <w:kern w:val="0"/>
          <w:sz w:val="28"/>
          <w:szCs w:val="28"/>
          <w:highlight w:val="none"/>
          <w:lang w:val="en-US" w:eastAsia="zh-CN" w:bidi="ar"/>
        </w:rPr>
        <w:t>实施前，乙方应委托第三方机构完成场地地平标高测量，并将测量成果报甲方确认。租赁退租时，甲方有权委托第三方检测机构开展土壤检测，检测费用由乙方承担。若检测结果达不到租赁起始时的土壤质量标准，或不符合现行农业、环保相关规范要求的，全部土壤修复费用由乙方承担。前述检测、修复费用，甲方有权直接从履约保证金中予以扣除；保证金不足以覆盖的，甲方有权就差额部分继续向乙方追偿。</w:t>
      </w:r>
    </w:p>
    <w:p w14:paraId="48B21399">
      <w:pPr>
        <w:keepNext w:val="0"/>
        <w:keepLines w:val="0"/>
        <w:pageBreakBefore w:val="0"/>
        <w:numPr>
          <w:ilvl w:val="0"/>
          <w:numId w:val="0"/>
        </w:numPr>
        <w:kinsoku/>
        <w:overflowPunct/>
        <w:topLinePunct/>
        <w:bidi w:val="0"/>
        <w:snapToGrid/>
        <w:spacing w:line="560" w:lineRule="exact"/>
        <w:ind w:right="-139" w:rightChars="-66" w:firstLine="560" w:firstLineChars="200"/>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6.4</w:t>
      </w:r>
      <w:bookmarkStart w:id="20" w:name="auto_fouce_19"/>
      <w:r>
        <w:rPr>
          <w:rFonts w:hint="eastAsia" w:ascii="仿宋_GB2312" w:hAnsi="仿宋_GB2312" w:eastAsia="仿宋_GB2312" w:cs="仿宋_GB2312"/>
          <w:kern w:val="0"/>
          <w:sz w:val="28"/>
          <w:szCs w:val="28"/>
          <w:highlight w:val="none"/>
          <w:lang w:val="en-US" w:eastAsia="zh-CN"/>
        </w:rPr>
        <w:t>乙方须严格遵守国家及地方农业种植规范，确保土壤肥力不退化、耕地不受损毁；禁止擅自改变土地用途、挖塘养鱼、建房搭棚或进行其他非农建设，因种植需要搭建构筑物的需经甲方同意；经甲方同意搭建的临时建（构）筑物，如遇行政主管部门检查、整治要求予以拆除的，相关拆除责任、损失均由乙方自行承担，甲方不予任何补偿、赔偿。如遇不可抗力导致无法种植，须及时书面报备甲方并提供佐证材料。</w:t>
      </w:r>
      <w:bookmarkEnd w:id="20"/>
    </w:p>
    <w:p w14:paraId="22D603B5">
      <w:pPr>
        <w:keepNext w:val="0"/>
        <w:keepLines w:val="0"/>
        <w:pageBreakBefore w:val="0"/>
        <w:numPr>
          <w:ilvl w:val="0"/>
          <w:numId w:val="0"/>
        </w:numPr>
        <w:kinsoku/>
        <w:overflowPunct/>
        <w:topLinePunct/>
        <w:bidi w:val="0"/>
        <w:snapToGrid/>
        <w:spacing w:line="560" w:lineRule="exact"/>
        <w:ind w:right="-139" w:rightChars="-66" w:firstLine="560" w:firstLineChars="200"/>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6.5乙方在农作物种植期间，秸秆需妥善处理，不得现场焚烧，遵守大气及扬尘管控等相关要求，乙方需加强农作物机械的管理等工作。</w:t>
      </w:r>
    </w:p>
    <w:p w14:paraId="536EF763">
      <w:pPr>
        <w:keepNext w:val="0"/>
        <w:keepLines w:val="0"/>
        <w:pageBreakBefore w:val="0"/>
        <w:numPr>
          <w:ilvl w:val="0"/>
          <w:numId w:val="0"/>
        </w:numPr>
        <w:kinsoku/>
        <w:overflowPunct/>
        <w:topLinePunct/>
        <w:bidi w:val="0"/>
        <w:snapToGrid/>
        <w:spacing w:line="560" w:lineRule="exact"/>
        <w:ind w:right="-139" w:rightChars="-66" w:firstLine="560" w:firstLineChars="200"/>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6.6乙方承担地块看护等责任，确保地块范围内不出现偷倒渣土、垃圾等现象。若地块内出现乱倒渣土、垃圾等情况，乙方必须在三日内将所有渣土、垃圾等全部清除出地块，并自行承担相关费用。</w:t>
      </w:r>
    </w:p>
    <w:p w14:paraId="7EB258B2">
      <w:pPr>
        <w:keepNext w:val="0"/>
        <w:keepLines w:val="0"/>
        <w:pageBreakBefore w:val="0"/>
        <w:numPr>
          <w:ilvl w:val="0"/>
          <w:numId w:val="0"/>
        </w:numPr>
        <w:kinsoku/>
        <w:overflowPunct/>
        <w:topLinePunct/>
        <w:bidi w:val="0"/>
        <w:snapToGrid/>
        <w:spacing w:line="560" w:lineRule="exact"/>
        <w:ind w:right="-139" w:rightChars="-66" w:firstLine="560" w:firstLineChars="200"/>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lang w:val="en-US" w:eastAsia="zh-CN"/>
        </w:rPr>
        <w:t>6.7乙方负责租赁土地范围的农作物种植及看护等安全工作，租赁期内场地内的安全生产责任由乙方自行负责，造成人身伤害或者财</w:t>
      </w:r>
      <w:r>
        <w:rPr>
          <w:rFonts w:hint="eastAsia" w:ascii="仿宋_GB2312" w:hAnsi="仿宋_GB2312" w:eastAsia="仿宋_GB2312" w:cs="仿宋_GB2312"/>
          <w:kern w:val="0"/>
          <w:sz w:val="28"/>
          <w:szCs w:val="28"/>
          <w:highlight w:val="none"/>
        </w:rPr>
        <w:t>产伤害的、车辆受损的，由乙方负责处理并承担赔偿责任。</w:t>
      </w:r>
    </w:p>
    <w:p w14:paraId="461C1D6C">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rPr>
        <w:t>6.</w:t>
      </w:r>
      <w:bookmarkStart w:id="21" w:name="auto_fouce_21"/>
      <w:r>
        <w:rPr>
          <w:rFonts w:hint="eastAsia" w:ascii="仿宋_GB2312" w:hAnsi="仿宋_GB2312" w:eastAsia="仿宋_GB2312" w:cs="仿宋_GB2312"/>
          <w:kern w:val="0"/>
          <w:sz w:val="28"/>
          <w:szCs w:val="28"/>
          <w:highlight w:val="none"/>
          <w:lang w:val="en-US" w:eastAsia="zh-CN"/>
        </w:rPr>
        <w:t>8</w:t>
      </w:r>
      <w:r>
        <w:rPr>
          <w:rFonts w:hint="eastAsia" w:ascii="仿宋_GB2312" w:hAnsi="仿宋_GB2312" w:eastAsia="仿宋_GB2312" w:cs="仿宋_GB2312"/>
          <w:kern w:val="0"/>
          <w:sz w:val="28"/>
          <w:szCs w:val="28"/>
          <w:highlight w:val="none"/>
        </w:rPr>
        <w:t>乙方如需继续承租上述场地，须在合同期满前一个月，以书面形式通知甲方，且在同等条件下，乙方享有优先承租权</w:t>
      </w:r>
      <w:r>
        <w:rPr>
          <w:rFonts w:hint="eastAsia" w:ascii="仿宋_GB2312" w:hAnsi="仿宋_GB2312" w:eastAsia="仿宋_GB2312" w:cs="仿宋_GB2312"/>
          <w:kern w:val="0"/>
          <w:sz w:val="28"/>
          <w:szCs w:val="28"/>
          <w:highlight w:val="none"/>
          <w:lang w:eastAsia="zh-CN"/>
        </w:rPr>
        <w:t>。</w:t>
      </w:r>
      <w:r>
        <w:rPr>
          <w:rFonts w:hint="eastAsia" w:ascii="仿宋_GB2312" w:hAnsi="仿宋_GB2312" w:eastAsia="仿宋_GB2312" w:cs="仿宋_GB2312"/>
          <w:kern w:val="0"/>
          <w:sz w:val="28"/>
          <w:szCs w:val="28"/>
          <w:highlight w:val="none"/>
        </w:rPr>
        <w:t>乙方未在</w:t>
      </w:r>
      <w:r>
        <w:rPr>
          <w:rFonts w:hint="eastAsia" w:ascii="仿宋_GB2312" w:hAnsi="仿宋_GB2312" w:eastAsia="仿宋_GB2312" w:cs="仿宋_GB2312"/>
          <w:kern w:val="0"/>
          <w:sz w:val="28"/>
          <w:szCs w:val="28"/>
          <w:highlight w:val="none"/>
          <w:lang w:eastAsia="zh-CN"/>
        </w:rPr>
        <w:t>上述</w:t>
      </w:r>
      <w:r>
        <w:rPr>
          <w:rFonts w:hint="eastAsia" w:ascii="仿宋_GB2312" w:hAnsi="仿宋_GB2312" w:eastAsia="仿宋_GB2312" w:cs="仿宋_GB2312"/>
          <w:kern w:val="0"/>
          <w:sz w:val="28"/>
          <w:szCs w:val="28"/>
          <w:highlight w:val="none"/>
        </w:rPr>
        <w:t>期限内书面</w:t>
      </w:r>
      <w:r>
        <w:rPr>
          <w:rFonts w:hint="eastAsia" w:ascii="仿宋_GB2312" w:hAnsi="仿宋_GB2312" w:eastAsia="仿宋_GB2312" w:cs="仿宋_GB2312"/>
          <w:kern w:val="0"/>
          <w:sz w:val="28"/>
          <w:szCs w:val="28"/>
          <w:highlight w:val="none"/>
          <w:lang w:eastAsia="zh-CN"/>
        </w:rPr>
        <w:t>提交续租申请，或乙方提交续租申请后</w:t>
      </w:r>
      <w:r>
        <w:rPr>
          <w:rFonts w:hint="eastAsia" w:ascii="仿宋_GB2312" w:hAnsi="仿宋_GB2312" w:eastAsia="仿宋_GB2312" w:cs="仿宋_GB2312"/>
          <w:kern w:val="0"/>
          <w:sz w:val="28"/>
          <w:szCs w:val="28"/>
          <w:highlight w:val="none"/>
        </w:rPr>
        <w:t>甲方</w:t>
      </w:r>
      <w:r>
        <w:rPr>
          <w:rFonts w:hint="eastAsia" w:ascii="仿宋_GB2312" w:hAnsi="仿宋_GB2312" w:eastAsia="仿宋_GB2312" w:cs="仿宋_GB2312"/>
          <w:kern w:val="0"/>
          <w:sz w:val="28"/>
          <w:szCs w:val="28"/>
          <w:highlight w:val="none"/>
          <w:lang w:eastAsia="zh-CN"/>
        </w:rPr>
        <w:t>未书面同意续租的</w:t>
      </w:r>
      <w:r>
        <w:rPr>
          <w:rFonts w:hint="eastAsia" w:ascii="仿宋_GB2312" w:hAnsi="仿宋_GB2312" w:eastAsia="仿宋_GB2312" w:cs="仿宋_GB2312"/>
          <w:kern w:val="0"/>
          <w:sz w:val="28"/>
          <w:szCs w:val="28"/>
          <w:highlight w:val="none"/>
        </w:rPr>
        <w:t>，视为乙方</w:t>
      </w:r>
      <w:r>
        <w:rPr>
          <w:rFonts w:hint="eastAsia" w:ascii="仿宋_GB2312" w:hAnsi="仿宋_GB2312" w:eastAsia="仿宋_GB2312" w:cs="仿宋_GB2312"/>
          <w:kern w:val="0"/>
          <w:sz w:val="28"/>
          <w:szCs w:val="28"/>
          <w:highlight w:val="none"/>
          <w:lang w:eastAsia="zh-CN"/>
        </w:rPr>
        <w:t>放弃</w:t>
      </w:r>
      <w:r>
        <w:rPr>
          <w:rFonts w:hint="eastAsia" w:ascii="仿宋_GB2312" w:hAnsi="仿宋_GB2312" w:eastAsia="仿宋_GB2312" w:cs="仿宋_GB2312"/>
          <w:kern w:val="0"/>
          <w:sz w:val="28"/>
          <w:szCs w:val="28"/>
          <w:highlight w:val="none"/>
        </w:rPr>
        <w:t>优先承租权，租赁期满本合同自然终止</w:t>
      </w:r>
      <w:r>
        <w:rPr>
          <w:rFonts w:hint="eastAsia" w:ascii="仿宋_GB2312" w:hAnsi="仿宋_GB2312" w:eastAsia="仿宋_GB2312" w:cs="仿宋_GB2312"/>
          <w:kern w:val="0"/>
          <w:sz w:val="28"/>
          <w:szCs w:val="28"/>
          <w:highlight w:val="none"/>
          <w:lang w:eastAsia="zh-CN"/>
        </w:rPr>
        <w:t>，乙方应按合同约定按时搬离并交还土地</w:t>
      </w:r>
      <w:r>
        <w:rPr>
          <w:rFonts w:hint="eastAsia" w:ascii="仿宋_GB2312" w:hAnsi="仿宋_GB2312" w:eastAsia="仿宋_GB2312" w:cs="仿宋_GB2312"/>
          <w:kern w:val="0"/>
          <w:sz w:val="28"/>
          <w:szCs w:val="28"/>
          <w:highlight w:val="none"/>
        </w:rPr>
        <w:t>。</w:t>
      </w:r>
      <w:bookmarkEnd w:id="21"/>
    </w:p>
    <w:p w14:paraId="3C98582E">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rPr>
        <w:t>6.</w:t>
      </w:r>
      <w:bookmarkStart w:id="22" w:name="auto_fouce_22"/>
      <w:r>
        <w:rPr>
          <w:rFonts w:hint="eastAsia" w:ascii="仿宋_GB2312" w:hAnsi="仿宋_GB2312" w:eastAsia="仿宋_GB2312" w:cs="仿宋_GB2312"/>
          <w:kern w:val="0"/>
          <w:sz w:val="28"/>
          <w:szCs w:val="28"/>
          <w:highlight w:val="none"/>
          <w:lang w:val="en-US" w:eastAsia="zh-CN"/>
        </w:rPr>
        <w:t>9</w:t>
      </w:r>
      <w:r>
        <w:rPr>
          <w:rFonts w:hint="eastAsia" w:ascii="仿宋_GB2312" w:hAnsi="仿宋_GB2312" w:eastAsia="仿宋_GB2312" w:cs="仿宋_GB2312"/>
          <w:kern w:val="0"/>
          <w:sz w:val="28"/>
          <w:szCs w:val="28"/>
          <w:highlight w:val="none"/>
        </w:rPr>
        <w:t>租赁协议结束之日，乙方须将地块恢复原貌，经甲方现场验收合格后，按退租日期办理租金结算与保证金退还事宜。日租金标准：年租金/365天。</w:t>
      </w:r>
      <w:r>
        <w:rPr>
          <w:rFonts w:hint="eastAsia" w:ascii="仿宋_GB2312" w:hAnsi="仿宋_GB2312" w:eastAsia="仿宋_GB2312" w:cs="仿宋_GB2312"/>
          <w:kern w:val="0"/>
          <w:sz w:val="28"/>
          <w:szCs w:val="28"/>
          <w:highlight w:val="none"/>
          <w:lang w:eastAsia="zh-CN"/>
        </w:rPr>
        <w:t>甲方验收不合格的，乙方需在3个工作日内完成整改直至符合甲方要求。</w:t>
      </w:r>
      <w:bookmarkEnd w:id="22"/>
    </w:p>
    <w:p w14:paraId="32DE69DC">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6.</w:t>
      </w:r>
      <w:r>
        <w:rPr>
          <w:rFonts w:hint="eastAsia" w:ascii="仿宋_GB2312" w:hAnsi="仿宋_GB2312" w:eastAsia="仿宋_GB2312" w:cs="仿宋_GB2312"/>
          <w:kern w:val="0"/>
          <w:sz w:val="28"/>
          <w:szCs w:val="28"/>
          <w:highlight w:val="none"/>
          <w:lang w:val="en-US" w:eastAsia="zh-CN"/>
        </w:rPr>
        <w:t>10</w:t>
      </w:r>
      <w:r>
        <w:rPr>
          <w:rFonts w:hint="eastAsia" w:ascii="仿宋_GB2312" w:hAnsi="仿宋_GB2312" w:eastAsia="仿宋_GB2312" w:cs="仿宋_GB2312"/>
          <w:kern w:val="0"/>
          <w:sz w:val="28"/>
          <w:szCs w:val="28"/>
          <w:highlight w:val="none"/>
        </w:rPr>
        <w:t>乙方在租赁期内所产生的一切债权债务，均与甲方无关。</w:t>
      </w:r>
    </w:p>
    <w:p w14:paraId="56F33AB1">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6.</w:t>
      </w:r>
      <w:bookmarkStart w:id="23" w:name="auto_fouce_23"/>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11无论</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合同</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因何种原因</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到期或提前解除，甲方</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均无需</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对乙方在该场地</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内</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的一切投</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入、投</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资</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及遭受的任何</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损失</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承担</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补偿</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或赔偿责任</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w:t>
      </w:r>
      <w:bookmarkEnd w:id="23"/>
    </w:p>
    <w:p w14:paraId="58360572">
      <w:pPr>
        <w:keepNext w:val="0"/>
        <w:keepLines w:val="0"/>
        <w:pageBreakBefore w:val="0"/>
        <w:widowControl/>
        <w:kinsoku/>
        <w:overflowPunct/>
        <w:bidi w:val="0"/>
        <w:snapToGrid/>
        <w:spacing w:line="560" w:lineRule="exact"/>
        <w:ind w:firstLine="560" w:firstLineChars="200"/>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6.</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12</w:t>
      </w:r>
      <w:r>
        <w:rPr>
          <w:rFonts w:hint="eastAsia" w:ascii="仿宋_GB2312" w:hAnsi="仿宋_GB2312" w:eastAsia="仿宋_GB2312" w:cs="仿宋_GB2312"/>
          <w:kern w:val="0"/>
          <w:sz w:val="28"/>
          <w:szCs w:val="28"/>
          <w:highlight w:val="none"/>
        </w:rPr>
        <w:t>乙方负责对所租赁区域进行</w:t>
      </w:r>
      <w:r>
        <w:rPr>
          <w:rFonts w:hint="eastAsia" w:ascii="仿宋_GB2312" w:hAnsi="仿宋_GB2312" w:eastAsia="仿宋_GB2312" w:cs="仿宋_GB2312"/>
          <w:kern w:val="0"/>
          <w:sz w:val="28"/>
          <w:szCs w:val="28"/>
          <w:highlight w:val="none"/>
          <w:lang w:val="en-US" w:eastAsia="zh-CN"/>
        </w:rPr>
        <w:t>管理</w:t>
      </w:r>
      <w:r>
        <w:rPr>
          <w:rFonts w:hint="eastAsia" w:ascii="仿宋_GB2312" w:hAnsi="仿宋_GB2312" w:eastAsia="仿宋_GB2312" w:cs="仿宋_GB2312"/>
          <w:kern w:val="0"/>
          <w:sz w:val="28"/>
          <w:szCs w:val="28"/>
          <w:highlight w:val="none"/>
        </w:rPr>
        <w:t>、污水接入区域环网、垃圾自行清运</w:t>
      </w:r>
      <w:r>
        <w:rPr>
          <w:rFonts w:hint="eastAsia" w:ascii="仿宋_GB2312" w:hAnsi="仿宋_GB2312" w:eastAsia="仿宋_GB2312" w:cs="仿宋_GB2312"/>
          <w:kern w:val="0"/>
          <w:sz w:val="28"/>
          <w:szCs w:val="28"/>
          <w:highlight w:val="none"/>
          <w:lang w:eastAsia="zh-CN"/>
        </w:rPr>
        <w:t>、</w:t>
      </w:r>
      <w:r>
        <w:rPr>
          <w:rFonts w:hint="eastAsia" w:ascii="仿宋_GB2312" w:hAnsi="仿宋_GB2312" w:eastAsia="仿宋_GB2312" w:cs="仿宋_GB2312"/>
          <w:kern w:val="0"/>
          <w:sz w:val="28"/>
          <w:szCs w:val="28"/>
          <w:highlight w:val="none"/>
        </w:rPr>
        <w:t>地块清表</w:t>
      </w:r>
      <w:r>
        <w:rPr>
          <w:rFonts w:hint="eastAsia" w:ascii="仿宋_GB2312" w:hAnsi="仿宋_GB2312" w:eastAsia="仿宋_GB2312" w:cs="仿宋_GB2312"/>
          <w:kern w:val="0"/>
          <w:sz w:val="28"/>
          <w:szCs w:val="28"/>
          <w:highlight w:val="none"/>
          <w:lang w:eastAsia="zh-CN"/>
        </w:rPr>
        <w:t>，</w:t>
      </w:r>
      <w:r>
        <w:rPr>
          <w:rFonts w:hint="eastAsia" w:ascii="仿宋_GB2312" w:hAnsi="仿宋_GB2312" w:eastAsia="仿宋_GB2312" w:cs="仿宋_GB2312"/>
          <w:kern w:val="0"/>
          <w:sz w:val="28"/>
          <w:szCs w:val="28"/>
          <w:highlight w:val="none"/>
        </w:rPr>
        <w:t>用水、用电、排污等所有手续、费用、措施都由</w:t>
      </w:r>
      <w:r>
        <w:rPr>
          <w:rFonts w:hint="eastAsia" w:ascii="仿宋_GB2312" w:hAnsi="仿宋_GB2312" w:eastAsia="仿宋_GB2312" w:cs="仿宋_GB2312"/>
          <w:kern w:val="0"/>
          <w:sz w:val="28"/>
          <w:szCs w:val="28"/>
          <w:highlight w:val="none"/>
          <w:lang w:val="en-US" w:eastAsia="zh-CN"/>
        </w:rPr>
        <w:t>乙方</w:t>
      </w:r>
      <w:r>
        <w:rPr>
          <w:rFonts w:hint="eastAsia" w:ascii="仿宋_GB2312" w:hAnsi="仿宋_GB2312" w:eastAsia="仿宋_GB2312" w:cs="仿宋_GB2312"/>
          <w:kern w:val="0"/>
          <w:sz w:val="28"/>
          <w:szCs w:val="28"/>
          <w:highlight w:val="none"/>
        </w:rPr>
        <w:t>自行解决。</w:t>
      </w:r>
      <w:bookmarkStart w:id="24" w:name="auto_fouce_24"/>
    </w:p>
    <w:p w14:paraId="6695BEAD">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auto"/>
          <w:kern w:val="0"/>
          <w:sz w:val="28"/>
          <w:szCs w:val="28"/>
          <w:highlight w:val="none"/>
          <w:lang w:val="en-US" w:eastAsia="zh-CN"/>
        </w:rPr>
        <w:t>6.13</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乙方负责 239 亩草坪区域</w:t>
      </w:r>
      <w:r>
        <w:rPr>
          <w:rFonts w:hint="eastAsia" w:ascii="仿宋_GB2312" w:hAnsi="仿宋_GB2312" w:eastAsia="仿宋_GB2312" w:cs="仿宋_GB2312"/>
          <w:kern w:val="0"/>
          <w:sz w:val="28"/>
          <w:szCs w:val="28"/>
          <w:highlight w:val="none"/>
          <w:lang w:val="en-US" w:eastAsia="zh-CN"/>
        </w:rPr>
        <w:t>（实际草坪区域约为307亩，面积差异相关风险由乙方自行知晓并接受）</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的管护工作：每年草坪修剪不少于 3 次，每次修剪完成后草坪高度控制在 20cm 以内</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具体要求按照《城镇空置地块集中整治长效管理巡查细则》执行，细则详见附件6</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；草坪出现空秃现象的，乙方应予补种，因甲方行为造成草坪损坏、空秃的，由甲方承担相应责任。乙方应当完整留存草坪修剪、补种工作台账记录。239 亩草坪区域内</w:t>
      </w:r>
      <w:r>
        <w:rPr>
          <w:rFonts w:hint="eastAsia" w:ascii="仿宋_GB2312" w:hAnsi="仿宋_GB2312" w:eastAsia="仿宋_GB2312" w:cs="仿宋_GB2312"/>
          <w:kern w:val="0"/>
          <w:sz w:val="28"/>
          <w:szCs w:val="28"/>
          <w:highlight w:val="none"/>
          <w:lang w:val="en-US" w:eastAsia="zh-CN"/>
        </w:rPr>
        <w:t>（实际草坪区域约为307亩，面积差异相关风险由乙方自行知晓并接受）</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严禁开展各类种植活动，不得改变地块原有地貌；乙方须落实日常管护责任，防范地块发生偷倒垃圾</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违规占用</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等情形。</w:t>
      </w:r>
    </w:p>
    <w:p w14:paraId="666D5EF2">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6.14</w:t>
      </w:r>
      <w:r>
        <w:rPr>
          <w:rFonts w:hint="eastAsia" w:ascii="仿宋_GB2312" w:hAnsi="仿宋_GB2312" w:eastAsia="仿宋_GB2312" w:cs="仿宋_GB2312"/>
          <w:color w:val="auto"/>
          <w:kern w:val="0"/>
          <w:sz w:val="28"/>
          <w:szCs w:val="28"/>
          <w:highlight w:val="none"/>
        </w:rPr>
        <w:t>甲方应当积极配合、协调乙方开展本合同项下相关工作，及时提供必要的协助与支持，保障乙方工作顺利推进。</w:t>
      </w:r>
    </w:p>
    <w:p w14:paraId="1FD3EBB3">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甲方有权定期或不定期对租赁地块的使用、土壤保护、安全生产、环保合规等情况进行检查，乙方需予以全力配合，不得阻挠、拒绝甲方的检查工作。</w:t>
      </w:r>
      <w:bookmarkEnd w:id="24"/>
    </w:p>
    <w:p w14:paraId="1FCDA785">
      <w:pPr>
        <w:keepNext w:val="0"/>
        <w:keepLines w:val="0"/>
        <w:pageBreakBefore w:val="0"/>
        <w:kinsoku/>
        <w:overflowPunct/>
        <w:topLinePunct/>
        <w:bidi w:val="0"/>
        <w:snapToGrid/>
        <w:spacing w:line="560" w:lineRule="exact"/>
        <w:ind w:right="-139" w:rightChars="-66" w:firstLine="548" w:firstLineChars="202"/>
        <w:textAlignment w:val="auto"/>
        <w:rPr>
          <w:rFonts w:ascii="仿宋_GB2312" w:hAnsi="宋体" w:eastAsia="仿宋_GB2312" w:cs="Times New Roman"/>
          <w:b/>
          <w:spacing w:val="-5"/>
          <w:sz w:val="28"/>
          <w:szCs w:val="28"/>
          <w:highlight w:val="none"/>
        </w:rPr>
      </w:pPr>
      <w:r>
        <w:rPr>
          <w:rFonts w:hint="eastAsia" w:ascii="仿宋_GB2312" w:hAnsi="宋体" w:eastAsia="仿宋_GB2312" w:cs="Times New Roman"/>
          <w:b/>
          <w:spacing w:val="-5"/>
          <w:sz w:val="28"/>
          <w:szCs w:val="28"/>
          <w:highlight w:val="none"/>
        </w:rPr>
        <w:t>第七条  合同解除的条件</w:t>
      </w:r>
    </w:p>
    <w:p w14:paraId="65342E5C">
      <w:pPr>
        <w:keepNext w:val="0"/>
        <w:keepLines w:val="0"/>
        <w:pageBreakBefore w:val="0"/>
        <w:kinsoku/>
        <w:overflowPunct/>
        <w:topLinePunct/>
        <w:bidi w:val="0"/>
        <w:snapToGrid/>
        <w:spacing w:line="560" w:lineRule="exact"/>
        <w:ind w:right="-139" w:rightChars="-66" w:firstLine="545" w:firstLineChars="202"/>
        <w:textAlignment w:val="auto"/>
        <w:rPr>
          <w:rFonts w:hint="eastAsia" w:ascii="仿宋_GB2312" w:hAnsi="宋体" w:eastAsia="仿宋_GB2312" w:cs="Times New Roman"/>
          <w:spacing w:val="-5"/>
          <w:sz w:val="28"/>
          <w:szCs w:val="28"/>
          <w:highlight w:val="none"/>
          <w:lang w:eastAsia="zh-CN"/>
        </w:rPr>
      </w:pPr>
      <w:bookmarkStart w:id="25" w:name="auto_fouce_25"/>
      <w:r>
        <w:rPr>
          <w:rFonts w:hint="eastAsia" w:ascii="仿宋_GB2312" w:hAnsi="宋体" w:eastAsia="仿宋_GB2312" w:cs="Times New Roman"/>
          <w:spacing w:val="-5"/>
          <w:sz w:val="28"/>
          <w:szCs w:val="28"/>
          <w:highlight w:val="none"/>
        </w:rPr>
        <w:t>有下列情形之一，甲方有权单方解除本合同</w:t>
      </w:r>
      <w:bookmarkEnd w:id="25"/>
      <w:r>
        <w:rPr>
          <w:rFonts w:hint="eastAsia" w:ascii="仿宋_GB2312" w:hAnsi="宋体" w:eastAsia="仿宋_GB2312" w:cs="Times New Roman"/>
          <w:spacing w:val="-5"/>
          <w:sz w:val="28"/>
          <w:szCs w:val="28"/>
          <w:highlight w:val="none"/>
          <w:lang w:eastAsia="zh-CN"/>
        </w:rPr>
        <w:t>：</w:t>
      </w:r>
    </w:p>
    <w:p w14:paraId="06051233">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7.1因</w:t>
      </w:r>
      <w:r>
        <w:rPr>
          <w:rFonts w:hint="eastAsia" w:ascii="仿宋_GB2312" w:hAnsi="仿宋_GB2312" w:eastAsia="仿宋_GB2312" w:cs="仿宋_GB2312"/>
          <w:kern w:val="0"/>
          <w:sz w:val="28"/>
          <w:szCs w:val="28"/>
          <w:highlight w:val="none"/>
          <w:lang w:val="en-US" w:eastAsia="zh-CN"/>
        </w:rPr>
        <w:t>政府规划开发、出租方自主开发、土地收储需收回地块时</w:t>
      </w:r>
      <w:r>
        <w:rPr>
          <w:rFonts w:hint="eastAsia" w:ascii="仿宋_GB2312" w:hAnsi="仿宋_GB2312" w:eastAsia="仿宋_GB2312" w:cs="仿宋_GB2312"/>
          <w:kern w:val="0"/>
          <w:sz w:val="28"/>
          <w:szCs w:val="28"/>
          <w:highlight w:val="none"/>
        </w:rPr>
        <w:t>。甲方需提前一个月通知乙方腾空场地。乙方自接到甲方书面通知之日起必须在一个月内无条件腾空搬离并将场地恢复原状，乙方不得主张任何搬迁费用及补偿或赔偿，否则视为违约。</w:t>
      </w:r>
    </w:p>
    <w:p w14:paraId="4CFA0F36">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7.2乙方将承租的场地全部或部分擅自转租、分租、出借、入股、承包、与他人调剂交换的。</w:t>
      </w:r>
    </w:p>
    <w:p w14:paraId="1C11E5E1">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7.3乙方部分或全部改变出租场地用途或使用性质的。</w:t>
      </w:r>
    </w:p>
    <w:p w14:paraId="31CDC681">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7.4乙方在出租场地进行违法活动的。</w:t>
      </w:r>
    </w:p>
    <w:p w14:paraId="10E55C4C">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7.5乙方延迟交付租金达一个月以上的。</w:t>
      </w:r>
    </w:p>
    <w:p w14:paraId="1B543751">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7.6</w:t>
      </w:r>
      <w:bookmarkStart w:id="26" w:name="auto_fouce_26"/>
      <w:r>
        <w:rPr>
          <w:rFonts w:hint="eastAsia" w:ascii="仿宋_GB2312" w:hAnsi="仿宋_GB2312" w:eastAsia="仿宋_GB2312" w:cs="仿宋_GB2312"/>
          <w:kern w:val="0"/>
          <w:sz w:val="28"/>
          <w:szCs w:val="28"/>
          <w:highlight w:val="none"/>
        </w:rPr>
        <w:t>其他</w:t>
      </w:r>
      <w:r>
        <w:rPr>
          <w:rFonts w:hint="eastAsia" w:ascii="仿宋_GB2312" w:hAnsi="仿宋_GB2312" w:eastAsia="仿宋_GB2312" w:cs="仿宋_GB2312"/>
          <w:kern w:val="0"/>
          <w:sz w:val="28"/>
          <w:szCs w:val="28"/>
          <w:highlight w:val="none"/>
          <w:lang w:eastAsia="zh-CN"/>
        </w:rPr>
        <w:t>本合同明确约定的或法律法规规定的</w:t>
      </w:r>
      <w:r>
        <w:rPr>
          <w:rFonts w:hint="eastAsia" w:ascii="仿宋_GB2312" w:hAnsi="仿宋_GB2312" w:eastAsia="仿宋_GB2312" w:cs="仿宋_GB2312"/>
          <w:kern w:val="0"/>
          <w:sz w:val="28"/>
          <w:szCs w:val="28"/>
          <w:highlight w:val="none"/>
        </w:rPr>
        <w:t>严重</w:t>
      </w:r>
      <w:r>
        <w:rPr>
          <w:rFonts w:hint="eastAsia" w:ascii="仿宋_GB2312" w:hAnsi="仿宋_GB2312" w:eastAsia="仿宋_GB2312" w:cs="仿宋_GB2312"/>
          <w:kern w:val="0"/>
          <w:sz w:val="28"/>
          <w:szCs w:val="28"/>
          <w:highlight w:val="none"/>
          <w:lang w:eastAsia="zh-CN"/>
        </w:rPr>
        <w:t>违约行为</w:t>
      </w:r>
      <w:r>
        <w:rPr>
          <w:rFonts w:hint="eastAsia" w:ascii="仿宋_GB2312" w:hAnsi="仿宋_GB2312" w:eastAsia="仿宋_GB2312" w:cs="仿宋_GB2312"/>
          <w:kern w:val="0"/>
          <w:sz w:val="28"/>
          <w:szCs w:val="28"/>
          <w:highlight w:val="none"/>
        </w:rPr>
        <w:t>。</w:t>
      </w:r>
      <w:bookmarkEnd w:id="26"/>
    </w:p>
    <w:p w14:paraId="1695FC43">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bookmarkStart w:id="27" w:name="auto_fouce_27"/>
      <w:r>
        <w:rPr>
          <w:rFonts w:hint="eastAsia" w:ascii="仿宋_GB2312" w:hAnsi="仿宋_GB2312" w:eastAsia="仿宋_GB2312" w:cs="仿宋_GB2312"/>
          <w:kern w:val="0"/>
          <w:sz w:val="28"/>
          <w:szCs w:val="28"/>
          <w:highlight w:val="none"/>
        </w:rPr>
        <w:t>上述解除事由发生后，</w:t>
      </w:r>
      <w:r>
        <w:rPr>
          <w:rFonts w:hint="eastAsia" w:ascii="仿宋_GB2312" w:hAnsi="仿宋_GB2312" w:eastAsia="仿宋_GB2312" w:cs="仿宋_GB2312"/>
          <w:kern w:val="0"/>
          <w:sz w:val="28"/>
          <w:szCs w:val="28"/>
          <w:highlight w:val="none"/>
          <w:lang w:eastAsia="zh-CN"/>
        </w:rPr>
        <w:t>甲方行使本条款约定的单方解除权的，应当向</w:t>
      </w:r>
      <w:r>
        <w:rPr>
          <w:rFonts w:hint="eastAsia" w:ascii="仿宋_GB2312" w:hAnsi="仿宋_GB2312" w:eastAsia="仿宋_GB2312" w:cs="仿宋_GB2312"/>
          <w:kern w:val="0"/>
          <w:sz w:val="28"/>
          <w:szCs w:val="28"/>
          <w:highlight w:val="none"/>
        </w:rPr>
        <w:t>乙方</w:t>
      </w:r>
      <w:r>
        <w:rPr>
          <w:rFonts w:hint="eastAsia" w:ascii="仿宋_GB2312" w:hAnsi="仿宋_GB2312" w:eastAsia="仿宋_GB2312" w:cs="仿宋_GB2312"/>
          <w:kern w:val="0"/>
          <w:sz w:val="28"/>
          <w:szCs w:val="28"/>
          <w:highlight w:val="none"/>
          <w:lang w:eastAsia="zh-CN"/>
        </w:rPr>
        <w:t>发送书面解除合同通知书，本合同自解除通知书送达乙方之日起解除。乙方</w:t>
      </w:r>
      <w:r>
        <w:rPr>
          <w:rFonts w:hint="eastAsia" w:ascii="仿宋_GB2312" w:hAnsi="仿宋_GB2312" w:eastAsia="仿宋_GB2312" w:cs="仿宋_GB2312"/>
          <w:kern w:val="0"/>
          <w:sz w:val="28"/>
          <w:szCs w:val="28"/>
          <w:highlight w:val="none"/>
        </w:rPr>
        <w:t>必须在解除合同通知书载明的合同解除之日将场地恢复原样交还甲方。</w:t>
      </w:r>
      <w:bookmarkEnd w:id="27"/>
    </w:p>
    <w:p w14:paraId="3B9714E4">
      <w:pPr>
        <w:keepNext w:val="0"/>
        <w:keepLines w:val="0"/>
        <w:pageBreakBefore w:val="0"/>
        <w:kinsoku/>
        <w:overflowPunct/>
        <w:topLinePunct/>
        <w:bidi w:val="0"/>
        <w:snapToGrid/>
        <w:spacing w:line="560" w:lineRule="exact"/>
        <w:ind w:right="-139" w:rightChars="-66" w:firstLine="548" w:firstLineChars="202"/>
        <w:textAlignment w:val="auto"/>
        <w:rPr>
          <w:rFonts w:hint="eastAsia" w:ascii="仿宋_GB2312" w:hAnsi="宋体" w:eastAsia="仿宋_GB2312" w:cs="Times New Roman"/>
          <w:b/>
          <w:spacing w:val="-5"/>
          <w:sz w:val="28"/>
          <w:szCs w:val="28"/>
          <w:highlight w:val="none"/>
        </w:rPr>
      </w:pPr>
      <w:r>
        <w:rPr>
          <w:rFonts w:hint="eastAsia" w:ascii="仿宋_GB2312" w:hAnsi="宋体" w:eastAsia="仿宋_GB2312" w:cs="Times New Roman"/>
          <w:b/>
          <w:spacing w:val="-5"/>
          <w:sz w:val="28"/>
          <w:szCs w:val="28"/>
          <w:highlight w:val="none"/>
        </w:rPr>
        <w:t>第八条  违约责任</w:t>
      </w:r>
    </w:p>
    <w:p w14:paraId="620A7916">
      <w:pPr>
        <w:keepNext w:val="0"/>
        <w:keepLines w:val="0"/>
        <w:pageBreakBefore w:val="0"/>
        <w:kinsoku/>
        <w:overflowPunct/>
        <w:topLinePunct/>
        <w:bidi w:val="0"/>
        <w:snapToGrid/>
        <w:spacing w:line="560" w:lineRule="exact"/>
        <w:ind w:right="-139" w:rightChars="-66" w:firstLine="424" w:firstLineChars="202"/>
        <w:textAlignment w:val="auto"/>
        <w:rPr>
          <w:rFonts w:hint="default" w:eastAsia="仿宋_GB2312"/>
          <w:highlight w:val="none"/>
          <w:lang w:val="en-US" w:eastAsia="zh-CN"/>
        </w:rPr>
      </w:pPr>
      <w:r>
        <w:rPr>
          <w:rFonts w:hint="eastAsia"/>
          <w:highlight w:val="none"/>
          <w:lang w:val="en-US" w:eastAsia="zh-CN"/>
        </w:rPr>
        <w:t xml:space="preserve"> </w:t>
      </w:r>
      <w:r>
        <w:rPr>
          <w:rFonts w:hint="eastAsia" w:ascii="仿宋_GB2312" w:hAnsi="仿宋_GB2312" w:eastAsia="仿宋_GB2312" w:cs="仿宋_GB2312"/>
          <w:kern w:val="0"/>
          <w:sz w:val="28"/>
          <w:szCs w:val="28"/>
          <w:highlight w:val="none"/>
          <w:lang w:val="en-US" w:eastAsia="zh-CN"/>
        </w:rPr>
        <w:t xml:space="preserve"> 8.1</w:t>
      </w:r>
      <w:r>
        <w:rPr>
          <w:rFonts w:hint="eastAsia" w:ascii="仿宋_GB2312" w:hAnsi="仿宋_GB2312" w:eastAsia="仿宋_GB2312" w:cs="仿宋_GB2312"/>
          <w:kern w:val="0"/>
          <w:sz w:val="28"/>
          <w:szCs w:val="28"/>
          <w:highlight w:val="none"/>
        </w:rPr>
        <w:t>除第</w:t>
      </w:r>
      <w:r>
        <w:rPr>
          <w:rFonts w:hint="eastAsia" w:ascii="仿宋_GB2312" w:hAnsi="仿宋_GB2312" w:eastAsia="仿宋_GB2312" w:cs="仿宋_GB2312"/>
          <w:kern w:val="0"/>
          <w:sz w:val="28"/>
          <w:szCs w:val="28"/>
          <w:highlight w:val="none"/>
          <w:lang w:eastAsia="zh-CN"/>
        </w:rPr>
        <w:t>七</w:t>
      </w:r>
      <w:r>
        <w:rPr>
          <w:rFonts w:hint="eastAsia" w:ascii="仿宋_GB2312" w:hAnsi="仿宋_GB2312" w:eastAsia="仿宋_GB2312" w:cs="仿宋_GB2312"/>
          <w:kern w:val="0"/>
          <w:sz w:val="28"/>
          <w:szCs w:val="28"/>
          <w:highlight w:val="none"/>
        </w:rPr>
        <w:t>条第1款外发生乙方违约导致合同解除的，乙方应按照当年度租金总额的</w:t>
      </w:r>
      <w:r>
        <w:rPr>
          <w:rFonts w:hint="eastAsia" w:ascii="仿宋_GB2312" w:hAnsi="仿宋_GB2312" w:eastAsia="仿宋_GB2312" w:cs="仿宋_GB2312"/>
          <w:kern w:val="0"/>
          <w:sz w:val="28"/>
          <w:szCs w:val="28"/>
          <w:highlight w:val="none"/>
          <w:lang w:eastAsia="zh-CN"/>
        </w:rPr>
        <w:t>5</w:t>
      </w:r>
      <w:r>
        <w:rPr>
          <w:rFonts w:hint="eastAsia" w:ascii="仿宋_GB2312" w:hAnsi="仿宋_GB2312" w:eastAsia="仿宋_GB2312" w:cs="仿宋_GB2312"/>
          <w:kern w:val="0"/>
          <w:sz w:val="28"/>
          <w:szCs w:val="28"/>
          <w:highlight w:val="none"/>
        </w:rPr>
        <w:t>0%向甲方支付违约金，上述违约金不足以弥补给甲方所造成损失的，乙方应另行赔偿相关损失。甲方的实际损失无法估算的，按年租金的拾倍计算。</w:t>
      </w:r>
    </w:p>
    <w:p w14:paraId="2577A9C8">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r>
        <w:rPr>
          <w:rFonts w:hint="eastAsia" w:ascii="仿宋_GB2312" w:hAnsi="仿宋_GB2312" w:eastAsia="仿宋_GB2312" w:cs="仿宋_GB2312"/>
          <w:kern w:val="0"/>
          <w:sz w:val="28"/>
          <w:szCs w:val="28"/>
          <w:highlight w:val="none"/>
          <w:lang w:val="en-US" w:eastAsia="zh-CN"/>
        </w:rPr>
        <w:t>2</w:t>
      </w:r>
      <w:r>
        <w:rPr>
          <w:rFonts w:hint="eastAsia" w:ascii="仿宋_GB2312" w:hAnsi="仿宋_GB2312" w:eastAsia="仿宋_GB2312" w:cs="仿宋_GB2312"/>
          <w:kern w:val="0"/>
          <w:sz w:val="28"/>
          <w:szCs w:val="28"/>
          <w:highlight w:val="none"/>
        </w:rPr>
        <w:t>乙方逾期交付租金、保证金的，每逾期一日，由甲方按年租金的千分之五向乙方加收违约金。甲方在书面通知乙方交纳欠款之日起五日内，乙方未支付有关款项，甲方有权停止乙方使用场地，由此造成的一切损失由乙方全部承担。</w:t>
      </w:r>
    </w:p>
    <w:p w14:paraId="1668C77B">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bookmarkStart w:id="28" w:name="auto_fouce_28"/>
      <w:r>
        <w:rPr>
          <w:rFonts w:hint="eastAsia" w:ascii="仿宋_GB2312" w:hAnsi="仿宋_GB2312" w:eastAsia="仿宋_GB2312" w:cs="仿宋_GB2312"/>
          <w:kern w:val="0"/>
          <w:sz w:val="28"/>
          <w:szCs w:val="28"/>
          <w:highlight w:val="none"/>
          <w:lang w:val="en-US" w:eastAsia="zh-CN"/>
        </w:rPr>
        <w:t>3</w:t>
      </w:r>
      <w:r>
        <w:rPr>
          <w:rFonts w:hint="eastAsia" w:ascii="仿宋_GB2312" w:hAnsi="仿宋_GB2312" w:eastAsia="仿宋_GB2312" w:cs="仿宋_GB2312"/>
          <w:kern w:val="0"/>
          <w:sz w:val="28"/>
          <w:szCs w:val="28"/>
          <w:highlight w:val="none"/>
        </w:rPr>
        <w:t>租赁期间，乙方若提前退租，需补偿甲方</w:t>
      </w:r>
      <w:r>
        <w:rPr>
          <w:rFonts w:hint="eastAsia" w:ascii="仿宋_GB2312" w:hAnsi="仿宋_GB2312" w:eastAsia="仿宋_GB2312" w:cs="仿宋_GB2312"/>
          <w:kern w:val="0"/>
          <w:sz w:val="28"/>
          <w:szCs w:val="28"/>
          <w:highlight w:val="none"/>
          <w:lang w:eastAsia="zh-CN"/>
        </w:rPr>
        <w:t>两</w:t>
      </w:r>
      <w:r>
        <w:rPr>
          <w:rFonts w:hint="eastAsia" w:ascii="仿宋_GB2312" w:hAnsi="仿宋_GB2312" w:eastAsia="仿宋_GB2312" w:cs="仿宋_GB2312"/>
          <w:kern w:val="0"/>
          <w:sz w:val="28"/>
          <w:szCs w:val="28"/>
          <w:highlight w:val="none"/>
        </w:rPr>
        <w:t>个月的租金及相关税金等费用，甲方可优先从保证金中扣除，不足部分由乙方另行支付。</w:t>
      </w:r>
      <w:bookmarkEnd w:id="28"/>
    </w:p>
    <w:p w14:paraId="2C3502B1">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r>
        <w:rPr>
          <w:rFonts w:hint="eastAsia" w:ascii="仿宋_GB2312" w:hAnsi="仿宋_GB2312" w:eastAsia="仿宋_GB2312" w:cs="仿宋_GB2312"/>
          <w:kern w:val="0"/>
          <w:sz w:val="28"/>
          <w:szCs w:val="28"/>
          <w:highlight w:val="none"/>
          <w:lang w:val="en-US" w:eastAsia="zh-CN"/>
        </w:rPr>
        <w:t>4</w:t>
      </w:r>
      <w:r>
        <w:rPr>
          <w:rFonts w:hint="eastAsia" w:ascii="仿宋_GB2312" w:hAnsi="仿宋_GB2312" w:eastAsia="仿宋_GB2312" w:cs="仿宋_GB2312"/>
          <w:kern w:val="0"/>
          <w:sz w:val="28"/>
          <w:szCs w:val="28"/>
          <w:highlight w:val="none"/>
        </w:rPr>
        <w:t>若合同已签订，租金、保证金尚未支付乙方就退租，则需支付甲方从合同签订之日起至解除合同之日期间的租金、逾期支付违约金（第八条第1款）。</w:t>
      </w:r>
    </w:p>
    <w:p w14:paraId="7D2D2368">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r>
        <w:rPr>
          <w:rFonts w:hint="eastAsia" w:ascii="仿宋_GB2312" w:hAnsi="仿宋_GB2312" w:eastAsia="仿宋_GB2312" w:cs="仿宋_GB2312"/>
          <w:kern w:val="0"/>
          <w:sz w:val="28"/>
          <w:szCs w:val="28"/>
          <w:highlight w:val="none"/>
          <w:lang w:val="en-US" w:eastAsia="zh-CN"/>
        </w:rPr>
        <w:t>5</w:t>
      </w:r>
      <w:r>
        <w:rPr>
          <w:rFonts w:hint="eastAsia" w:ascii="仿宋_GB2312" w:hAnsi="仿宋_GB2312" w:eastAsia="仿宋_GB2312" w:cs="仿宋_GB2312"/>
          <w:kern w:val="0"/>
          <w:sz w:val="28"/>
          <w:szCs w:val="28"/>
          <w:highlight w:val="none"/>
        </w:rPr>
        <w:t>乙方必须在合同终止之日、甲方通知的腾空搬离截止之日前将场地原样交还甲方，乙方若未按甲方要求将场地恢复原样，甲方有权委托第三方将场地恢复原样，所需费用在乙方保证金中扣除。</w:t>
      </w:r>
    </w:p>
    <w:p w14:paraId="60322280">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bookmarkStart w:id="29" w:name="auto_fouce_29"/>
      <w:r>
        <w:rPr>
          <w:rFonts w:hint="eastAsia" w:ascii="仿宋_GB2312" w:hAnsi="仿宋_GB2312" w:eastAsia="仿宋_GB2312" w:cs="仿宋_GB2312"/>
          <w:kern w:val="0"/>
          <w:sz w:val="28"/>
          <w:szCs w:val="28"/>
          <w:highlight w:val="none"/>
          <w:lang w:val="en-US" w:eastAsia="zh-CN"/>
        </w:rPr>
        <w:t>6</w:t>
      </w:r>
      <w:r>
        <w:rPr>
          <w:rFonts w:hint="eastAsia" w:ascii="仿宋_GB2312" w:hAnsi="仿宋_GB2312" w:eastAsia="仿宋_GB2312" w:cs="仿宋_GB2312"/>
          <w:kern w:val="0"/>
          <w:sz w:val="28"/>
          <w:szCs w:val="28"/>
          <w:highlight w:val="none"/>
        </w:rPr>
        <w:t>在租赁期内，甲方有权对乙方进行检查，发生以下情况的，乙方必须进行整改并承担违约责任：</w:t>
      </w:r>
    </w:p>
    <w:p w14:paraId="46247E7B">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r>
        <w:rPr>
          <w:rFonts w:hint="eastAsia" w:ascii="仿宋_GB2312" w:hAnsi="仿宋_GB2312" w:eastAsia="仿宋_GB2312" w:cs="仿宋_GB2312"/>
          <w:kern w:val="0"/>
          <w:sz w:val="28"/>
          <w:szCs w:val="28"/>
          <w:highlight w:val="none"/>
          <w:lang w:val="en-US" w:eastAsia="zh-CN"/>
        </w:rPr>
        <w:t>6</w:t>
      </w:r>
      <w:r>
        <w:rPr>
          <w:rFonts w:hint="eastAsia" w:ascii="仿宋_GB2312" w:hAnsi="仿宋_GB2312" w:eastAsia="仿宋_GB2312" w:cs="仿宋_GB2312"/>
          <w:kern w:val="0"/>
          <w:sz w:val="28"/>
          <w:szCs w:val="28"/>
          <w:highlight w:val="none"/>
        </w:rPr>
        <w:t>.1占用非租赁区域。</w:t>
      </w:r>
    </w:p>
    <w:p w14:paraId="0E1E747D">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r>
        <w:rPr>
          <w:rFonts w:hint="eastAsia" w:ascii="仿宋_GB2312" w:hAnsi="仿宋_GB2312" w:eastAsia="仿宋_GB2312" w:cs="仿宋_GB2312"/>
          <w:kern w:val="0"/>
          <w:sz w:val="28"/>
          <w:szCs w:val="28"/>
          <w:highlight w:val="none"/>
          <w:lang w:val="en-US" w:eastAsia="zh-CN"/>
        </w:rPr>
        <w:t>6</w:t>
      </w:r>
      <w:r>
        <w:rPr>
          <w:rFonts w:hint="eastAsia" w:ascii="仿宋_GB2312" w:hAnsi="仿宋_GB2312" w:eastAsia="仿宋_GB2312" w:cs="仿宋_GB2312"/>
          <w:kern w:val="0"/>
          <w:sz w:val="28"/>
          <w:szCs w:val="28"/>
          <w:highlight w:val="none"/>
        </w:rPr>
        <w:t>.2</w:t>
      </w:r>
      <w:bookmarkStart w:id="30" w:name="auto_fouce_30"/>
      <w:r>
        <w:rPr>
          <w:rFonts w:hint="eastAsia" w:ascii="仿宋_GB2312" w:hAnsi="仿宋_GB2312" w:eastAsia="仿宋_GB2312" w:cs="仿宋_GB2312"/>
          <w:kern w:val="0"/>
          <w:sz w:val="28"/>
          <w:szCs w:val="28"/>
          <w:highlight w:val="none"/>
        </w:rPr>
        <w:t>违反甲乙双方签订的《</w:t>
      </w:r>
      <w:r>
        <w:rPr>
          <w:rFonts w:hint="eastAsia" w:ascii="仿宋_GB2312" w:hAnsi="仿宋_GB2312" w:eastAsia="仿宋_GB2312" w:cs="仿宋_GB2312"/>
          <w:kern w:val="0"/>
          <w:sz w:val="28"/>
          <w:szCs w:val="28"/>
          <w:highlight w:val="none"/>
          <w:lang w:eastAsia="zh-CN"/>
        </w:rPr>
        <w:t>土</w:t>
      </w:r>
      <w:r>
        <w:rPr>
          <w:rFonts w:hint="eastAsia" w:ascii="仿宋_GB2312" w:hAnsi="仿宋_GB2312" w:eastAsia="仿宋_GB2312" w:cs="仿宋_GB2312"/>
          <w:kern w:val="0"/>
          <w:sz w:val="28"/>
          <w:szCs w:val="28"/>
          <w:highlight w:val="none"/>
        </w:rPr>
        <w:t>地租赁安全协议》所载条款。</w:t>
      </w:r>
      <w:bookmarkEnd w:id="30"/>
    </w:p>
    <w:p w14:paraId="3CAA85F2">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r>
        <w:rPr>
          <w:rFonts w:hint="eastAsia" w:ascii="仿宋_GB2312" w:hAnsi="仿宋_GB2312" w:eastAsia="仿宋_GB2312" w:cs="仿宋_GB2312"/>
          <w:kern w:val="0"/>
          <w:sz w:val="28"/>
          <w:szCs w:val="28"/>
          <w:highlight w:val="none"/>
          <w:lang w:val="en-US" w:eastAsia="zh-CN"/>
        </w:rPr>
        <w:t>6</w:t>
      </w:r>
      <w:r>
        <w:rPr>
          <w:rFonts w:hint="eastAsia" w:ascii="仿宋_GB2312" w:hAnsi="仿宋_GB2312" w:eastAsia="仿宋_GB2312" w:cs="仿宋_GB2312"/>
          <w:kern w:val="0"/>
          <w:sz w:val="28"/>
          <w:szCs w:val="28"/>
          <w:highlight w:val="none"/>
        </w:rPr>
        <w:t>.3在租赁区域进行电焊、喷漆等无环保、安全审批手续的危险作业。</w:t>
      </w:r>
    </w:p>
    <w:p w14:paraId="207D649A">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r>
        <w:rPr>
          <w:rFonts w:hint="eastAsia" w:ascii="仿宋_GB2312" w:hAnsi="仿宋_GB2312" w:eastAsia="仿宋_GB2312" w:cs="仿宋_GB2312"/>
          <w:kern w:val="0"/>
          <w:sz w:val="28"/>
          <w:szCs w:val="28"/>
          <w:highlight w:val="none"/>
          <w:lang w:val="en-US" w:eastAsia="zh-CN"/>
        </w:rPr>
        <w:t>6</w:t>
      </w:r>
      <w:r>
        <w:rPr>
          <w:rFonts w:hint="eastAsia" w:ascii="仿宋_GB2312" w:hAnsi="仿宋_GB2312" w:eastAsia="仿宋_GB2312" w:cs="仿宋_GB2312"/>
          <w:kern w:val="0"/>
          <w:sz w:val="28"/>
          <w:szCs w:val="28"/>
          <w:highlight w:val="none"/>
        </w:rPr>
        <w:t>.4不符合长效管理各项要求。</w:t>
      </w:r>
    </w:p>
    <w:p w14:paraId="7E94D35B">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r>
        <w:rPr>
          <w:rFonts w:hint="eastAsia" w:ascii="仿宋_GB2312" w:hAnsi="仿宋_GB2312" w:eastAsia="仿宋_GB2312" w:cs="仿宋_GB2312"/>
          <w:kern w:val="0"/>
          <w:sz w:val="28"/>
          <w:szCs w:val="28"/>
          <w:highlight w:val="none"/>
          <w:lang w:val="en-US" w:eastAsia="zh-CN"/>
        </w:rPr>
        <w:t>6</w:t>
      </w:r>
      <w:r>
        <w:rPr>
          <w:rFonts w:hint="eastAsia" w:ascii="仿宋_GB2312" w:hAnsi="仿宋_GB2312" w:eastAsia="仿宋_GB2312" w:cs="仿宋_GB2312"/>
          <w:kern w:val="0"/>
          <w:sz w:val="28"/>
          <w:szCs w:val="28"/>
          <w:highlight w:val="none"/>
        </w:rPr>
        <w:t>.5在租赁地块内堆放各类化工、易燃易爆、剧毒等危险物品。</w:t>
      </w:r>
    </w:p>
    <w:p w14:paraId="2C77E585">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r>
        <w:rPr>
          <w:rFonts w:hint="eastAsia" w:ascii="仿宋_GB2312" w:hAnsi="仿宋_GB2312" w:eastAsia="仿宋_GB2312" w:cs="仿宋_GB2312"/>
          <w:kern w:val="0"/>
          <w:sz w:val="28"/>
          <w:szCs w:val="28"/>
          <w:highlight w:val="none"/>
          <w:lang w:val="en-US" w:eastAsia="zh-CN"/>
        </w:rPr>
        <w:t>6</w:t>
      </w:r>
      <w:r>
        <w:rPr>
          <w:rFonts w:hint="eastAsia" w:ascii="仿宋_GB2312" w:hAnsi="仿宋_GB2312" w:eastAsia="仿宋_GB2312" w:cs="仿宋_GB2312"/>
          <w:kern w:val="0"/>
          <w:sz w:val="28"/>
          <w:szCs w:val="28"/>
          <w:highlight w:val="none"/>
        </w:rPr>
        <w:t>.6倒土、取土。</w:t>
      </w:r>
    </w:p>
    <w:p w14:paraId="67F819A7">
      <w:pPr>
        <w:pStyle w:val="2"/>
        <w:keepNext w:val="0"/>
        <w:keepLines w:val="0"/>
        <w:pageBreakBefore w:val="0"/>
        <w:kinsoku/>
        <w:overflowPunct/>
        <w:bidi w:val="0"/>
        <w:snapToGrid/>
        <w:spacing w:line="560" w:lineRule="exact"/>
        <w:textAlignment w:val="auto"/>
        <w:rPr>
          <w:rFonts w:hint="eastAsia" w:hAnsi="仿宋_GB2312" w:eastAsia="仿宋_GB2312"/>
          <w:color w:val="auto"/>
          <w:highlight w:val="none"/>
          <w:lang w:val="en-US" w:eastAsia="zh-CN"/>
        </w:rPr>
      </w:pPr>
      <w:r>
        <w:rPr>
          <w:rFonts w:hint="eastAsia" w:hAnsi="仿宋_GB2312" w:cs="仿宋_GB2312"/>
          <w:kern w:val="0"/>
          <w:sz w:val="28"/>
          <w:szCs w:val="28"/>
          <w:highlight w:val="none"/>
          <w:lang w:val="en-US" w:eastAsia="zh-CN"/>
        </w:rPr>
        <w:t xml:space="preserve">  </w:t>
      </w:r>
      <w:r>
        <w:rPr>
          <w:rFonts w:hint="eastAsia" w:hAnsi="仿宋_GB2312" w:cs="仿宋_GB2312"/>
          <w:color w:val="auto"/>
          <w:kern w:val="0"/>
          <w:sz w:val="28"/>
          <w:szCs w:val="28"/>
          <w:highlight w:val="none"/>
          <w:lang w:val="en-US" w:eastAsia="zh-CN"/>
        </w:rPr>
        <w:t xml:space="preserve">  8.6.7</w:t>
      </w:r>
      <w:r>
        <w:rPr>
          <w:rFonts w:hint="eastAsia" w:ascii="仿宋_GB2312" w:hAnsi="仿宋_GB2312" w:eastAsia="仿宋_GB2312" w:cs="仿宋_GB2312"/>
          <w:color w:val="auto"/>
          <w:sz w:val="28"/>
          <w:szCs w:val="28"/>
          <w:highlight w:val="none"/>
        </w:rPr>
        <w:t>土地租赁种植期间，</w:t>
      </w:r>
      <w:r>
        <w:rPr>
          <w:rFonts w:hint="eastAsia" w:hAnsi="仿宋_GB2312" w:cs="仿宋_GB2312"/>
          <w:color w:val="auto"/>
          <w:sz w:val="28"/>
          <w:szCs w:val="28"/>
          <w:highlight w:val="none"/>
          <w:lang w:val="en-US" w:eastAsia="zh-CN"/>
        </w:rPr>
        <w:t>乙方</w:t>
      </w:r>
      <w:r>
        <w:rPr>
          <w:rFonts w:hint="eastAsia" w:ascii="仿宋_GB2312" w:hAnsi="仿宋_GB2312" w:eastAsia="仿宋_GB2312" w:cs="仿宋_GB2312"/>
          <w:color w:val="auto"/>
          <w:sz w:val="28"/>
          <w:szCs w:val="28"/>
          <w:highlight w:val="none"/>
        </w:rPr>
        <w:t>无正当理由不得使土地闲置荒芜超 90 日</w:t>
      </w:r>
      <w:r>
        <w:rPr>
          <w:rFonts w:hint="eastAsia" w:hAnsi="仿宋_GB2312" w:cs="仿宋_GB2312"/>
          <w:color w:val="auto"/>
          <w:sz w:val="28"/>
          <w:szCs w:val="28"/>
          <w:highlight w:val="none"/>
          <w:lang w:eastAsia="zh-CN"/>
        </w:rPr>
        <w:t>，</w:t>
      </w:r>
      <w:r>
        <w:rPr>
          <w:rFonts w:hint="eastAsia" w:hAnsi="仿宋_GB2312" w:cs="仿宋_GB2312"/>
          <w:color w:val="auto"/>
          <w:sz w:val="28"/>
          <w:szCs w:val="28"/>
          <w:highlight w:val="none"/>
          <w:lang w:val="en-US" w:eastAsia="zh-CN"/>
        </w:rPr>
        <w:t>闲置期间乙方须做好地块长效管护</w:t>
      </w:r>
      <w:r>
        <w:rPr>
          <w:rFonts w:hint="eastAsia" w:ascii="仿宋_GB2312" w:hAnsi="仿宋_GB2312" w:eastAsia="仿宋_GB2312" w:cs="仿宋_GB2312"/>
          <w:color w:val="auto"/>
          <w:sz w:val="28"/>
          <w:szCs w:val="28"/>
          <w:highlight w:val="none"/>
        </w:rPr>
        <w:t>，及时清理杂草，禁止地块脱种空置。</w:t>
      </w:r>
    </w:p>
    <w:p w14:paraId="1F407C1A">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color w:val="FF0000"/>
          <w:kern w:val="0"/>
          <w:sz w:val="28"/>
          <w:szCs w:val="28"/>
          <w:highlight w:val="none"/>
        </w:rPr>
      </w:pPr>
      <w:bookmarkStart w:id="31" w:name="tip_risk_bookmark_32"/>
      <w:r>
        <w:rPr>
          <w:rFonts w:hint="eastAsia" w:ascii="仿宋_GB2312" w:hAnsi="仿宋_GB2312" w:eastAsia="仿宋_GB2312" w:cs="仿宋_GB2312"/>
          <w:color w:val="auto"/>
          <w:kern w:val="0"/>
          <w:sz w:val="28"/>
          <w:szCs w:val="28"/>
          <w:highlight w:val="none"/>
        </w:rPr>
        <w:t>乙方对甲方检查出的问题应按时整改到位，若乙方整改后又发生以上情况的，</w:t>
      </w:r>
      <w:r>
        <w:rPr>
          <w:rFonts w:hint="eastAsia" w:ascii="仿宋_GB2312" w:hAnsi="仿宋_GB2312" w:eastAsia="仿宋_GB2312" w:cs="仿宋_GB2312"/>
          <w:color w:val="auto"/>
          <w:kern w:val="0"/>
          <w:sz w:val="28"/>
          <w:szCs w:val="28"/>
          <w:highlight w:val="none"/>
          <w:lang w:eastAsia="zh-CN"/>
        </w:rPr>
        <w:t>乙方必须进行整改并承担违约责任，每次向</w:t>
      </w:r>
      <w:r>
        <w:rPr>
          <w:rFonts w:hint="eastAsia" w:ascii="仿宋_GB2312" w:hAnsi="仿宋_GB2312" w:eastAsia="仿宋_GB2312" w:cs="仿宋_GB2312"/>
          <w:color w:val="auto"/>
          <w:kern w:val="0"/>
          <w:sz w:val="28"/>
          <w:szCs w:val="28"/>
          <w:highlight w:val="none"/>
        </w:rPr>
        <w:t>甲方</w:t>
      </w:r>
      <w:r>
        <w:rPr>
          <w:rFonts w:hint="eastAsia" w:ascii="仿宋_GB2312" w:hAnsi="仿宋_GB2312" w:eastAsia="仿宋_GB2312" w:cs="仿宋_GB2312"/>
          <w:color w:val="auto"/>
          <w:kern w:val="0"/>
          <w:sz w:val="28"/>
          <w:szCs w:val="28"/>
          <w:highlight w:val="none"/>
          <w:lang w:eastAsia="zh-CN"/>
        </w:rPr>
        <w:t>支付违约金人民币【</w:t>
      </w:r>
      <w:r>
        <w:rPr>
          <w:rFonts w:hint="eastAsia" w:ascii="仿宋_GB2312" w:hAnsi="仿宋_GB2312" w:eastAsia="仿宋_GB2312" w:cs="仿宋_GB2312"/>
          <w:color w:val="auto"/>
          <w:kern w:val="0"/>
          <w:sz w:val="28"/>
          <w:szCs w:val="28"/>
          <w:highlight w:val="none"/>
          <w:lang w:val="en-US" w:eastAsia="zh-CN"/>
        </w:rPr>
        <w:t>1000</w:t>
      </w:r>
      <w:r>
        <w:rPr>
          <w:rFonts w:hint="eastAsia" w:ascii="仿宋_GB2312" w:hAnsi="仿宋_GB2312" w:eastAsia="仿宋_GB2312" w:cs="仿宋_GB2312"/>
          <w:color w:val="auto"/>
          <w:kern w:val="0"/>
          <w:sz w:val="28"/>
          <w:szCs w:val="28"/>
          <w:highlight w:val="none"/>
          <w:lang w:eastAsia="zh-CN"/>
        </w:rPr>
        <w:t>】元，甲方</w:t>
      </w:r>
      <w:r>
        <w:rPr>
          <w:rFonts w:hint="eastAsia" w:ascii="仿宋_GB2312" w:hAnsi="仿宋_GB2312" w:eastAsia="仿宋_GB2312" w:cs="仿宋_GB2312"/>
          <w:color w:val="auto"/>
          <w:kern w:val="0"/>
          <w:sz w:val="28"/>
          <w:szCs w:val="28"/>
          <w:highlight w:val="none"/>
        </w:rPr>
        <w:t>有权参照本合同第七条第6款提前解除合同。</w:t>
      </w:r>
      <w:bookmarkEnd w:id="29"/>
      <w:bookmarkEnd w:id="31"/>
    </w:p>
    <w:p w14:paraId="2C3C6C9D">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bookmarkStart w:id="32" w:name="auto_fouce_33"/>
      <w:r>
        <w:rPr>
          <w:rFonts w:hint="eastAsia" w:ascii="仿宋_GB2312" w:hAnsi="仿宋_GB2312" w:eastAsia="仿宋_GB2312" w:cs="仿宋_GB2312"/>
          <w:kern w:val="0"/>
          <w:sz w:val="28"/>
          <w:szCs w:val="28"/>
          <w:highlight w:val="none"/>
          <w:lang w:val="en-US" w:eastAsia="zh-CN"/>
        </w:rPr>
        <w:t>7</w:t>
      </w:r>
      <w:r>
        <w:rPr>
          <w:rFonts w:hint="eastAsia" w:ascii="仿宋_GB2312" w:hAnsi="仿宋_GB2312" w:eastAsia="仿宋_GB2312" w:cs="仿宋_GB2312"/>
          <w:kern w:val="0"/>
          <w:sz w:val="28"/>
          <w:szCs w:val="28"/>
          <w:highlight w:val="none"/>
          <w:lang w:eastAsia="zh-CN"/>
        </w:rPr>
        <w:t>乙</w:t>
      </w:r>
      <w:r>
        <w:rPr>
          <w:rFonts w:hint="eastAsia" w:ascii="仿宋_GB2312" w:hAnsi="仿宋_GB2312" w:eastAsia="仿宋_GB2312" w:cs="仿宋_GB2312"/>
          <w:kern w:val="0"/>
          <w:sz w:val="28"/>
          <w:szCs w:val="28"/>
          <w:highlight w:val="none"/>
        </w:rPr>
        <w:t>方未能履行本合同规定的</w:t>
      </w:r>
      <w:r>
        <w:rPr>
          <w:rFonts w:hint="eastAsia" w:ascii="仿宋_GB2312" w:hAnsi="仿宋_GB2312" w:eastAsia="仿宋_GB2312" w:cs="仿宋_GB2312"/>
          <w:kern w:val="0"/>
          <w:sz w:val="28"/>
          <w:szCs w:val="28"/>
          <w:highlight w:val="none"/>
          <w:lang w:eastAsia="zh-CN"/>
        </w:rPr>
        <w:t>主要义务或经甲方书面催告后在合理期限内仍未改正的</w:t>
      </w:r>
      <w:r>
        <w:rPr>
          <w:rFonts w:hint="eastAsia" w:ascii="仿宋_GB2312" w:hAnsi="仿宋_GB2312" w:eastAsia="仿宋_GB2312" w:cs="仿宋_GB2312"/>
          <w:kern w:val="0"/>
          <w:sz w:val="28"/>
          <w:szCs w:val="28"/>
          <w:highlight w:val="none"/>
        </w:rPr>
        <w:t>，</w:t>
      </w:r>
      <w:r>
        <w:rPr>
          <w:rFonts w:hint="eastAsia" w:ascii="仿宋_GB2312" w:hAnsi="仿宋_GB2312" w:eastAsia="仿宋_GB2312" w:cs="仿宋_GB2312"/>
          <w:kern w:val="0"/>
          <w:sz w:val="28"/>
          <w:szCs w:val="28"/>
          <w:highlight w:val="none"/>
          <w:lang w:eastAsia="zh-CN"/>
        </w:rPr>
        <w:t>甲</w:t>
      </w:r>
      <w:r>
        <w:rPr>
          <w:rFonts w:hint="eastAsia" w:ascii="仿宋_GB2312" w:hAnsi="仿宋_GB2312" w:eastAsia="仿宋_GB2312" w:cs="仿宋_GB2312"/>
          <w:kern w:val="0"/>
          <w:sz w:val="28"/>
          <w:szCs w:val="28"/>
          <w:highlight w:val="none"/>
        </w:rPr>
        <w:t>方有权提前解除本合同，所造成的损失由责任一方承担。</w:t>
      </w:r>
      <w:bookmarkEnd w:id="32"/>
    </w:p>
    <w:p w14:paraId="7A0A531A">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8.</w:t>
      </w:r>
      <w:bookmarkStart w:id="33" w:name="tip_risk_bookmark_34"/>
      <w:r>
        <w:rPr>
          <w:rFonts w:hint="eastAsia" w:ascii="仿宋_GB2312" w:hAnsi="仿宋_GB2312" w:eastAsia="仿宋_GB2312" w:cs="仿宋_GB2312"/>
          <w:kern w:val="0"/>
          <w:sz w:val="28"/>
          <w:szCs w:val="28"/>
          <w:highlight w:val="none"/>
          <w:lang w:val="en-US" w:eastAsia="zh-CN"/>
        </w:rPr>
        <w:t>8</w:t>
      </w:r>
      <w:r>
        <w:rPr>
          <w:rFonts w:hint="eastAsia" w:ascii="仿宋_GB2312" w:hAnsi="仿宋_GB2312" w:eastAsia="仿宋_GB2312" w:cs="仿宋_GB2312"/>
          <w:kern w:val="0"/>
          <w:sz w:val="28"/>
          <w:szCs w:val="28"/>
          <w:highlight w:val="none"/>
        </w:rPr>
        <w:t>本合同所称损失，为全部的经济损失，包括但不限于律师费、调查费、鉴定费、诉讼费、保全费、保全担保保单费等相关费用。</w:t>
      </w:r>
      <w:bookmarkEnd w:id="33"/>
    </w:p>
    <w:p w14:paraId="3F486F71">
      <w:pPr>
        <w:keepNext w:val="0"/>
        <w:keepLines w:val="0"/>
        <w:pageBreakBefore w:val="0"/>
        <w:kinsoku/>
        <w:wordWrap w:val="0"/>
        <w:overflowPunct/>
        <w:topLinePunct/>
        <w:bidi w:val="0"/>
        <w:snapToGrid/>
        <w:spacing w:line="560" w:lineRule="exact"/>
        <w:ind w:right="-139" w:rightChars="-66" w:firstLine="548" w:firstLineChars="202"/>
        <w:textAlignment w:val="auto"/>
        <w:rPr>
          <w:rFonts w:ascii="仿宋_GB2312" w:eastAsia="仿宋_GB2312" w:cs="Times New Roman" w:hAnsiTheme="minorEastAsia"/>
          <w:b/>
          <w:spacing w:val="-5"/>
          <w:sz w:val="28"/>
          <w:szCs w:val="28"/>
          <w:highlight w:val="none"/>
        </w:rPr>
      </w:pPr>
      <w:r>
        <w:rPr>
          <w:rFonts w:hint="eastAsia" w:ascii="仿宋_GB2312" w:eastAsia="仿宋_GB2312" w:cs="Times New Roman" w:hAnsiTheme="minorEastAsia"/>
          <w:b/>
          <w:spacing w:val="-5"/>
          <w:sz w:val="28"/>
          <w:szCs w:val="28"/>
          <w:highlight w:val="none"/>
        </w:rPr>
        <w:t>第九条  安全责任</w:t>
      </w:r>
    </w:p>
    <w:p w14:paraId="5C6D9410">
      <w:pPr>
        <w:keepNext w:val="0"/>
        <w:keepLines w:val="0"/>
        <w:pageBreakBefore w:val="0"/>
        <w:kinsoku/>
        <w:wordWrap w:val="0"/>
        <w:overflowPunct/>
        <w:topLinePunct/>
        <w:bidi w:val="0"/>
        <w:snapToGrid/>
        <w:spacing w:line="560" w:lineRule="exact"/>
        <w:ind w:right="-139" w:rightChars="-66" w:firstLine="545" w:firstLineChars="202"/>
        <w:textAlignment w:val="auto"/>
        <w:rPr>
          <w:rFonts w:ascii="仿宋_GB2312" w:eastAsia="仿宋_GB2312" w:cs="Times New Roman" w:hAnsiTheme="minorEastAsia"/>
          <w:spacing w:val="-5"/>
          <w:sz w:val="28"/>
          <w:szCs w:val="28"/>
          <w:highlight w:val="none"/>
        </w:rPr>
      </w:pPr>
      <w:r>
        <w:rPr>
          <w:rFonts w:hint="eastAsia" w:ascii="仿宋_GB2312" w:eastAsia="仿宋_GB2312" w:cs="Times New Roman" w:hAnsiTheme="minorEastAsia"/>
          <w:spacing w:val="-5"/>
          <w:sz w:val="28"/>
          <w:szCs w:val="28"/>
          <w:highlight w:val="none"/>
        </w:rPr>
        <w:t xml:space="preserve"> 乙方应按与甲方签订的《</w:t>
      </w:r>
      <w:r>
        <w:rPr>
          <w:rFonts w:hint="eastAsia" w:ascii="仿宋_GB2312" w:eastAsia="仿宋_GB2312" w:cs="Times New Roman" w:hAnsiTheme="minorEastAsia"/>
          <w:spacing w:val="-5"/>
          <w:sz w:val="28"/>
          <w:szCs w:val="28"/>
          <w:highlight w:val="none"/>
          <w:lang w:val="en-US" w:eastAsia="zh-CN"/>
        </w:rPr>
        <w:t>土地</w:t>
      </w:r>
      <w:r>
        <w:rPr>
          <w:rFonts w:hint="eastAsia" w:ascii="仿宋_GB2312" w:eastAsia="仿宋_GB2312" w:cs="Times New Roman" w:hAnsiTheme="minorEastAsia"/>
          <w:spacing w:val="-5"/>
          <w:sz w:val="28"/>
          <w:szCs w:val="28"/>
          <w:highlight w:val="none"/>
        </w:rPr>
        <w:t>租赁安全协议》，对承租场地做好消防、安全管理，遵守国家安全生产法，安全生产条例等法律法规的要求。乙方未按协议履行的，承担由此引起的一切责任，并按协议约定对甲方进行赔偿。</w:t>
      </w:r>
    </w:p>
    <w:p w14:paraId="7EF971EC">
      <w:pPr>
        <w:keepNext w:val="0"/>
        <w:keepLines w:val="0"/>
        <w:pageBreakBefore w:val="0"/>
        <w:kinsoku/>
        <w:wordWrap w:val="0"/>
        <w:overflowPunct/>
        <w:topLinePunct/>
        <w:bidi w:val="0"/>
        <w:snapToGrid/>
        <w:spacing w:line="560" w:lineRule="exact"/>
        <w:ind w:right="-139" w:rightChars="-66" w:firstLine="548" w:firstLineChars="202"/>
        <w:textAlignment w:val="auto"/>
        <w:rPr>
          <w:rFonts w:ascii="仿宋_GB2312" w:eastAsia="仿宋_GB2312" w:cs="Times New Roman" w:hAnsiTheme="minorEastAsia"/>
          <w:b/>
          <w:spacing w:val="-5"/>
          <w:sz w:val="28"/>
          <w:szCs w:val="28"/>
          <w:highlight w:val="none"/>
        </w:rPr>
      </w:pPr>
      <w:r>
        <w:rPr>
          <w:rFonts w:hint="eastAsia" w:ascii="仿宋_GB2312" w:eastAsia="仿宋_GB2312" w:cs="Times New Roman" w:hAnsiTheme="minorEastAsia"/>
          <w:b/>
          <w:spacing w:val="-5"/>
          <w:sz w:val="28"/>
          <w:szCs w:val="28"/>
          <w:highlight w:val="none"/>
        </w:rPr>
        <w:t>第十条  其他约定事项</w:t>
      </w:r>
    </w:p>
    <w:p w14:paraId="4F5F94F5">
      <w:pPr>
        <w:keepNext w:val="0"/>
        <w:keepLines w:val="0"/>
        <w:pageBreakBefore w:val="0"/>
        <w:kinsoku/>
        <w:overflowPunct/>
        <w:topLinePunct/>
        <w:bidi w:val="0"/>
        <w:snapToGrid/>
        <w:spacing w:line="560" w:lineRule="exact"/>
        <w:ind w:right="-139" w:rightChars="-66" w:firstLine="545" w:firstLineChars="202"/>
        <w:textAlignment w:val="auto"/>
        <w:rPr>
          <w:rFonts w:ascii="仿宋_GB2312" w:hAnsi="宋体" w:eastAsia="仿宋_GB2312" w:cs="Times New Roman"/>
          <w:spacing w:val="-5"/>
          <w:sz w:val="28"/>
          <w:szCs w:val="28"/>
          <w:highlight w:val="none"/>
        </w:rPr>
      </w:pPr>
      <w:r>
        <w:rPr>
          <w:rFonts w:hint="eastAsia" w:ascii="仿宋_GB2312" w:hAnsi="宋体" w:eastAsia="仿宋_GB2312" w:cs="Times New Roman"/>
          <w:spacing w:val="-5"/>
          <w:sz w:val="28"/>
          <w:szCs w:val="28"/>
          <w:highlight w:val="none"/>
        </w:rPr>
        <w:t>乙方必须在合同终止之日、甲方通知的腾空搬离截止之日将场地恢复原样（地坪破碎、垃圾清运、场地平整、裸土用4针/平方厘米以上防尘网全部覆盖）交还甲方，如乙方延期交场地的，应按以下标准向甲方支付占用费，直至乙方按照合同要求交还场地为止，且该期间不视为续租：</w:t>
      </w:r>
    </w:p>
    <w:p w14:paraId="5A6D11BE">
      <w:pPr>
        <w:keepNext w:val="0"/>
        <w:keepLines w:val="0"/>
        <w:pageBreakBefore w:val="0"/>
        <w:kinsoku/>
        <w:overflowPunct/>
        <w:topLinePunct/>
        <w:bidi w:val="0"/>
        <w:snapToGrid/>
        <w:spacing w:line="560" w:lineRule="exact"/>
        <w:ind w:right="-139" w:rightChars="-66" w:firstLine="545" w:firstLineChars="202"/>
        <w:textAlignment w:val="auto"/>
        <w:rPr>
          <w:rFonts w:ascii="仿宋_GB2312" w:hAnsi="宋体" w:eastAsia="仿宋_GB2312" w:cs="Times New Roman"/>
          <w:spacing w:val="-5"/>
          <w:sz w:val="28"/>
          <w:szCs w:val="28"/>
          <w:highlight w:val="none"/>
        </w:rPr>
      </w:pPr>
      <w:r>
        <w:rPr>
          <w:rFonts w:hint="eastAsia" w:ascii="仿宋_GB2312" w:hAnsi="宋体" w:eastAsia="仿宋_GB2312" w:cs="Times New Roman"/>
          <w:spacing w:val="-5"/>
          <w:sz w:val="28"/>
          <w:szCs w:val="28"/>
          <w:highlight w:val="none"/>
        </w:rPr>
        <w:t>延期天数在15日内（含）的，日租金*延期交场地天数；</w:t>
      </w:r>
    </w:p>
    <w:p w14:paraId="2A0A2C3F">
      <w:pPr>
        <w:keepNext w:val="0"/>
        <w:keepLines w:val="0"/>
        <w:pageBreakBefore w:val="0"/>
        <w:kinsoku/>
        <w:overflowPunct/>
        <w:topLinePunct/>
        <w:bidi w:val="0"/>
        <w:snapToGrid/>
        <w:spacing w:line="560" w:lineRule="exact"/>
        <w:ind w:right="-139" w:rightChars="-66" w:firstLine="545" w:firstLineChars="202"/>
        <w:textAlignment w:val="auto"/>
        <w:rPr>
          <w:rFonts w:ascii="仿宋_GB2312" w:hAnsi="宋体" w:eastAsia="仿宋_GB2312" w:cs="Times New Roman"/>
          <w:spacing w:val="-5"/>
          <w:sz w:val="28"/>
          <w:szCs w:val="28"/>
          <w:highlight w:val="none"/>
        </w:rPr>
      </w:pPr>
      <w:r>
        <w:rPr>
          <w:rFonts w:hint="eastAsia" w:ascii="仿宋_GB2312" w:hAnsi="宋体" w:eastAsia="仿宋_GB2312" w:cs="Times New Roman"/>
          <w:spacing w:val="-5"/>
          <w:sz w:val="28"/>
          <w:szCs w:val="28"/>
          <w:highlight w:val="none"/>
        </w:rPr>
        <w:t>延期达15日以上的，双倍日租金*延期交场地天数；</w:t>
      </w:r>
    </w:p>
    <w:p w14:paraId="779A0832">
      <w:pPr>
        <w:keepNext w:val="0"/>
        <w:keepLines w:val="0"/>
        <w:pageBreakBefore w:val="0"/>
        <w:kinsoku/>
        <w:overflowPunct/>
        <w:topLinePunct/>
        <w:bidi w:val="0"/>
        <w:snapToGrid/>
        <w:spacing w:line="560" w:lineRule="exact"/>
        <w:ind w:right="-139" w:rightChars="-66" w:firstLine="545" w:firstLineChars="202"/>
        <w:textAlignment w:val="auto"/>
        <w:rPr>
          <w:rFonts w:hint="eastAsia" w:ascii="仿宋_GB2312" w:hAnsi="宋体" w:eastAsia="仿宋_GB2312" w:cs="Times New Roman"/>
          <w:spacing w:val="-5"/>
          <w:sz w:val="28"/>
          <w:szCs w:val="28"/>
          <w:highlight w:val="none"/>
          <w:lang w:eastAsia="zh-CN"/>
        </w:rPr>
      </w:pPr>
      <w:bookmarkStart w:id="34" w:name="auto_fouce_35"/>
      <w:r>
        <w:rPr>
          <w:rFonts w:hint="eastAsia" w:ascii="仿宋_GB2312" w:hAnsi="宋体" w:eastAsia="仿宋_GB2312" w:cs="Times New Roman"/>
          <w:spacing w:val="-5"/>
          <w:sz w:val="28"/>
          <w:szCs w:val="28"/>
          <w:highlight w:val="none"/>
        </w:rPr>
        <w:t>但甲方有权不接受延期租金，并有权收回租赁场地，租赁场地内留存的物品视为乙方放弃了所有权，甲方有权自行处置，同时甲方有权扣除乙方保证金。</w:t>
      </w:r>
      <w:r>
        <w:rPr>
          <w:rFonts w:hint="eastAsia" w:ascii="仿宋_GB2312" w:hAnsi="宋体" w:eastAsia="仿宋_GB2312" w:cs="Times New Roman"/>
          <w:spacing w:val="-5"/>
          <w:sz w:val="28"/>
          <w:szCs w:val="28"/>
          <w:highlight w:val="none"/>
          <w:lang w:eastAsia="zh-CN"/>
        </w:rPr>
        <w:t>甲方处置遗留物品所得价款优先用于抵扣乙方应付的场地占用费、恢复原状费、违约金等全部应付款项，不足部分甲方有权继续向乙方追偿。</w:t>
      </w:r>
      <w:bookmarkEnd w:id="34"/>
    </w:p>
    <w:p w14:paraId="249817B6">
      <w:pPr>
        <w:keepNext w:val="0"/>
        <w:keepLines w:val="0"/>
        <w:pageBreakBefore w:val="0"/>
        <w:kinsoku/>
        <w:overflowPunct/>
        <w:topLinePunct/>
        <w:bidi w:val="0"/>
        <w:snapToGrid/>
        <w:spacing w:line="560" w:lineRule="exact"/>
        <w:ind w:right="-139" w:rightChars="-66" w:firstLine="548" w:firstLineChars="202"/>
        <w:textAlignment w:val="auto"/>
        <w:rPr>
          <w:rFonts w:ascii="仿宋_GB2312" w:hAnsi="宋体" w:eastAsia="仿宋_GB2312" w:cs="Times New Roman"/>
          <w:b/>
          <w:spacing w:val="-5"/>
          <w:sz w:val="28"/>
          <w:szCs w:val="28"/>
          <w:highlight w:val="none"/>
        </w:rPr>
      </w:pPr>
      <w:r>
        <w:rPr>
          <w:rFonts w:hint="eastAsia" w:ascii="仿宋_GB2312" w:hAnsi="宋体" w:eastAsia="仿宋_GB2312" w:cs="Times New Roman"/>
          <w:b/>
          <w:spacing w:val="-5"/>
          <w:sz w:val="28"/>
          <w:szCs w:val="28"/>
          <w:highlight w:val="none"/>
        </w:rPr>
        <w:t xml:space="preserve">第十一条  </w:t>
      </w:r>
      <w:r>
        <w:rPr>
          <w:rFonts w:hint="eastAsia" w:ascii="仿宋_GB2312" w:hAnsi="仿宋_GB2312" w:eastAsia="仿宋_GB2312"/>
          <w:b/>
          <w:bCs/>
          <w:sz w:val="28"/>
          <w:szCs w:val="28"/>
          <w:highlight w:val="none"/>
        </w:rPr>
        <w:t>不可抗力</w:t>
      </w:r>
    </w:p>
    <w:p w14:paraId="2124DC4F">
      <w:pPr>
        <w:keepNext w:val="0"/>
        <w:keepLines w:val="0"/>
        <w:pageBreakBefore w:val="0"/>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11.1如发生地震、台风、战争等不能预见、不能避免并不能克服的情形，双方均不承担违约责任，但各方均应按照损失最小化的原则积极采取措施，否则责任方应承担损失扩大的责任。</w:t>
      </w:r>
    </w:p>
    <w:p w14:paraId="54F9ED8A">
      <w:pPr>
        <w:pStyle w:val="2"/>
        <w:keepNext w:val="0"/>
        <w:keepLines w:val="0"/>
        <w:pageBreakBefore w:val="0"/>
        <w:kinsoku/>
        <w:overflowPunct/>
        <w:bidi w:val="0"/>
        <w:snapToGrid/>
        <w:spacing w:line="560" w:lineRule="exact"/>
        <w:ind w:firstLine="560" w:firstLineChars="200"/>
        <w:textAlignment w:val="auto"/>
        <w:rPr>
          <w:highlight w:val="none"/>
        </w:rPr>
      </w:pPr>
      <w:r>
        <w:rPr>
          <w:rFonts w:hint="eastAsia"/>
          <w:highlight w:val="none"/>
        </w:rPr>
        <w:t>11.2</w:t>
      </w:r>
      <w:bookmarkStart w:id="35" w:name="auto_fouce_36"/>
      <w:r>
        <w:rPr>
          <w:rFonts w:hint="eastAsia"/>
          <w:highlight w:val="none"/>
        </w:rPr>
        <w:t>不可抗力事件发生后，</w:t>
      </w:r>
      <w:r>
        <w:rPr>
          <w:rFonts w:hint="eastAsia"/>
          <w:highlight w:val="none"/>
          <w:lang w:eastAsia="zh-CN"/>
        </w:rPr>
        <w:t>主张不可抗力一方</w:t>
      </w:r>
      <w:r>
        <w:rPr>
          <w:rFonts w:hint="eastAsia"/>
          <w:highlight w:val="none"/>
        </w:rPr>
        <w:t>应立即通知对方，并</w:t>
      </w:r>
      <w:r>
        <w:rPr>
          <w:rFonts w:hint="eastAsia"/>
          <w:highlight w:val="none"/>
          <w:lang w:eastAsia="zh-CN"/>
        </w:rPr>
        <w:t>在事件发生后10日内</w:t>
      </w:r>
      <w:r>
        <w:rPr>
          <w:rFonts w:hint="eastAsia"/>
          <w:highlight w:val="none"/>
        </w:rPr>
        <w:t>寄送有关权威机构出具的证明。</w:t>
      </w:r>
      <w:bookmarkEnd w:id="35"/>
    </w:p>
    <w:p w14:paraId="2CB11467">
      <w:pPr>
        <w:keepNext w:val="0"/>
        <w:keepLines w:val="0"/>
        <w:pageBreakBefore w:val="0"/>
        <w:widowControl/>
        <w:numPr>
          <w:ilvl w:val="12"/>
          <w:numId w:val="0"/>
        </w:numPr>
        <w:kinsoku/>
        <w:overflowPunct/>
        <w:bidi w:val="0"/>
        <w:snapToGrid/>
        <w:spacing w:line="560" w:lineRule="exact"/>
        <w:ind w:right="-139" w:rightChars="-66" w:firstLine="562" w:firstLineChars="200"/>
        <w:jc w:val="left"/>
        <w:textAlignment w:val="auto"/>
        <w:rPr>
          <w:rFonts w:ascii="仿宋_GB2312" w:hAnsi="仿宋_GB2312" w:eastAsia="仿宋_GB2312" w:cs="仿宋_GB2312"/>
          <w:b/>
          <w:kern w:val="0"/>
          <w:sz w:val="28"/>
          <w:szCs w:val="28"/>
          <w:highlight w:val="none"/>
        </w:rPr>
      </w:pPr>
      <w:r>
        <w:rPr>
          <w:rFonts w:hint="eastAsia" w:ascii="仿宋_GB2312" w:hAnsi="仿宋_GB2312" w:eastAsia="仿宋_GB2312" w:cs="仿宋_GB2312"/>
          <w:b/>
          <w:kern w:val="0"/>
          <w:sz w:val="28"/>
          <w:szCs w:val="28"/>
          <w:highlight w:val="none"/>
        </w:rPr>
        <w:t>第十二条  争议解决</w:t>
      </w:r>
    </w:p>
    <w:p w14:paraId="46DD724D">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12.1如因履行本合同产生纠纷的，甲乙双方应友好协商解决；协商不成的，任何一方有权向租赁标的物所在地有管辖权的法院提起诉讼。</w:t>
      </w:r>
    </w:p>
    <w:p w14:paraId="050DDAA4">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12.2甲乙双方确认：因本合同所产生的争议，争议标的符合《江苏省高级人民法院关于适用小额诉讼程序审理民事案件标的限额通知》（苏高法【2023】15号）规定，诉讼标的额在230266元以下的，甲乙双方同意适用小额诉讼程序审理，实行一审终审。如后续江苏省高院变更关于小额诉讼程序限额通知的，则按照最新规定执行。</w:t>
      </w:r>
    </w:p>
    <w:p w14:paraId="0EE43597">
      <w:pPr>
        <w:pStyle w:val="2"/>
        <w:keepNext w:val="0"/>
        <w:keepLines w:val="0"/>
        <w:pageBreakBefore w:val="0"/>
        <w:kinsoku/>
        <w:overflowPunct/>
        <w:bidi w:val="0"/>
        <w:snapToGrid/>
        <w:spacing w:line="560" w:lineRule="exact"/>
        <w:textAlignment w:val="auto"/>
        <w:rPr>
          <w:highlight w:val="none"/>
        </w:rPr>
      </w:pPr>
      <w:r>
        <w:rPr>
          <w:rFonts w:hint="eastAsia"/>
          <w:highlight w:val="none"/>
        </w:rPr>
        <w:t>第十三条 通 知</w:t>
      </w:r>
    </w:p>
    <w:p w14:paraId="16A87C12">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13.1双方确认送达地址如下：</w:t>
      </w:r>
    </w:p>
    <w:p w14:paraId="77A851F8">
      <w:pPr>
        <w:keepNext w:val="0"/>
        <w:keepLines w:val="0"/>
        <w:pageBreakBefore w:val="0"/>
        <w:widowControl/>
        <w:kinsoku/>
        <w:overflowPunct/>
        <w:bidi w:val="0"/>
        <w:snapToGrid/>
        <w:spacing w:line="560" w:lineRule="exact"/>
        <w:ind w:right="-139" w:rightChars="-66" w:firstLine="560" w:firstLineChars="200"/>
        <w:jc w:val="left"/>
        <w:textAlignment w:val="auto"/>
        <w:rPr>
          <w:rFonts w:hint="default" w:ascii="仿宋_GB2312" w:hAnsi="仿宋_GB2312" w:eastAsia="仿宋_GB2312" w:cs="仿宋_GB2312"/>
          <w:kern w:val="0"/>
          <w:sz w:val="28"/>
          <w:szCs w:val="28"/>
          <w:highlight w:val="none"/>
          <w:lang w:val="en-US" w:eastAsia="zh-CN"/>
        </w:rPr>
      </w:pPr>
      <w:bookmarkStart w:id="36" w:name="tip_risk_bookmark_37"/>
      <w:r>
        <w:rPr>
          <w:rFonts w:hint="eastAsia" w:ascii="仿宋_GB2312" w:hAnsi="仿宋_GB2312" w:eastAsia="仿宋_GB2312" w:cs="仿宋_GB2312"/>
          <w:kern w:val="0"/>
          <w:sz w:val="28"/>
          <w:szCs w:val="28"/>
          <w:highlight w:val="none"/>
        </w:rPr>
        <w:t>甲方：</w:t>
      </w:r>
      <w:r>
        <w:rPr>
          <w:rFonts w:hint="eastAsia" w:ascii="仿宋_GB2312" w:hAnsi="仿宋_GB2312" w:eastAsia="仿宋_GB2312" w:cs="仿宋_GB2312"/>
          <w:kern w:val="0"/>
          <w:sz w:val="28"/>
          <w:szCs w:val="28"/>
          <w:highlight w:val="none"/>
          <w:lang w:val="en-US" w:eastAsia="zh-CN"/>
        </w:rPr>
        <w:t>常州正达实业投资有限公司</w:t>
      </w:r>
    </w:p>
    <w:p w14:paraId="5223859C">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color w:val="000000"/>
          <w:sz w:val="28"/>
          <w:szCs w:val="28"/>
          <w:highlight w:val="none"/>
          <w:lang w:eastAsia="zh-CN"/>
        </w:rPr>
      </w:pPr>
      <w:r>
        <w:rPr>
          <w:rFonts w:hint="eastAsia" w:ascii="仿宋_GB2312" w:hAnsi="仿宋_GB2312" w:eastAsia="仿宋_GB2312" w:cs="仿宋_GB2312"/>
          <w:kern w:val="0"/>
          <w:sz w:val="28"/>
          <w:szCs w:val="28"/>
          <w:highlight w:val="none"/>
        </w:rPr>
        <w:t>联系人：</w:t>
      </w:r>
      <w:r>
        <w:rPr>
          <w:rFonts w:hint="eastAsia" w:ascii="仿宋_GB2312" w:hAnsi="仿宋_GB2312" w:eastAsia="仿宋_GB2312" w:cs="仿宋_GB2312"/>
          <w:kern w:val="0"/>
          <w:sz w:val="28"/>
          <w:szCs w:val="28"/>
          <w:highlight w:val="none"/>
          <w:lang w:val="en-US" w:eastAsia="zh-CN"/>
        </w:rPr>
        <w:t xml:space="preserve">谢飞   </w:t>
      </w:r>
      <w:r>
        <w:rPr>
          <w:rFonts w:hint="eastAsia" w:ascii="仿宋_GB2312" w:hAnsi="宋体" w:eastAsia="仿宋_GB2312" w:cs="宋体"/>
          <w:kern w:val="0"/>
          <w:sz w:val="28"/>
          <w:szCs w:val="28"/>
          <w:highlight w:val="none"/>
          <w:lang w:eastAsia="zh-CN"/>
        </w:rPr>
        <w:t>；</w:t>
      </w:r>
      <w:r>
        <w:rPr>
          <w:rFonts w:hint="eastAsia" w:ascii="仿宋_GB2312" w:hAnsi="仿宋_GB2312" w:eastAsia="仿宋_GB2312" w:cs="仿宋_GB2312"/>
          <w:kern w:val="0"/>
          <w:sz w:val="28"/>
          <w:szCs w:val="28"/>
          <w:highlight w:val="none"/>
        </w:rPr>
        <w:t>收件地址</w:t>
      </w:r>
      <w:r>
        <w:rPr>
          <w:rFonts w:hint="eastAsia" w:ascii="仿宋_GB2312" w:hAnsi="仿宋_GB2312" w:eastAsia="仿宋_GB2312" w:cs="仿宋_GB2312"/>
          <w:kern w:val="0"/>
          <w:sz w:val="28"/>
          <w:szCs w:val="28"/>
          <w:highlight w:val="none"/>
          <w:lang w:eastAsia="zh-CN"/>
        </w:rPr>
        <w:t>：</w:t>
      </w:r>
      <w:r>
        <w:rPr>
          <w:rFonts w:hint="eastAsia" w:ascii="仿宋_GB2312" w:hAnsi="仿宋_GB2312" w:eastAsia="仿宋_GB2312" w:cs="仿宋_GB2312"/>
          <w:kern w:val="0"/>
          <w:sz w:val="28"/>
          <w:szCs w:val="28"/>
          <w:highlight w:val="none"/>
          <w:lang w:val="en-US" w:eastAsia="zh-CN"/>
        </w:rPr>
        <w:t>常州市新北区崇义南路9号</w:t>
      </w:r>
      <w:r>
        <w:rPr>
          <w:rFonts w:hint="eastAsia" w:ascii="仿宋_GB2312" w:hAnsi="仿宋_GB2312" w:eastAsia="仿宋_GB2312" w:cs="仿宋_GB2312"/>
          <w:color w:val="000000"/>
          <w:sz w:val="28"/>
          <w:szCs w:val="28"/>
          <w:highlight w:val="none"/>
          <w:lang w:eastAsia="zh-CN"/>
        </w:rPr>
        <w:t>；</w:t>
      </w:r>
    </w:p>
    <w:p w14:paraId="6CC4A565">
      <w:pPr>
        <w:keepNext w:val="0"/>
        <w:keepLines w:val="0"/>
        <w:pageBreakBefore w:val="0"/>
        <w:widowControl/>
        <w:kinsoku/>
        <w:overflowPunct/>
        <w:bidi w:val="0"/>
        <w:snapToGrid/>
        <w:spacing w:line="560" w:lineRule="exact"/>
        <w:ind w:right="-139" w:rightChars="-66" w:firstLine="560" w:firstLineChars="200"/>
        <w:jc w:val="left"/>
        <w:textAlignment w:val="auto"/>
        <w:rPr>
          <w:rFonts w:hint="default"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rPr>
        <w:t>联系电话：</w:t>
      </w:r>
      <w:r>
        <w:rPr>
          <w:rFonts w:hint="eastAsia" w:ascii="仿宋_GB2312" w:hAnsi="仿宋_GB2312" w:eastAsia="仿宋_GB2312" w:cs="仿宋_GB2312"/>
          <w:kern w:val="0"/>
          <w:sz w:val="28"/>
          <w:szCs w:val="28"/>
          <w:highlight w:val="none"/>
          <w:lang w:val="en-US" w:eastAsia="zh-CN"/>
        </w:rPr>
        <w:t>15806112819</w:t>
      </w:r>
    </w:p>
    <w:p w14:paraId="2061C3C0">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乙方：</w:t>
      </w:r>
    </w:p>
    <w:p w14:paraId="05557704">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kern w:val="0"/>
          <w:sz w:val="28"/>
          <w:szCs w:val="28"/>
          <w:highlight w:val="none"/>
          <w:lang w:val="en-US" w:eastAsia="zh-CN" w:bidi="zh-TW"/>
        </w:rPr>
      </w:pPr>
      <w:r>
        <w:rPr>
          <w:rFonts w:hint="eastAsia" w:ascii="仿宋_GB2312" w:hAnsi="仿宋_GB2312" w:eastAsia="仿宋_GB2312" w:cs="仿宋_GB2312"/>
          <w:kern w:val="0"/>
          <w:sz w:val="28"/>
          <w:szCs w:val="28"/>
          <w:highlight w:val="none"/>
          <w:lang w:bidi="zh-TW"/>
        </w:rPr>
        <w:t>联系人：</w:t>
      </w:r>
      <w:r>
        <w:rPr>
          <w:rFonts w:hint="eastAsia" w:ascii="仿宋_GB2312" w:hAnsi="仿宋_GB2312" w:eastAsia="仿宋_GB2312" w:cs="仿宋_GB2312"/>
          <w:kern w:val="0"/>
          <w:sz w:val="28"/>
          <w:szCs w:val="28"/>
          <w:highlight w:val="none"/>
          <w:lang w:eastAsia="zh-CN" w:bidi="zh-TW"/>
        </w:rPr>
        <w:t>；</w:t>
      </w:r>
      <w:r>
        <w:rPr>
          <w:rFonts w:hint="eastAsia" w:ascii="仿宋_GB2312" w:hAnsi="仿宋_GB2312" w:eastAsia="仿宋_GB2312" w:cs="仿宋_GB2312"/>
          <w:kern w:val="0"/>
          <w:sz w:val="28"/>
          <w:szCs w:val="28"/>
          <w:highlight w:val="none"/>
          <w:lang w:bidi="zh-TW"/>
        </w:rPr>
        <w:t>收件地址：;</w:t>
      </w:r>
    </w:p>
    <w:p w14:paraId="12794D31">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kern w:val="0"/>
          <w:sz w:val="28"/>
          <w:szCs w:val="28"/>
          <w:highlight w:val="none"/>
          <w:lang w:bidi="zh-TW"/>
        </w:rPr>
      </w:pPr>
      <w:r>
        <w:rPr>
          <w:rFonts w:hint="eastAsia" w:ascii="仿宋_GB2312" w:hAnsi="仿宋_GB2312" w:eastAsia="仿宋_GB2312" w:cs="仿宋_GB2312"/>
          <w:kern w:val="0"/>
          <w:sz w:val="28"/>
          <w:szCs w:val="28"/>
          <w:highlight w:val="none"/>
          <w:lang w:bidi="zh-TW"/>
        </w:rPr>
        <w:t>联系电话：</w:t>
      </w:r>
      <w:bookmarkEnd w:id="36"/>
    </w:p>
    <w:p w14:paraId="5A37F626">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lang w:val="en-US" w:eastAsia="zh-CN"/>
        </w:rPr>
        <w:t xml:space="preserve"> </w:t>
      </w:r>
      <w:r>
        <w:rPr>
          <w:rFonts w:hint="eastAsia" w:ascii="仿宋_GB2312" w:hAnsi="仿宋_GB2312" w:eastAsia="仿宋_GB2312" w:cs="仿宋_GB2312"/>
          <w:kern w:val="0"/>
          <w:sz w:val="28"/>
          <w:szCs w:val="28"/>
          <w:highlight w:val="none"/>
        </w:rPr>
        <w:t>13.2履行本合同过程中，上述地址作为甲乙双方确认的有效送达地址。如任何一方变更联系方式的，应在相应联系方式变更后的2日内书面通知对方；否则，对方按照原地址发出的通知，视为已经送达。</w:t>
      </w:r>
    </w:p>
    <w:p w14:paraId="5794A3E6">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13.3通知以电传、传真发出的当日为送达日；通知以快递、挂号信件发出的，快递或挂号信件交送收件人或代收人的日期为送达日。</w:t>
      </w:r>
    </w:p>
    <w:p w14:paraId="4640D69F">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13.4甲乙双方确认的联系地址适用于履行本合同过程中各方日常商业文件沟通，双方因履行本合同出现争议时，适用于法院一审、二审、申请强制执行及再审的法院送达地址。</w:t>
      </w:r>
    </w:p>
    <w:p w14:paraId="39046DF9">
      <w:pPr>
        <w:keepNext w:val="0"/>
        <w:keepLines w:val="0"/>
        <w:pageBreakBefore w:val="0"/>
        <w:widowControl/>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13.5乙方确认，租赁期限内，本条约定的送达地址、该租赁标的物所在地及乙方住所地址均为乙方的有效通知地址，乙方及乙方员工、同事、家人、门卫等均为有权签收/接收人。</w:t>
      </w:r>
    </w:p>
    <w:p w14:paraId="51EBD2EF">
      <w:pPr>
        <w:keepNext w:val="0"/>
        <w:keepLines w:val="0"/>
        <w:pageBreakBefore w:val="0"/>
        <w:widowControl/>
        <w:kinsoku/>
        <w:overflowPunct/>
        <w:bidi w:val="0"/>
        <w:snapToGrid/>
        <w:spacing w:line="560" w:lineRule="exact"/>
        <w:ind w:right="-139" w:rightChars="-66" w:firstLine="562" w:firstLineChars="200"/>
        <w:jc w:val="left"/>
        <w:textAlignment w:val="auto"/>
        <w:rPr>
          <w:rFonts w:ascii="仿宋_GB2312" w:hAnsi="仿宋_GB2312" w:eastAsia="仿宋_GB2312" w:cs="仿宋_GB2312"/>
          <w:b/>
          <w:kern w:val="0"/>
          <w:sz w:val="28"/>
          <w:szCs w:val="28"/>
          <w:highlight w:val="none"/>
        </w:rPr>
      </w:pPr>
      <w:r>
        <w:rPr>
          <w:rFonts w:hint="eastAsia" w:ascii="仿宋_GB2312" w:hAnsi="仿宋_GB2312" w:eastAsia="仿宋_GB2312" w:cs="仿宋_GB2312"/>
          <w:b/>
          <w:kern w:val="0"/>
          <w:sz w:val="28"/>
          <w:szCs w:val="28"/>
          <w:highlight w:val="none"/>
        </w:rPr>
        <w:t xml:space="preserve">第十四条 其他 </w:t>
      </w:r>
    </w:p>
    <w:p w14:paraId="39BE2BED">
      <w:pPr>
        <w:pStyle w:val="2"/>
        <w:keepNext w:val="0"/>
        <w:keepLines w:val="0"/>
        <w:pageBreakBefore w:val="0"/>
        <w:kinsoku/>
        <w:overflowPunct/>
        <w:bidi w:val="0"/>
        <w:snapToGrid/>
        <w:spacing w:line="560" w:lineRule="exact"/>
        <w:textAlignment w:val="auto"/>
        <w:rPr>
          <w:highlight w:val="none"/>
        </w:rPr>
      </w:pPr>
      <w:r>
        <w:rPr>
          <w:rFonts w:hint="eastAsia"/>
          <w:b/>
          <w:highlight w:val="none"/>
        </w:rPr>
        <w:t xml:space="preserve">   </w:t>
      </w:r>
      <w:r>
        <w:rPr>
          <w:rFonts w:hint="eastAsia"/>
          <w:highlight w:val="none"/>
        </w:rPr>
        <w:t xml:space="preserve"> 14.1任何一方未行使或延迟行使本合同项下的某项权利或权利的某一部分的，不应视为权利方已放弃该项权利或该部分权利，权利主体有权继续完整享有并行使本合同约定的相关权利。</w:t>
      </w:r>
    </w:p>
    <w:p w14:paraId="75CCB540">
      <w:pPr>
        <w:keepNext w:val="0"/>
        <w:keepLines w:val="0"/>
        <w:pageBreakBefore w:val="0"/>
        <w:widowControl/>
        <w:tabs>
          <w:tab w:val="left" w:pos="0"/>
        </w:tabs>
        <w:kinsoku/>
        <w:overflowPunct/>
        <w:bidi w:val="0"/>
        <w:snapToGrid/>
        <w:spacing w:line="560" w:lineRule="exact"/>
        <w:ind w:right="-139" w:rightChars="-66" w:firstLine="560" w:firstLineChars="200"/>
        <w:jc w:val="left"/>
        <w:textAlignment w:val="auto"/>
        <w:rPr>
          <w:highlight w:val="none"/>
        </w:rPr>
      </w:pPr>
      <w:r>
        <w:rPr>
          <w:rFonts w:hint="eastAsia" w:ascii="仿宋_GB2312" w:hAnsi="仿宋_GB2312" w:eastAsia="仿宋_GB2312" w:cs="仿宋_GB2312"/>
          <w:kern w:val="0"/>
          <w:sz w:val="28"/>
          <w:szCs w:val="28"/>
          <w:highlight w:val="none"/>
        </w:rPr>
        <w:t>14.2本合同自甲乙双方法定代表人/委托代理人签字且公司盖章后生效；本合同一式</w:t>
      </w:r>
      <w:r>
        <w:rPr>
          <w:rFonts w:hint="eastAsia" w:ascii="仿宋_GB2312" w:hAnsi="仿宋_GB2312" w:eastAsia="仿宋_GB2312" w:cs="仿宋_GB2312"/>
          <w:kern w:val="0"/>
          <w:sz w:val="28"/>
          <w:szCs w:val="28"/>
          <w:highlight w:val="none"/>
          <w:u w:val="single"/>
        </w:rPr>
        <w:t>2</w:t>
      </w:r>
      <w:r>
        <w:rPr>
          <w:rFonts w:hint="eastAsia" w:ascii="仿宋_GB2312" w:hAnsi="仿宋_GB2312" w:eastAsia="仿宋_GB2312" w:cs="仿宋_GB2312"/>
          <w:kern w:val="0"/>
          <w:sz w:val="28"/>
          <w:szCs w:val="28"/>
          <w:highlight w:val="none"/>
        </w:rPr>
        <w:t>份，甲方</w:t>
      </w:r>
      <w:r>
        <w:rPr>
          <w:rFonts w:hint="eastAsia" w:ascii="仿宋_GB2312" w:hAnsi="仿宋_GB2312" w:eastAsia="仿宋_GB2312" w:cs="仿宋_GB2312"/>
          <w:kern w:val="0"/>
          <w:sz w:val="28"/>
          <w:szCs w:val="28"/>
          <w:highlight w:val="none"/>
          <w:u w:val="single"/>
        </w:rPr>
        <w:t>1</w:t>
      </w:r>
      <w:r>
        <w:rPr>
          <w:rFonts w:hint="eastAsia" w:ascii="仿宋_GB2312" w:hAnsi="仿宋_GB2312" w:eastAsia="仿宋_GB2312" w:cs="仿宋_GB2312"/>
          <w:kern w:val="0"/>
          <w:sz w:val="28"/>
          <w:szCs w:val="28"/>
          <w:highlight w:val="none"/>
        </w:rPr>
        <w:t>份，乙方</w:t>
      </w:r>
      <w:r>
        <w:rPr>
          <w:rFonts w:hint="eastAsia" w:ascii="仿宋_GB2312" w:hAnsi="仿宋_GB2312" w:eastAsia="仿宋_GB2312" w:cs="仿宋_GB2312"/>
          <w:kern w:val="0"/>
          <w:sz w:val="28"/>
          <w:szCs w:val="28"/>
          <w:highlight w:val="none"/>
          <w:u w:val="single"/>
        </w:rPr>
        <w:t>1</w:t>
      </w:r>
      <w:r>
        <w:rPr>
          <w:rFonts w:hint="eastAsia" w:ascii="仿宋_GB2312" w:hAnsi="仿宋_GB2312" w:eastAsia="仿宋_GB2312" w:cs="仿宋_GB2312"/>
          <w:kern w:val="0"/>
          <w:sz w:val="28"/>
          <w:szCs w:val="28"/>
          <w:highlight w:val="none"/>
        </w:rPr>
        <w:t>份，具有同等法律效力。</w:t>
      </w:r>
    </w:p>
    <w:p w14:paraId="41766CFC">
      <w:pPr>
        <w:keepNext w:val="0"/>
        <w:keepLines w:val="0"/>
        <w:pageBreakBefore w:val="0"/>
        <w:widowControl/>
        <w:tabs>
          <w:tab w:val="left" w:pos="0"/>
        </w:tabs>
        <w:kinsoku/>
        <w:overflowPunct/>
        <w:bidi w:val="0"/>
        <w:snapToGrid/>
        <w:spacing w:line="560" w:lineRule="exact"/>
        <w:ind w:right="-139" w:rightChars="-66" w:firstLine="560" w:firstLineChars="200"/>
        <w:jc w:val="left"/>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14.3本合同如有未尽事宜,甲乙双方可另行签订补充协议。补充协议与本合同具有同等法律效力。</w:t>
      </w:r>
    </w:p>
    <w:p w14:paraId="4B59C03D">
      <w:pPr>
        <w:keepNext w:val="0"/>
        <w:keepLines w:val="0"/>
        <w:pageBreakBefore w:val="0"/>
        <w:widowControl/>
        <w:kinsoku/>
        <w:overflowPunct/>
        <w:bidi w:val="0"/>
        <w:snapToGrid/>
        <w:spacing w:line="560" w:lineRule="exact"/>
        <w:ind w:right="-139" w:rightChars="-66" w:firstLine="560" w:firstLineChars="200"/>
        <w:jc w:val="left"/>
        <w:textAlignment w:val="auto"/>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rPr>
        <w:t>14.4相关附件作为本合同不可分割的组成部分，与本合同具有同等的法律效力。</w:t>
      </w:r>
    </w:p>
    <w:p w14:paraId="057EA851">
      <w:pPr>
        <w:keepNext w:val="0"/>
        <w:keepLines w:val="0"/>
        <w:pageBreakBefore w:val="0"/>
        <w:widowControl/>
        <w:kinsoku/>
        <w:overflowPunct/>
        <w:bidi w:val="0"/>
        <w:snapToGrid/>
        <w:spacing w:line="560" w:lineRule="exact"/>
        <w:ind w:right="-139" w:rightChars="-66" w:firstLine="560" w:firstLineChars="200"/>
        <w:textAlignment w:val="auto"/>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本合同共有附件</w:t>
      </w:r>
      <w:r>
        <w:rPr>
          <w:rFonts w:hint="eastAsia" w:ascii="仿宋_GB2312" w:hAnsi="仿宋_GB2312" w:eastAsia="仿宋_GB2312" w:cs="仿宋_GB2312"/>
          <w:kern w:val="0"/>
          <w:sz w:val="28"/>
          <w:szCs w:val="28"/>
          <w:highlight w:val="none"/>
          <w:u w:val="single"/>
        </w:rPr>
        <w:t xml:space="preserve">   4  </w:t>
      </w:r>
      <w:r>
        <w:rPr>
          <w:rFonts w:hint="eastAsia" w:ascii="仿宋_GB2312" w:hAnsi="仿宋_GB2312" w:eastAsia="仿宋_GB2312" w:cs="仿宋_GB2312"/>
          <w:kern w:val="0"/>
          <w:sz w:val="28"/>
          <w:szCs w:val="28"/>
          <w:highlight w:val="none"/>
        </w:rPr>
        <w:t xml:space="preserve"> 份，分别为：</w:t>
      </w:r>
      <w:r>
        <w:rPr>
          <w:rFonts w:ascii="仿宋_GB2312" w:hAnsi="仿宋_GB2312" w:eastAsia="仿宋_GB2312" w:cs="仿宋_GB2312"/>
          <w:kern w:val="0"/>
          <w:sz w:val="28"/>
          <w:szCs w:val="28"/>
          <w:highlight w:val="none"/>
        </w:rPr>
        <w:t xml:space="preserve"> </w:t>
      </w:r>
    </w:p>
    <w:p w14:paraId="250C7DBA">
      <w:pPr>
        <w:pStyle w:val="2"/>
        <w:keepNext w:val="0"/>
        <w:keepLines w:val="0"/>
        <w:pageBreakBefore w:val="0"/>
        <w:kinsoku/>
        <w:overflowPunct/>
        <w:bidi w:val="0"/>
        <w:snapToGrid/>
        <w:spacing w:line="560" w:lineRule="exact"/>
        <w:ind w:firstLine="565" w:firstLineChars="202"/>
        <w:textAlignment w:val="auto"/>
        <w:rPr>
          <w:highlight w:val="none"/>
        </w:rPr>
      </w:pPr>
      <w:r>
        <w:rPr>
          <w:rFonts w:hint="eastAsia"/>
          <w:highlight w:val="none"/>
        </w:rPr>
        <w:t>1、附件1   乙方资信材料</w:t>
      </w:r>
    </w:p>
    <w:p w14:paraId="05653476">
      <w:pPr>
        <w:pStyle w:val="2"/>
        <w:keepNext w:val="0"/>
        <w:keepLines w:val="0"/>
        <w:pageBreakBefore w:val="0"/>
        <w:kinsoku/>
        <w:overflowPunct/>
        <w:bidi w:val="0"/>
        <w:snapToGrid/>
        <w:spacing w:line="560" w:lineRule="exact"/>
        <w:ind w:firstLine="565" w:firstLineChars="202"/>
        <w:textAlignment w:val="auto"/>
        <w:rPr>
          <w:highlight w:val="none"/>
        </w:rPr>
      </w:pPr>
      <w:r>
        <w:rPr>
          <w:rFonts w:hint="eastAsia"/>
          <w:highlight w:val="none"/>
        </w:rPr>
        <w:t>2、附件2   租赁场地现状图</w:t>
      </w:r>
    </w:p>
    <w:p w14:paraId="72999833">
      <w:pPr>
        <w:pStyle w:val="2"/>
        <w:keepNext w:val="0"/>
        <w:keepLines w:val="0"/>
        <w:pageBreakBefore w:val="0"/>
        <w:kinsoku/>
        <w:overflowPunct/>
        <w:bidi w:val="0"/>
        <w:snapToGrid/>
        <w:spacing w:line="560" w:lineRule="exact"/>
        <w:ind w:firstLine="565" w:firstLineChars="202"/>
        <w:textAlignment w:val="auto"/>
        <w:rPr>
          <w:highlight w:val="none"/>
        </w:rPr>
      </w:pPr>
      <w:r>
        <w:rPr>
          <w:rFonts w:hint="eastAsia"/>
          <w:highlight w:val="none"/>
        </w:rPr>
        <w:t>3、附件3   交接确认书</w:t>
      </w:r>
    </w:p>
    <w:p w14:paraId="04F0458E">
      <w:pPr>
        <w:pStyle w:val="2"/>
        <w:keepNext w:val="0"/>
        <w:keepLines w:val="0"/>
        <w:pageBreakBefore w:val="0"/>
        <w:kinsoku/>
        <w:overflowPunct/>
        <w:bidi w:val="0"/>
        <w:snapToGrid/>
        <w:spacing w:line="560" w:lineRule="exact"/>
        <w:ind w:firstLine="565" w:firstLineChars="202"/>
        <w:textAlignment w:val="auto"/>
        <w:rPr>
          <w:rFonts w:hint="eastAsia"/>
          <w:highlight w:val="none"/>
        </w:rPr>
      </w:pPr>
      <w:r>
        <w:rPr>
          <w:rFonts w:hint="eastAsia"/>
          <w:highlight w:val="none"/>
        </w:rPr>
        <w:t>4、附件4   退租交接表</w:t>
      </w:r>
    </w:p>
    <w:p w14:paraId="2D4659B3">
      <w:pPr>
        <w:pStyle w:val="2"/>
        <w:keepNext w:val="0"/>
        <w:keepLines w:val="0"/>
        <w:pageBreakBefore w:val="0"/>
        <w:kinsoku/>
        <w:overflowPunct/>
        <w:bidi w:val="0"/>
        <w:snapToGrid/>
        <w:spacing w:line="560" w:lineRule="exact"/>
        <w:ind w:firstLine="565" w:firstLineChars="202"/>
        <w:textAlignment w:val="auto"/>
        <w:rPr>
          <w:rFonts w:hint="eastAsia"/>
          <w:highlight w:val="none"/>
          <w:lang w:val="en-US" w:eastAsia="zh-CN"/>
        </w:rPr>
      </w:pPr>
      <w:r>
        <w:rPr>
          <w:rFonts w:hint="eastAsia"/>
          <w:highlight w:val="none"/>
          <w:lang w:val="en-US" w:eastAsia="zh-CN"/>
        </w:rPr>
        <w:t>5、附件5   苏自然资发〔2022〕178 号文件</w:t>
      </w:r>
    </w:p>
    <w:p w14:paraId="5774F7D8">
      <w:pPr>
        <w:pStyle w:val="2"/>
        <w:keepNext w:val="0"/>
        <w:keepLines w:val="0"/>
        <w:pageBreakBefore w:val="0"/>
        <w:kinsoku/>
        <w:overflowPunct/>
        <w:bidi w:val="0"/>
        <w:snapToGrid/>
        <w:spacing w:line="560" w:lineRule="exact"/>
        <w:ind w:firstLine="565" w:firstLineChars="202"/>
        <w:textAlignment w:val="auto"/>
        <w:rPr>
          <w:rFonts w:hint="default"/>
          <w:highlight w:val="none"/>
          <w:lang w:val="en-US" w:eastAsia="zh-CN"/>
        </w:rPr>
      </w:pPr>
      <w:r>
        <w:rPr>
          <w:rFonts w:hint="eastAsia"/>
          <w:highlight w:val="none"/>
          <w:lang w:val="en-US" w:eastAsia="zh-CN"/>
        </w:rPr>
        <w:t>6、附件6   城镇空置地块集中整治长效管理巡查细则</w:t>
      </w:r>
    </w:p>
    <w:p w14:paraId="1BF30DE5">
      <w:pPr>
        <w:keepNext w:val="0"/>
        <w:keepLines w:val="0"/>
        <w:pageBreakBefore w:val="0"/>
        <w:widowControl/>
        <w:kinsoku/>
        <w:overflowPunct/>
        <w:bidi w:val="0"/>
        <w:snapToGrid/>
        <w:spacing w:line="560" w:lineRule="exact"/>
        <w:ind w:right="-139" w:rightChars="-66" w:firstLine="562" w:firstLineChars="200"/>
        <w:jc w:val="left"/>
        <w:textAlignment w:val="auto"/>
        <w:rPr>
          <w:rFonts w:ascii="仿宋_GB2312" w:hAnsi="仿宋" w:eastAsia="仿宋_GB2312" w:cs="仿宋"/>
          <w:b/>
          <w:bCs/>
          <w:kern w:val="0"/>
          <w:sz w:val="28"/>
          <w:szCs w:val="28"/>
          <w:highlight w:val="none"/>
        </w:rPr>
      </w:pPr>
      <w:r>
        <w:rPr>
          <w:rFonts w:hint="eastAsia" w:ascii="仿宋_GB2312" w:hAnsi="仿宋" w:eastAsia="仿宋_GB2312" w:cs="仿宋"/>
          <w:b/>
          <w:bCs/>
          <w:kern w:val="0"/>
          <w:sz w:val="28"/>
          <w:szCs w:val="28"/>
          <w:highlight w:val="none"/>
        </w:rPr>
        <w:t>【特别声明】</w:t>
      </w:r>
    </w:p>
    <w:p w14:paraId="47682B54">
      <w:pPr>
        <w:keepNext w:val="0"/>
        <w:keepLines w:val="0"/>
        <w:pageBreakBefore w:val="0"/>
        <w:widowControl/>
        <w:kinsoku/>
        <w:overflowPunct/>
        <w:bidi w:val="0"/>
        <w:snapToGrid/>
        <w:spacing w:line="560" w:lineRule="exact"/>
        <w:ind w:right="-139" w:rightChars="-66" w:firstLine="562" w:firstLineChars="200"/>
        <w:jc w:val="left"/>
        <w:textAlignment w:val="auto"/>
        <w:rPr>
          <w:rFonts w:ascii="仿宋_GB2312" w:hAnsi="仿宋" w:eastAsia="仿宋_GB2312" w:cs="仿宋"/>
          <w:kern w:val="0"/>
          <w:sz w:val="24"/>
          <w:highlight w:val="none"/>
        </w:rPr>
      </w:pPr>
      <w:r>
        <w:rPr>
          <w:rFonts w:hint="eastAsia" w:ascii="仿宋_GB2312" w:hAnsi="仿宋" w:eastAsia="仿宋_GB2312" w:cs="仿宋"/>
          <w:b/>
          <w:bCs/>
          <w:kern w:val="0"/>
          <w:sz w:val="28"/>
          <w:szCs w:val="28"/>
          <w:highlight w:val="none"/>
        </w:rPr>
        <w:t>本合同签订前，各方已阅读并知悉本合同的所有条款，并对本合同中各自的权利、义务充分理解，自愿严格按照本合同执行。</w:t>
      </w:r>
    </w:p>
    <w:p w14:paraId="717CB677">
      <w:pPr>
        <w:widowControl/>
        <w:spacing w:line="400" w:lineRule="exact"/>
        <w:ind w:right="-139" w:rightChars="-66" w:firstLine="0" w:firstLineChars="0"/>
        <w:rPr>
          <w:rFonts w:hint="eastAsia" w:ascii="仿宋_GB2312" w:hAnsi="Times New Roman" w:eastAsia="仿宋_GB2312" w:cs="仿宋_GB2312"/>
          <w:color w:val="000000"/>
          <w:kern w:val="0"/>
          <w:sz w:val="28"/>
          <w:szCs w:val="28"/>
          <w:highlight w:val="none"/>
          <w:lang w:val="en-US" w:eastAsia="zh-CN"/>
        </w:rPr>
      </w:pPr>
    </w:p>
    <w:p w14:paraId="2AACB432">
      <w:pPr>
        <w:pStyle w:val="2"/>
        <w:rPr>
          <w:rFonts w:hint="eastAsia" w:eastAsia="仿宋_GB2312"/>
          <w:highlight w:val="none"/>
          <w:lang w:eastAsia="zh-CN"/>
        </w:rPr>
      </w:pPr>
      <w:r>
        <w:rPr>
          <w:rFonts w:hint="eastAsia"/>
          <w:highlight w:val="none"/>
          <w:lang w:eastAsia="zh-CN"/>
        </w:rPr>
        <w:t>（</w:t>
      </w:r>
      <w:r>
        <w:rPr>
          <w:rFonts w:hint="eastAsia"/>
          <w:highlight w:val="none"/>
          <w:lang w:val="en-US" w:eastAsia="zh-CN"/>
        </w:rPr>
        <w:t>以下无正文</w:t>
      </w:r>
      <w:r>
        <w:rPr>
          <w:rFonts w:hint="eastAsia"/>
          <w:highlight w:val="none"/>
          <w:lang w:eastAsia="zh-CN"/>
        </w:rPr>
        <w:t>）</w:t>
      </w:r>
    </w:p>
    <w:p w14:paraId="3B6CA2D0">
      <w:pPr>
        <w:pStyle w:val="2"/>
        <w:rPr>
          <w:rFonts w:hint="eastAsia"/>
          <w:highlight w:val="none"/>
        </w:rPr>
      </w:pPr>
    </w:p>
    <w:p w14:paraId="606AC011">
      <w:pPr>
        <w:pStyle w:val="2"/>
        <w:rPr>
          <w:rFonts w:hint="eastAsia"/>
          <w:highlight w:val="none"/>
        </w:rPr>
      </w:pPr>
    </w:p>
    <w:p w14:paraId="6DB5F123">
      <w:pPr>
        <w:pStyle w:val="2"/>
        <w:rPr>
          <w:highlight w:val="none"/>
        </w:rPr>
      </w:pPr>
      <w:r>
        <w:rPr>
          <w:rFonts w:hint="eastAsia"/>
          <w:highlight w:val="none"/>
        </w:rPr>
        <w:t>甲方（盖章）：                              乙方（盖章）</w:t>
      </w:r>
    </w:p>
    <w:p w14:paraId="592B13A6">
      <w:pPr>
        <w:pStyle w:val="2"/>
        <w:rPr>
          <w:highlight w:val="none"/>
        </w:rPr>
      </w:pPr>
      <w:r>
        <w:rPr>
          <w:rFonts w:hint="eastAsia"/>
          <w:highlight w:val="none"/>
        </w:rPr>
        <w:t xml:space="preserve">  </w:t>
      </w:r>
    </w:p>
    <w:p w14:paraId="78E48E10">
      <w:pPr>
        <w:pStyle w:val="2"/>
        <w:rPr>
          <w:rFonts w:hint="eastAsia"/>
          <w:highlight w:val="none"/>
        </w:rPr>
      </w:pPr>
    </w:p>
    <w:p w14:paraId="694AC512">
      <w:pPr>
        <w:pStyle w:val="2"/>
        <w:rPr>
          <w:rFonts w:hint="eastAsia" w:ascii="仿宋" w:hAnsi="仿宋" w:eastAsia="仿宋"/>
          <w:b/>
          <w:bCs/>
          <w:color w:val="000000"/>
          <w:kern w:val="0"/>
          <w:sz w:val="24"/>
          <w:highlight w:val="none"/>
        </w:rPr>
      </w:pPr>
      <w:r>
        <w:rPr>
          <w:rFonts w:hint="eastAsia"/>
          <w:highlight w:val="none"/>
        </w:rPr>
        <w:t>法定代表人/委托代理人：                     法定代表人/委托代理人：</w:t>
      </w:r>
    </w:p>
    <w:p w14:paraId="05B31148">
      <w:pPr>
        <w:widowControl/>
        <w:spacing w:line="400" w:lineRule="exact"/>
        <w:ind w:right="-139" w:rightChars="-66"/>
        <w:rPr>
          <w:rFonts w:hint="eastAsia" w:ascii="仿宋" w:hAnsi="仿宋" w:eastAsia="仿宋"/>
          <w:b/>
          <w:bCs/>
          <w:color w:val="000000"/>
          <w:kern w:val="0"/>
          <w:sz w:val="24"/>
          <w:highlight w:val="none"/>
        </w:rPr>
      </w:pPr>
    </w:p>
    <w:p w14:paraId="2EFC23F1">
      <w:pPr>
        <w:widowControl/>
        <w:spacing w:line="400" w:lineRule="exact"/>
        <w:ind w:right="-139" w:rightChars="-66"/>
        <w:rPr>
          <w:rFonts w:hint="eastAsia" w:ascii="仿宋" w:hAnsi="仿宋" w:eastAsia="仿宋"/>
          <w:b/>
          <w:bCs/>
          <w:color w:val="000000"/>
          <w:kern w:val="0"/>
          <w:sz w:val="24"/>
          <w:highlight w:val="none"/>
        </w:rPr>
      </w:pPr>
    </w:p>
    <w:p w14:paraId="5D3F02E4">
      <w:pPr>
        <w:widowControl/>
        <w:spacing w:line="400" w:lineRule="exact"/>
        <w:ind w:right="-139" w:rightChars="-66"/>
        <w:rPr>
          <w:rFonts w:hint="eastAsia" w:ascii="仿宋" w:hAnsi="仿宋" w:eastAsia="仿宋"/>
          <w:b/>
          <w:bCs/>
          <w:color w:val="000000"/>
          <w:kern w:val="0"/>
          <w:sz w:val="24"/>
          <w:highlight w:val="none"/>
        </w:rPr>
      </w:pPr>
    </w:p>
    <w:p w14:paraId="3360ACD7">
      <w:pPr>
        <w:widowControl/>
        <w:spacing w:line="400" w:lineRule="exact"/>
        <w:ind w:right="-139" w:rightChars="-66"/>
        <w:rPr>
          <w:rFonts w:hint="eastAsia" w:ascii="仿宋" w:hAnsi="仿宋" w:eastAsia="仿宋"/>
          <w:b/>
          <w:bCs/>
          <w:color w:val="000000"/>
          <w:kern w:val="0"/>
          <w:sz w:val="24"/>
          <w:highlight w:val="none"/>
        </w:rPr>
      </w:pPr>
    </w:p>
    <w:p w14:paraId="76420E47">
      <w:pPr>
        <w:widowControl/>
        <w:spacing w:line="400" w:lineRule="exact"/>
        <w:ind w:right="-139" w:rightChars="-66"/>
        <w:rPr>
          <w:rFonts w:hint="eastAsia" w:ascii="仿宋" w:hAnsi="仿宋" w:eastAsia="仿宋"/>
          <w:b/>
          <w:bCs/>
          <w:color w:val="000000"/>
          <w:kern w:val="0"/>
          <w:sz w:val="24"/>
          <w:highlight w:val="none"/>
        </w:rPr>
      </w:pPr>
    </w:p>
    <w:p w14:paraId="20813360">
      <w:pPr>
        <w:widowControl/>
        <w:spacing w:line="400" w:lineRule="exact"/>
        <w:ind w:right="-139" w:rightChars="-66"/>
        <w:rPr>
          <w:rFonts w:hint="eastAsia" w:ascii="仿宋" w:hAnsi="仿宋" w:eastAsia="仿宋"/>
          <w:b/>
          <w:bCs/>
          <w:color w:val="000000"/>
          <w:kern w:val="0"/>
          <w:sz w:val="24"/>
          <w:highlight w:val="none"/>
        </w:rPr>
      </w:pPr>
    </w:p>
    <w:p w14:paraId="2D263552">
      <w:pPr>
        <w:widowControl/>
        <w:spacing w:line="400" w:lineRule="exact"/>
        <w:ind w:right="-139" w:rightChars="-66"/>
        <w:rPr>
          <w:rFonts w:hint="eastAsia" w:ascii="仿宋" w:hAnsi="仿宋" w:eastAsia="仿宋"/>
          <w:b/>
          <w:bCs/>
          <w:color w:val="000000"/>
          <w:kern w:val="0"/>
          <w:sz w:val="24"/>
          <w:highlight w:val="none"/>
        </w:rPr>
      </w:pPr>
    </w:p>
    <w:p w14:paraId="46E81755">
      <w:pPr>
        <w:widowControl/>
        <w:spacing w:line="400" w:lineRule="exact"/>
        <w:ind w:right="-139" w:rightChars="-66"/>
        <w:rPr>
          <w:rFonts w:hint="eastAsia" w:ascii="仿宋" w:hAnsi="仿宋" w:eastAsia="仿宋"/>
          <w:b/>
          <w:bCs/>
          <w:color w:val="000000"/>
          <w:kern w:val="0"/>
          <w:sz w:val="24"/>
          <w:highlight w:val="none"/>
        </w:rPr>
      </w:pPr>
    </w:p>
    <w:p w14:paraId="5A830817">
      <w:pPr>
        <w:widowControl/>
        <w:spacing w:line="400" w:lineRule="exact"/>
        <w:ind w:right="-139" w:rightChars="-66"/>
        <w:rPr>
          <w:rFonts w:hint="eastAsia" w:ascii="仿宋" w:hAnsi="仿宋" w:eastAsia="仿宋"/>
          <w:b/>
          <w:bCs/>
          <w:color w:val="000000"/>
          <w:kern w:val="0"/>
          <w:sz w:val="24"/>
          <w:highlight w:val="none"/>
        </w:rPr>
      </w:pPr>
    </w:p>
    <w:p w14:paraId="5C1C7906">
      <w:pPr>
        <w:widowControl/>
        <w:spacing w:line="400" w:lineRule="exact"/>
        <w:ind w:right="-139" w:rightChars="-66"/>
        <w:rPr>
          <w:rFonts w:ascii="仿宋" w:hAnsi="仿宋" w:eastAsia="仿宋"/>
          <w:b/>
          <w:bCs/>
          <w:color w:val="000000"/>
          <w:kern w:val="0"/>
          <w:sz w:val="24"/>
          <w:highlight w:val="none"/>
        </w:rPr>
      </w:pPr>
      <w:r>
        <w:rPr>
          <w:rFonts w:hint="eastAsia" w:ascii="仿宋" w:hAnsi="仿宋" w:eastAsia="仿宋"/>
          <w:b/>
          <w:bCs/>
          <w:color w:val="000000"/>
          <w:kern w:val="0"/>
          <w:sz w:val="24"/>
          <w:highlight w:val="none"/>
        </w:rPr>
        <w:t>附件1  乙方资信材料</w:t>
      </w:r>
    </w:p>
    <w:p w14:paraId="220272BB">
      <w:pPr>
        <w:pStyle w:val="2"/>
        <w:rPr>
          <w:rFonts w:hint="eastAsia" w:eastAsia="仿宋_GB2312"/>
          <w:highlight w:val="none"/>
          <w:lang w:eastAsia="zh-CN"/>
        </w:rPr>
      </w:pPr>
    </w:p>
    <w:p w14:paraId="666AB30A">
      <w:pPr>
        <w:widowControl/>
        <w:spacing w:line="240" w:lineRule="auto"/>
        <w:ind w:right="-139" w:rightChars="-66"/>
        <w:jc w:val="center"/>
        <w:rPr>
          <w:highlight w:val="none"/>
        </w:rPr>
      </w:pPr>
    </w:p>
    <w:p w14:paraId="54A241F3">
      <w:pPr>
        <w:pStyle w:val="2"/>
        <w:rPr>
          <w:highlight w:val="none"/>
        </w:rPr>
      </w:pPr>
    </w:p>
    <w:p w14:paraId="224F2EA6">
      <w:pPr>
        <w:pStyle w:val="2"/>
        <w:rPr>
          <w:highlight w:val="none"/>
        </w:rPr>
      </w:pPr>
    </w:p>
    <w:p w14:paraId="3E597EE8">
      <w:pPr>
        <w:pStyle w:val="2"/>
        <w:rPr>
          <w:highlight w:val="none"/>
        </w:rPr>
      </w:pPr>
      <w:r>
        <w:rPr>
          <w:rFonts w:hint="eastAsia"/>
          <w:highlight w:val="none"/>
        </w:rPr>
        <w:t xml:space="preserve">        </w:t>
      </w:r>
    </w:p>
    <w:p w14:paraId="5F133DBC">
      <w:pPr>
        <w:pStyle w:val="2"/>
        <w:rPr>
          <w:rFonts w:hint="eastAsia" w:eastAsia="仿宋_GB2312"/>
          <w:highlight w:val="none"/>
          <w:lang w:eastAsia="zh-CN"/>
        </w:rPr>
      </w:pPr>
    </w:p>
    <w:p w14:paraId="092D0F57">
      <w:pPr>
        <w:pStyle w:val="2"/>
        <w:rPr>
          <w:highlight w:val="none"/>
        </w:rPr>
      </w:pPr>
    </w:p>
    <w:p w14:paraId="2EA7E6F6">
      <w:pPr>
        <w:pStyle w:val="2"/>
        <w:rPr>
          <w:highlight w:val="none"/>
        </w:rPr>
      </w:pPr>
    </w:p>
    <w:p w14:paraId="111FEFB5">
      <w:pPr>
        <w:pStyle w:val="2"/>
        <w:rPr>
          <w:highlight w:val="none"/>
        </w:rPr>
      </w:pPr>
    </w:p>
    <w:p w14:paraId="090C9F73">
      <w:pPr>
        <w:widowControl/>
        <w:spacing w:line="400" w:lineRule="exact"/>
        <w:ind w:right="-139" w:rightChars="-66"/>
        <w:rPr>
          <w:rFonts w:hint="eastAsia" w:ascii="仿宋" w:hAnsi="仿宋" w:eastAsia="仿宋"/>
          <w:b/>
          <w:bCs/>
          <w:color w:val="000000"/>
          <w:kern w:val="0"/>
          <w:sz w:val="24"/>
          <w:highlight w:val="none"/>
          <w:lang w:eastAsia="zh-CN"/>
        </w:rPr>
      </w:pPr>
      <w:r>
        <w:rPr>
          <w:rFonts w:hint="eastAsia" w:ascii="仿宋" w:hAnsi="仿宋" w:eastAsia="仿宋"/>
          <w:b/>
          <w:bCs/>
          <w:color w:val="000000"/>
          <w:kern w:val="0"/>
          <w:sz w:val="24"/>
          <w:highlight w:val="none"/>
        </w:rPr>
        <w:br w:type="page"/>
      </w:r>
    </w:p>
    <w:p w14:paraId="7994C59C">
      <w:pPr>
        <w:widowControl/>
        <w:spacing w:line="400" w:lineRule="exact"/>
        <w:ind w:right="-139" w:rightChars="-66"/>
        <w:rPr>
          <w:rFonts w:ascii="仿宋" w:hAnsi="仿宋" w:eastAsia="仿宋" w:cs="宋体"/>
          <w:b/>
          <w:bCs/>
          <w:kern w:val="0"/>
          <w:sz w:val="24"/>
          <w:highlight w:val="none"/>
        </w:rPr>
      </w:pPr>
      <w:r>
        <w:rPr>
          <w:rFonts w:hint="eastAsia" w:ascii="仿宋" w:hAnsi="仿宋" w:eastAsia="仿宋" w:cs="宋体"/>
          <w:b/>
          <w:bCs/>
          <w:kern w:val="0"/>
          <w:sz w:val="24"/>
          <w:szCs w:val="24"/>
          <w:highlight w:val="none"/>
        </w:rPr>
        <w:t>附件2  租赁</w:t>
      </w:r>
      <w:r>
        <w:rPr>
          <w:rFonts w:hint="eastAsia" w:ascii="仿宋" w:hAnsi="仿宋" w:eastAsia="仿宋" w:cs="宋体"/>
          <w:b/>
          <w:bCs/>
          <w:kern w:val="0"/>
          <w:sz w:val="24"/>
          <w:szCs w:val="24"/>
          <w:highlight w:val="none"/>
          <w:lang w:eastAsia="zh-CN"/>
        </w:rPr>
        <w:t>场地</w:t>
      </w:r>
      <w:r>
        <w:rPr>
          <w:rFonts w:hint="eastAsia" w:ascii="仿宋" w:hAnsi="仿宋" w:eastAsia="仿宋" w:cs="宋体"/>
          <w:b/>
          <w:bCs/>
          <w:kern w:val="0"/>
          <w:sz w:val="24"/>
          <w:szCs w:val="24"/>
          <w:highlight w:val="none"/>
        </w:rPr>
        <w:t>现状图</w:t>
      </w:r>
    </w:p>
    <w:p w14:paraId="37D60267">
      <w:pPr>
        <w:widowControl/>
        <w:spacing w:line="400" w:lineRule="exact"/>
        <w:ind w:right="-139" w:rightChars="-66"/>
        <w:rPr>
          <w:rFonts w:ascii="仿宋" w:hAnsi="仿宋" w:eastAsia="仿宋" w:cs="宋体"/>
          <w:b/>
          <w:bCs/>
          <w:kern w:val="0"/>
          <w:sz w:val="24"/>
          <w:highlight w:val="none"/>
        </w:rPr>
      </w:pPr>
    </w:p>
    <w:p w14:paraId="5E5CAA52">
      <w:pPr>
        <w:widowControl/>
        <w:spacing w:line="240" w:lineRule="auto"/>
        <w:ind w:right="-139" w:rightChars="-66"/>
        <w:jc w:val="center"/>
        <w:rPr>
          <w:rFonts w:hint="eastAsia" w:ascii="仿宋" w:hAnsi="仿宋" w:eastAsia="仿宋" w:cs="宋体"/>
          <w:b/>
          <w:bCs/>
          <w:kern w:val="0"/>
          <w:sz w:val="24"/>
          <w:highlight w:val="none"/>
          <w:lang w:eastAsia="zh-CN"/>
        </w:rPr>
      </w:pPr>
    </w:p>
    <w:p w14:paraId="203FCE02">
      <w:pPr>
        <w:pStyle w:val="2"/>
        <w:rPr>
          <w:rFonts w:hint="eastAsia"/>
          <w:highlight w:val="none"/>
          <w:lang w:eastAsia="zh-CN"/>
        </w:rPr>
      </w:pPr>
    </w:p>
    <w:p w14:paraId="6AA953FB">
      <w:pPr>
        <w:widowControl/>
        <w:spacing w:line="240" w:lineRule="auto"/>
        <w:ind w:right="-139" w:rightChars="-66"/>
        <w:jc w:val="center"/>
        <w:rPr>
          <w:rFonts w:ascii="仿宋" w:hAnsi="仿宋" w:eastAsia="仿宋" w:cs="宋体"/>
          <w:b/>
          <w:bCs/>
          <w:kern w:val="0"/>
          <w:sz w:val="24"/>
          <w:highlight w:val="none"/>
        </w:rPr>
      </w:pPr>
    </w:p>
    <w:p w14:paraId="5F5AC386">
      <w:pPr>
        <w:widowControl/>
        <w:spacing w:line="240" w:lineRule="auto"/>
        <w:ind w:right="-139" w:rightChars="-66"/>
        <w:jc w:val="center"/>
        <w:rPr>
          <w:rFonts w:hint="eastAsia" w:ascii="仿宋" w:hAnsi="仿宋" w:eastAsia="仿宋" w:cs="宋体"/>
          <w:b/>
          <w:bCs/>
          <w:kern w:val="0"/>
          <w:sz w:val="24"/>
          <w:highlight w:val="none"/>
          <w:lang w:eastAsia="zh-CN"/>
        </w:rPr>
      </w:pPr>
    </w:p>
    <w:p w14:paraId="58AF9AF5">
      <w:pPr>
        <w:widowControl/>
        <w:spacing w:line="240" w:lineRule="auto"/>
        <w:ind w:right="-139" w:rightChars="-66"/>
        <w:jc w:val="center"/>
        <w:rPr>
          <w:rFonts w:ascii="仿宋" w:hAnsi="仿宋" w:eastAsia="仿宋" w:cs="宋体"/>
          <w:b/>
          <w:bCs/>
          <w:kern w:val="0"/>
          <w:sz w:val="24"/>
          <w:highlight w:val="none"/>
        </w:rPr>
      </w:pPr>
    </w:p>
    <w:p w14:paraId="46ED59A4">
      <w:pPr>
        <w:widowControl/>
        <w:spacing w:line="240" w:lineRule="auto"/>
        <w:ind w:right="-139" w:rightChars="-66"/>
        <w:jc w:val="center"/>
        <w:rPr>
          <w:rFonts w:hint="eastAsia" w:ascii="仿宋" w:hAnsi="仿宋" w:eastAsia="仿宋" w:cs="宋体"/>
          <w:b/>
          <w:bCs/>
          <w:kern w:val="0"/>
          <w:sz w:val="24"/>
          <w:highlight w:val="none"/>
          <w:lang w:eastAsia="zh-CN"/>
        </w:rPr>
      </w:pPr>
    </w:p>
    <w:p w14:paraId="3A76A834">
      <w:pPr>
        <w:widowControl/>
        <w:spacing w:line="240" w:lineRule="auto"/>
        <w:ind w:right="-139" w:rightChars="-66"/>
        <w:jc w:val="center"/>
        <w:rPr>
          <w:rFonts w:ascii="仿宋" w:hAnsi="仿宋" w:eastAsia="仿宋" w:cs="宋体"/>
          <w:b/>
          <w:bCs/>
          <w:kern w:val="0"/>
          <w:sz w:val="24"/>
          <w:highlight w:val="none"/>
        </w:rPr>
      </w:pPr>
    </w:p>
    <w:p w14:paraId="27C1C894">
      <w:pPr>
        <w:widowControl/>
        <w:spacing w:line="240" w:lineRule="auto"/>
        <w:ind w:right="-139" w:rightChars="-66"/>
        <w:jc w:val="center"/>
        <w:rPr>
          <w:rFonts w:ascii="仿宋" w:hAnsi="仿宋" w:eastAsia="仿宋" w:cs="宋体"/>
          <w:b/>
          <w:bCs/>
          <w:kern w:val="0"/>
          <w:sz w:val="24"/>
          <w:highlight w:val="none"/>
        </w:rPr>
      </w:pPr>
    </w:p>
    <w:p w14:paraId="692A14F8">
      <w:pPr>
        <w:widowControl/>
        <w:spacing w:line="240" w:lineRule="auto"/>
        <w:ind w:right="-139" w:rightChars="-66"/>
        <w:jc w:val="center"/>
        <w:rPr>
          <w:rFonts w:ascii="仿宋" w:hAnsi="仿宋" w:eastAsia="仿宋" w:cs="宋体"/>
          <w:b/>
          <w:bCs/>
          <w:kern w:val="0"/>
          <w:sz w:val="24"/>
          <w:highlight w:val="none"/>
        </w:rPr>
      </w:pPr>
    </w:p>
    <w:p w14:paraId="169E62F8">
      <w:pPr>
        <w:widowControl/>
        <w:spacing w:line="240" w:lineRule="auto"/>
        <w:ind w:right="-139" w:rightChars="-66"/>
        <w:jc w:val="center"/>
        <w:rPr>
          <w:rFonts w:ascii="仿宋" w:hAnsi="仿宋" w:eastAsia="仿宋" w:cs="宋体"/>
          <w:b/>
          <w:bCs/>
          <w:kern w:val="0"/>
          <w:sz w:val="24"/>
          <w:highlight w:val="none"/>
        </w:rPr>
      </w:pPr>
    </w:p>
    <w:p w14:paraId="59B13FBF">
      <w:pPr>
        <w:widowControl/>
        <w:spacing w:line="240" w:lineRule="auto"/>
        <w:ind w:right="-139" w:rightChars="-66"/>
        <w:jc w:val="center"/>
        <w:rPr>
          <w:rFonts w:ascii="仿宋" w:hAnsi="仿宋" w:eastAsia="仿宋" w:cs="宋体"/>
          <w:b/>
          <w:bCs/>
          <w:kern w:val="0"/>
          <w:sz w:val="24"/>
          <w:highlight w:val="none"/>
        </w:rPr>
      </w:pPr>
    </w:p>
    <w:p w14:paraId="1F0F1F50">
      <w:pPr>
        <w:widowControl/>
        <w:spacing w:line="240" w:lineRule="auto"/>
        <w:ind w:right="-139" w:rightChars="-66"/>
        <w:jc w:val="center"/>
        <w:rPr>
          <w:rFonts w:ascii="仿宋" w:hAnsi="仿宋" w:eastAsia="仿宋" w:cs="宋体"/>
          <w:b/>
          <w:bCs/>
          <w:kern w:val="0"/>
          <w:sz w:val="24"/>
          <w:highlight w:val="none"/>
        </w:rPr>
      </w:pPr>
    </w:p>
    <w:p w14:paraId="0DBCF0C1">
      <w:pPr>
        <w:widowControl/>
        <w:spacing w:line="240" w:lineRule="auto"/>
        <w:ind w:right="-139" w:rightChars="-66"/>
        <w:jc w:val="center"/>
        <w:rPr>
          <w:rFonts w:ascii="仿宋" w:hAnsi="仿宋" w:eastAsia="仿宋" w:cs="宋体"/>
          <w:b/>
          <w:bCs/>
          <w:kern w:val="0"/>
          <w:sz w:val="24"/>
          <w:highlight w:val="none"/>
        </w:rPr>
      </w:pPr>
    </w:p>
    <w:p w14:paraId="6124E2D7">
      <w:pPr>
        <w:widowControl/>
        <w:spacing w:line="240" w:lineRule="auto"/>
        <w:ind w:right="-139" w:rightChars="-66"/>
        <w:jc w:val="center"/>
        <w:rPr>
          <w:rFonts w:ascii="仿宋" w:hAnsi="仿宋" w:eastAsia="仿宋" w:cs="宋体"/>
          <w:b/>
          <w:bCs/>
          <w:kern w:val="0"/>
          <w:sz w:val="24"/>
          <w:highlight w:val="none"/>
        </w:rPr>
      </w:pPr>
    </w:p>
    <w:p w14:paraId="529B7855">
      <w:pPr>
        <w:widowControl/>
        <w:spacing w:line="240" w:lineRule="auto"/>
        <w:ind w:right="-139" w:rightChars="-66"/>
        <w:jc w:val="center"/>
        <w:rPr>
          <w:rFonts w:ascii="仿宋" w:hAnsi="仿宋" w:eastAsia="仿宋" w:cs="宋体"/>
          <w:b/>
          <w:bCs/>
          <w:kern w:val="0"/>
          <w:sz w:val="24"/>
          <w:highlight w:val="none"/>
        </w:rPr>
      </w:pPr>
    </w:p>
    <w:p w14:paraId="32147B0A">
      <w:pPr>
        <w:widowControl/>
        <w:spacing w:line="240" w:lineRule="auto"/>
        <w:ind w:right="-139" w:rightChars="-66"/>
        <w:jc w:val="center"/>
        <w:rPr>
          <w:rFonts w:hint="eastAsia" w:ascii="仿宋" w:hAnsi="仿宋" w:eastAsia="仿宋" w:cs="宋体"/>
          <w:b/>
          <w:bCs/>
          <w:kern w:val="0"/>
          <w:sz w:val="24"/>
          <w:highlight w:val="none"/>
          <w:lang w:eastAsia="zh-CN"/>
        </w:rPr>
      </w:pPr>
    </w:p>
    <w:p w14:paraId="72FB2CFD">
      <w:pPr>
        <w:widowControl/>
        <w:spacing w:line="240" w:lineRule="auto"/>
        <w:ind w:right="-139" w:rightChars="-66"/>
        <w:jc w:val="center"/>
        <w:rPr>
          <w:rFonts w:ascii="仿宋" w:hAnsi="仿宋" w:eastAsia="仿宋" w:cs="宋体"/>
          <w:b/>
          <w:bCs/>
          <w:kern w:val="0"/>
          <w:sz w:val="24"/>
          <w:highlight w:val="none"/>
        </w:rPr>
      </w:pPr>
    </w:p>
    <w:p w14:paraId="6AE6E001">
      <w:pPr>
        <w:widowControl/>
        <w:spacing w:line="240" w:lineRule="auto"/>
        <w:ind w:right="-139" w:rightChars="-66"/>
        <w:jc w:val="center"/>
        <w:rPr>
          <w:rFonts w:ascii="仿宋" w:hAnsi="仿宋" w:eastAsia="仿宋" w:cs="宋体"/>
          <w:b/>
          <w:bCs/>
          <w:kern w:val="0"/>
          <w:sz w:val="24"/>
          <w:highlight w:val="none"/>
        </w:rPr>
      </w:pPr>
    </w:p>
    <w:p w14:paraId="1997A699">
      <w:pPr>
        <w:widowControl/>
        <w:spacing w:line="240" w:lineRule="auto"/>
        <w:ind w:right="-139" w:rightChars="-66"/>
        <w:jc w:val="center"/>
        <w:rPr>
          <w:rFonts w:ascii="仿宋" w:hAnsi="仿宋" w:eastAsia="仿宋" w:cs="宋体"/>
          <w:b/>
          <w:bCs/>
          <w:kern w:val="0"/>
          <w:sz w:val="24"/>
          <w:highlight w:val="none"/>
        </w:rPr>
      </w:pPr>
    </w:p>
    <w:p w14:paraId="25DBD489">
      <w:pPr>
        <w:widowControl/>
        <w:spacing w:line="240" w:lineRule="auto"/>
        <w:ind w:right="-139" w:rightChars="-66"/>
        <w:jc w:val="center"/>
        <w:rPr>
          <w:rFonts w:ascii="仿宋" w:hAnsi="仿宋" w:eastAsia="仿宋" w:cs="宋体"/>
          <w:b/>
          <w:bCs/>
          <w:kern w:val="0"/>
          <w:sz w:val="24"/>
          <w:highlight w:val="none"/>
        </w:rPr>
      </w:pPr>
    </w:p>
    <w:p w14:paraId="1493F6CC">
      <w:pPr>
        <w:widowControl/>
        <w:spacing w:line="240" w:lineRule="auto"/>
        <w:ind w:right="-139" w:rightChars="-66"/>
        <w:jc w:val="center"/>
        <w:rPr>
          <w:rFonts w:ascii="仿宋" w:hAnsi="仿宋" w:eastAsia="仿宋" w:cs="宋体"/>
          <w:b/>
          <w:bCs/>
          <w:kern w:val="0"/>
          <w:sz w:val="24"/>
          <w:highlight w:val="none"/>
        </w:rPr>
      </w:pPr>
    </w:p>
    <w:p w14:paraId="7424172F">
      <w:pPr>
        <w:widowControl/>
        <w:spacing w:line="240" w:lineRule="auto"/>
        <w:ind w:right="-139" w:rightChars="-66"/>
        <w:jc w:val="center"/>
        <w:rPr>
          <w:rFonts w:ascii="仿宋" w:hAnsi="仿宋" w:eastAsia="仿宋" w:cs="宋体"/>
          <w:b/>
          <w:bCs/>
          <w:kern w:val="0"/>
          <w:sz w:val="24"/>
          <w:highlight w:val="none"/>
        </w:rPr>
      </w:pPr>
    </w:p>
    <w:p w14:paraId="1C4FE571">
      <w:pPr>
        <w:pStyle w:val="2"/>
        <w:rPr>
          <w:rFonts w:ascii="仿宋" w:hAnsi="仿宋" w:eastAsia="仿宋" w:cs="宋体"/>
          <w:b/>
          <w:bCs/>
          <w:kern w:val="0"/>
          <w:sz w:val="24"/>
          <w:highlight w:val="none"/>
        </w:rPr>
      </w:pPr>
    </w:p>
    <w:p w14:paraId="761322EA">
      <w:pPr>
        <w:pStyle w:val="2"/>
        <w:rPr>
          <w:rFonts w:ascii="仿宋" w:hAnsi="仿宋" w:eastAsia="仿宋" w:cs="宋体"/>
          <w:b/>
          <w:bCs/>
          <w:kern w:val="0"/>
          <w:sz w:val="24"/>
          <w:highlight w:val="none"/>
        </w:rPr>
      </w:pPr>
    </w:p>
    <w:p w14:paraId="68947D28">
      <w:pPr>
        <w:pStyle w:val="2"/>
        <w:rPr>
          <w:rFonts w:ascii="仿宋" w:hAnsi="仿宋" w:eastAsia="仿宋" w:cs="宋体"/>
          <w:b/>
          <w:bCs/>
          <w:kern w:val="0"/>
          <w:sz w:val="24"/>
          <w:highlight w:val="none"/>
        </w:rPr>
      </w:pPr>
    </w:p>
    <w:p w14:paraId="5B75C16C">
      <w:pPr>
        <w:pStyle w:val="2"/>
        <w:rPr>
          <w:rFonts w:ascii="仿宋" w:hAnsi="仿宋" w:eastAsia="仿宋" w:cs="宋体"/>
          <w:b/>
          <w:bCs/>
          <w:kern w:val="0"/>
          <w:sz w:val="24"/>
          <w:highlight w:val="none"/>
        </w:rPr>
      </w:pPr>
    </w:p>
    <w:p w14:paraId="7A3534E1">
      <w:pPr>
        <w:pStyle w:val="2"/>
        <w:rPr>
          <w:rFonts w:ascii="仿宋" w:hAnsi="仿宋" w:eastAsia="仿宋" w:cs="宋体"/>
          <w:b/>
          <w:bCs/>
          <w:kern w:val="0"/>
          <w:sz w:val="24"/>
          <w:highlight w:val="none"/>
        </w:rPr>
      </w:pPr>
    </w:p>
    <w:p w14:paraId="79CD95A5">
      <w:pPr>
        <w:pStyle w:val="2"/>
        <w:rPr>
          <w:rFonts w:ascii="仿宋" w:hAnsi="仿宋" w:eastAsia="仿宋" w:cs="宋体"/>
          <w:b/>
          <w:bCs/>
          <w:kern w:val="0"/>
          <w:sz w:val="24"/>
          <w:highlight w:val="none"/>
        </w:rPr>
      </w:pPr>
    </w:p>
    <w:p w14:paraId="461A466F">
      <w:pPr>
        <w:pStyle w:val="2"/>
        <w:rPr>
          <w:rFonts w:ascii="仿宋" w:hAnsi="仿宋" w:eastAsia="仿宋" w:cs="宋体"/>
          <w:b/>
          <w:bCs/>
          <w:kern w:val="0"/>
          <w:sz w:val="24"/>
          <w:highlight w:val="none"/>
        </w:rPr>
      </w:pPr>
    </w:p>
    <w:p w14:paraId="4C6E7462">
      <w:pPr>
        <w:pStyle w:val="2"/>
        <w:rPr>
          <w:rFonts w:ascii="仿宋" w:hAnsi="仿宋" w:eastAsia="仿宋" w:cs="宋体"/>
          <w:b/>
          <w:bCs/>
          <w:kern w:val="0"/>
          <w:sz w:val="24"/>
          <w:highlight w:val="none"/>
        </w:rPr>
      </w:pPr>
    </w:p>
    <w:p w14:paraId="56A2A92A">
      <w:pPr>
        <w:pStyle w:val="2"/>
        <w:rPr>
          <w:rFonts w:ascii="仿宋" w:hAnsi="仿宋" w:eastAsia="仿宋" w:cs="宋体"/>
          <w:b/>
          <w:bCs/>
          <w:kern w:val="0"/>
          <w:sz w:val="24"/>
          <w:highlight w:val="none"/>
        </w:rPr>
      </w:pPr>
    </w:p>
    <w:p w14:paraId="58B6FAD7">
      <w:pPr>
        <w:pStyle w:val="2"/>
        <w:rPr>
          <w:rFonts w:ascii="仿宋" w:hAnsi="仿宋" w:eastAsia="仿宋" w:cs="宋体"/>
          <w:b/>
          <w:bCs/>
          <w:kern w:val="0"/>
          <w:sz w:val="24"/>
          <w:highlight w:val="none"/>
        </w:rPr>
      </w:pPr>
    </w:p>
    <w:p w14:paraId="259FB6DD">
      <w:pPr>
        <w:pStyle w:val="2"/>
        <w:rPr>
          <w:rFonts w:ascii="仿宋" w:hAnsi="仿宋" w:eastAsia="仿宋" w:cs="宋体"/>
          <w:b/>
          <w:bCs/>
          <w:kern w:val="0"/>
          <w:sz w:val="24"/>
          <w:highlight w:val="none"/>
        </w:rPr>
      </w:pPr>
    </w:p>
    <w:p w14:paraId="3065D1E5">
      <w:pPr>
        <w:pStyle w:val="2"/>
        <w:rPr>
          <w:rFonts w:ascii="仿宋" w:hAnsi="仿宋" w:eastAsia="仿宋" w:cs="宋体"/>
          <w:b/>
          <w:bCs/>
          <w:kern w:val="0"/>
          <w:sz w:val="24"/>
          <w:highlight w:val="none"/>
        </w:rPr>
      </w:pPr>
    </w:p>
    <w:p w14:paraId="0420A6DE">
      <w:pPr>
        <w:pStyle w:val="2"/>
        <w:rPr>
          <w:rFonts w:ascii="仿宋" w:hAnsi="仿宋" w:eastAsia="仿宋" w:cs="宋体"/>
          <w:b/>
          <w:bCs/>
          <w:kern w:val="0"/>
          <w:sz w:val="24"/>
          <w:highlight w:val="none"/>
        </w:rPr>
      </w:pPr>
    </w:p>
    <w:p w14:paraId="0092CF09">
      <w:pPr>
        <w:pStyle w:val="2"/>
        <w:rPr>
          <w:rFonts w:ascii="仿宋" w:hAnsi="仿宋" w:eastAsia="仿宋" w:cs="宋体"/>
          <w:b/>
          <w:bCs/>
          <w:kern w:val="0"/>
          <w:sz w:val="24"/>
          <w:highlight w:val="none"/>
        </w:rPr>
      </w:pPr>
    </w:p>
    <w:p w14:paraId="1E298048">
      <w:pPr>
        <w:widowControl/>
        <w:spacing w:line="400" w:lineRule="exact"/>
        <w:ind w:right="-139" w:rightChars="-66"/>
        <w:rPr>
          <w:rFonts w:ascii="仿宋" w:hAnsi="仿宋" w:eastAsia="仿宋" w:cs="宋体"/>
          <w:b/>
          <w:bCs/>
          <w:kern w:val="0"/>
          <w:sz w:val="24"/>
          <w:highlight w:val="none"/>
        </w:rPr>
      </w:pPr>
    </w:p>
    <w:p w14:paraId="56C360FE">
      <w:pPr>
        <w:widowControl/>
        <w:spacing w:line="400" w:lineRule="exact"/>
        <w:ind w:right="-139" w:rightChars="-66"/>
        <w:rPr>
          <w:rFonts w:ascii="仿宋" w:hAnsi="仿宋" w:eastAsia="仿宋" w:cs="宋体"/>
          <w:b/>
          <w:bCs/>
          <w:kern w:val="0"/>
          <w:sz w:val="24"/>
          <w:szCs w:val="24"/>
          <w:highlight w:val="none"/>
        </w:rPr>
      </w:pPr>
      <w:r>
        <w:rPr>
          <w:rFonts w:hint="eastAsia" w:ascii="仿宋" w:hAnsi="仿宋" w:eastAsia="仿宋" w:cs="宋体"/>
          <w:b/>
          <w:bCs/>
          <w:kern w:val="0"/>
          <w:sz w:val="24"/>
          <w:szCs w:val="24"/>
          <w:highlight w:val="none"/>
        </w:rPr>
        <w:t>附件3  交接确认书</w:t>
      </w:r>
    </w:p>
    <w:p w14:paraId="3F227BBE">
      <w:pPr>
        <w:widowControl/>
        <w:spacing w:line="400" w:lineRule="exact"/>
        <w:ind w:right="420" w:firstLine="3795" w:firstLineChars="1350"/>
        <w:rPr>
          <w:rFonts w:ascii="仿宋" w:hAnsi="仿宋" w:eastAsia="仿宋"/>
          <w:b/>
          <w:bCs/>
          <w:color w:val="000000"/>
          <w:kern w:val="0"/>
          <w:sz w:val="28"/>
          <w:szCs w:val="28"/>
          <w:highlight w:val="none"/>
        </w:rPr>
      </w:pPr>
      <w:r>
        <w:rPr>
          <w:rFonts w:hint="eastAsia" w:ascii="仿宋" w:hAnsi="仿宋" w:eastAsia="仿宋"/>
          <w:b/>
          <w:bCs/>
          <w:color w:val="000000"/>
          <w:kern w:val="0"/>
          <w:sz w:val="28"/>
          <w:szCs w:val="28"/>
          <w:highlight w:val="none"/>
        </w:rPr>
        <w:t>交接确认书</w:t>
      </w:r>
    </w:p>
    <w:p w14:paraId="4F691F43">
      <w:pPr>
        <w:widowControl/>
        <w:spacing w:line="400" w:lineRule="exact"/>
        <w:ind w:right="420" w:firstLine="480" w:firstLineChars="200"/>
        <w:jc w:val="left"/>
        <w:rPr>
          <w:rFonts w:ascii="仿宋" w:hAnsi="仿宋" w:eastAsia="仿宋"/>
          <w:kern w:val="0"/>
          <w:sz w:val="24"/>
          <w:szCs w:val="24"/>
          <w:highlight w:val="none"/>
        </w:rPr>
      </w:pPr>
      <w:r>
        <w:rPr>
          <w:rFonts w:hint="eastAsia" w:ascii="仿宋" w:hAnsi="仿宋" w:eastAsia="仿宋"/>
          <w:kern w:val="0"/>
          <w:sz w:val="24"/>
          <w:szCs w:val="24"/>
          <w:highlight w:val="none"/>
        </w:rPr>
        <w:t xml:space="preserve"> </w:t>
      </w:r>
    </w:p>
    <w:p w14:paraId="7A2A6172">
      <w:pPr>
        <w:widowControl/>
        <w:spacing w:line="400" w:lineRule="exact"/>
        <w:ind w:right="420" w:firstLine="480" w:firstLineChars="200"/>
        <w:jc w:val="left"/>
        <w:rPr>
          <w:rFonts w:hint="eastAsia" w:ascii="仿宋" w:hAnsi="仿宋" w:eastAsia="仿宋"/>
          <w:kern w:val="0"/>
          <w:sz w:val="24"/>
          <w:szCs w:val="24"/>
          <w:highlight w:val="none"/>
          <w:lang w:val="en-US" w:eastAsia="zh-CN"/>
        </w:rPr>
      </w:pPr>
      <w:bookmarkStart w:id="37" w:name="tip_risk_bookmark_39"/>
      <w:r>
        <w:rPr>
          <w:rFonts w:hint="eastAsia" w:ascii="仿宋" w:hAnsi="仿宋" w:eastAsia="仿宋"/>
          <w:kern w:val="0"/>
          <w:sz w:val="24"/>
          <w:szCs w:val="24"/>
          <w:highlight w:val="none"/>
        </w:rPr>
        <w:t>合同各主体依据《</w:t>
      </w:r>
      <w:r>
        <w:rPr>
          <w:rFonts w:hint="eastAsia" w:ascii="仿宋" w:hAnsi="仿宋" w:eastAsia="仿宋"/>
          <w:kern w:val="0"/>
          <w:sz w:val="24"/>
          <w:szCs w:val="24"/>
          <w:highlight w:val="none"/>
          <w:lang w:val="en-US" w:eastAsia="zh-CN"/>
        </w:rPr>
        <w:t>土地租赁</w:t>
      </w:r>
      <w:r>
        <w:rPr>
          <w:rFonts w:hint="eastAsia" w:ascii="仿宋" w:hAnsi="仿宋" w:eastAsia="仿宋"/>
          <w:kern w:val="0"/>
          <w:sz w:val="24"/>
          <w:szCs w:val="24"/>
          <w:highlight w:val="none"/>
        </w:rPr>
        <w:t>合同》及其附件，对租赁物：</w:t>
      </w:r>
      <w:r>
        <w:rPr>
          <w:rFonts w:hint="eastAsia" w:ascii="仿宋" w:hAnsi="仿宋" w:eastAsia="仿宋"/>
          <w:kern w:val="0"/>
          <w:sz w:val="24"/>
          <w:szCs w:val="24"/>
          <w:highlight w:val="none"/>
          <w:lang w:val="en-US" w:eastAsia="zh-CN"/>
        </w:rPr>
        <w:t>北海路北侧地块</w:t>
      </w:r>
      <w:r>
        <w:rPr>
          <w:rFonts w:hint="eastAsia" w:ascii="仿宋" w:hAnsi="仿宋" w:eastAsia="仿宋"/>
          <w:kern w:val="0"/>
          <w:sz w:val="24"/>
          <w:szCs w:val="24"/>
          <w:highlight w:val="none"/>
        </w:rPr>
        <w:t>进行了交接验收。双方确认，该</w:t>
      </w:r>
      <w:r>
        <w:rPr>
          <w:rFonts w:hint="eastAsia" w:ascii="仿宋" w:hAnsi="仿宋" w:eastAsia="仿宋"/>
          <w:kern w:val="0"/>
          <w:sz w:val="24"/>
          <w:szCs w:val="24"/>
          <w:highlight w:val="none"/>
          <w:lang w:eastAsia="zh-CN"/>
        </w:rPr>
        <w:t>场地</w:t>
      </w:r>
      <w:r>
        <w:rPr>
          <w:rFonts w:hint="eastAsia" w:ascii="仿宋" w:hAnsi="仿宋" w:eastAsia="仿宋"/>
          <w:kern w:val="0"/>
          <w:sz w:val="24"/>
          <w:szCs w:val="24"/>
          <w:highlight w:val="none"/>
        </w:rPr>
        <w:t>租赁面积为</w:t>
      </w:r>
      <w:r>
        <w:rPr>
          <w:rFonts w:hint="eastAsia" w:ascii="仿宋" w:hAnsi="仿宋" w:eastAsia="仿宋"/>
          <w:kern w:val="0"/>
          <w:sz w:val="24"/>
          <w:szCs w:val="24"/>
          <w:highlight w:val="none"/>
          <w:lang w:val="en-US" w:eastAsia="zh-CN"/>
        </w:rPr>
        <w:t>705亩</w:t>
      </w:r>
      <w:r>
        <w:rPr>
          <w:rFonts w:hint="eastAsia" w:ascii="仿宋" w:hAnsi="仿宋" w:eastAsia="仿宋"/>
          <w:kern w:val="0"/>
          <w:sz w:val="24"/>
          <w:szCs w:val="24"/>
          <w:highlight w:val="none"/>
        </w:rPr>
        <w:t>。</w:t>
      </w:r>
      <w:r>
        <w:rPr>
          <w:rFonts w:hint="eastAsia" w:ascii="仿宋" w:hAnsi="仿宋" w:eastAsia="仿宋"/>
          <w:kern w:val="0"/>
          <w:sz w:val="24"/>
          <w:szCs w:val="24"/>
          <w:highlight w:val="none"/>
          <w:lang w:val="en-US" w:eastAsia="zh-CN"/>
        </w:rPr>
        <w:t>约239</w:t>
      </w:r>
      <w:r>
        <w:rPr>
          <w:rFonts w:hint="eastAsia" w:ascii="仿宋" w:hAnsi="仿宋" w:eastAsia="仿宋"/>
          <w:kern w:val="0"/>
          <w:sz w:val="24"/>
          <w:szCs w:val="24"/>
          <w:highlight w:val="none"/>
        </w:rPr>
        <w:t>亩草坪区域</w:t>
      </w:r>
      <w:r>
        <w:rPr>
          <w:rFonts w:hint="eastAsia" w:ascii="仿宋" w:hAnsi="仿宋" w:eastAsia="仿宋"/>
          <w:kern w:val="0"/>
          <w:sz w:val="24"/>
          <w:szCs w:val="24"/>
          <w:highlight w:val="none"/>
          <w:lang w:val="en-US" w:eastAsia="zh-CN"/>
        </w:rPr>
        <w:t>（实际草坪区域约为307亩，面积差异相关风险由乙方自行知晓并接受）</w:t>
      </w:r>
      <w:r>
        <w:rPr>
          <w:rFonts w:hint="eastAsia" w:ascii="仿宋" w:hAnsi="仿宋" w:eastAsia="仿宋"/>
          <w:kern w:val="0"/>
          <w:sz w:val="24"/>
          <w:szCs w:val="24"/>
          <w:highlight w:val="none"/>
        </w:rPr>
        <w:t>，</w:t>
      </w:r>
      <w:r>
        <w:rPr>
          <w:rFonts w:hint="eastAsia" w:ascii="仿宋" w:hAnsi="仿宋" w:eastAsia="仿宋"/>
          <w:kern w:val="0"/>
          <w:sz w:val="24"/>
          <w:szCs w:val="24"/>
          <w:highlight w:val="none"/>
          <w:lang w:val="en-US" w:eastAsia="zh-CN"/>
        </w:rPr>
        <w:t>需要承租方日常管理，租赁期自</w:t>
      </w:r>
      <w:r>
        <w:rPr>
          <w:rFonts w:hint="eastAsia" w:ascii="仿宋" w:hAnsi="仿宋" w:eastAsia="仿宋"/>
          <w:kern w:val="0"/>
          <w:sz w:val="24"/>
          <w:szCs w:val="24"/>
          <w:highlight w:val="none"/>
          <w:lang w:val="en-US" w:eastAsia="zh-CN"/>
        </w:rPr>
        <w:t>2026年 月  日至2029年 月  日止，租赁用途：符合自然资发〔2021〕166 号文件规定的农作物</w:t>
      </w:r>
      <w:r>
        <w:rPr>
          <w:rFonts w:hint="eastAsia" w:ascii="仿宋" w:hAnsi="仿宋" w:eastAsia="仿宋"/>
          <w:kern w:val="0"/>
          <w:sz w:val="24"/>
          <w:szCs w:val="24"/>
          <w:highlight w:val="none"/>
          <w:lang w:val="en-US" w:eastAsia="zh-CN"/>
        </w:rPr>
        <w:t>。</w:t>
      </w:r>
      <w:bookmarkEnd w:id="37"/>
    </w:p>
    <w:p w14:paraId="67CE4FB1">
      <w:pPr>
        <w:widowControl/>
        <w:spacing w:line="400" w:lineRule="exact"/>
        <w:ind w:right="420" w:firstLine="480" w:firstLineChars="200"/>
        <w:rPr>
          <w:rFonts w:ascii="仿宋" w:hAnsi="仿宋" w:eastAsia="仿宋"/>
          <w:kern w:val="0"/>
          <w:sz w:val="24"/>
          <w:szCs w:val="24"/>
          <w:highlight w:val="none"/>
        </w:rPr>
      </w:pPr>
      <w:r>
        <w:rPr>
          <w:rFonts w:hint="eastAsia" w:ascii="仿宋" w:hAnsi="仿宋" w:eastAsia="仿宋"/>
          <w:kern w:val="0"/>
          <w:sz w:val="24"/>
          <w:szCs w:val="24"/>
          <w:highlight w:val="none"/>
        </w:rPr>
        <w:t>经现场核实，甲方交付的租赁标的物符合租赁合同约定，乙方没有异议。甲乙双方确认，甲方正式将该</w:t>
      </w:r>
      <w:r>
        <w:rPr>
          <w:rFonts w:hint="eastAsia" w:ascii="仿宋" w:hAnsi="仿宋" w:eastAsia="仿宋"/>
          <w:kern w:val="0"/>
          <w:sz w:val="24"/>
          <w:szCs w:val="24"/>
          <w:highlight w:val="none"/>
          <w:lang w:eastAsia="zh-CN"/>
        </w:rPr>
        <w:t>场地</w:t>
      </w:r>
      <w:r>
        <w:rPr>
          <w:rFonts w:hint="eastAsia" w:ascii="仿宋" w:hAnsi="仿宋" w:eastAsia="仿宋"/>
          <w:kern w:val="0"/>
          <w:sz w:val="24"/>
          <w:szCs w:val="24"/>
          <w:highlight w:val="none"/>
        </w:rPr>
        <w:t>及各类资产移交给乙方，由乙方保管使用。</w:t>
      </w:r>
    </w:p>
    <w:p w14:paraId="6291B653">
      <w:pPr>
        <w:pStyle w:val="2"/>
        <w:rPr>
          <w:highlight w:val="none"/>
        </w:rPr>
      </w:pPr>
      <w:r>
        <w:rPr>
          <w:rFonts w:hint="eastAsia"/>
          <w:highlight w:val="none"/>
        </w:rPr>
        <w:t xml:space="preserve"> </w:t>
      </w:r>
    </w:p>
    <w:p w14:paraId="20A7100A">
      <w:pPr>
        <w:pStyle w:val="2"/>
        <w:rPr>
          <w:highlight w:val="none"/>
        </w:rPr>
      </w:pPr>
      <w:r>
        <w:rPr>
          <w:rFonts w:hint="eastAsia"/>
          <w:highlight w:val="none"/>
        </w:rPr>
        <w:t xml:space="preserve"> </w:t>
      </w:r>
    </w:p>
    <w:p w14:paraId="12B8D7FA">
      <w:pPr>
        <w:widowControl/>
        <w:spacing w:line="400" w:lineRule="exact"/>
        <w:ind w:right="420" w:firstLine="638" w:firstLineChars="266"/>
        <w:rPr>
          <w:rFonts w:ascii="仿宋" w:hAnsi="仿宋" w:eastAsia="仿宋"/>
          <w:bCs/>
          <w:kern w:val="0"/>
          <w:sz w:val="24"/>
          <w:szCs w:val="24"/>
          <w:highlight w:val="none"/>
        </w:rPr>
      </w:pPr>
      <w:r>
        <w:rPr>
          <w:rFonts w:hint="eastAsia" w:ascii="仿宋" w:hAnsi="仿宋" w:eastAsia="仿宋"/>
          <w:bCs/>
          <w:kern w:val="0"/>
          <w:sz w:val="24"/>
          <w:szCs w:val="24"/>
          <w:highlight w:val="none"/>
        </w:rPr>
        <w:t>甲方代表（签字）：</w:t>
      </w:r>
    </w:p>
    <w:p w14:paraId="12689810">
      <w:pPr>
        <w:widowControl/>
        <w:spacing w:line="400" w:lineRule="exact"/>
        <w:ind w:right="420" w:firstLine="638" w:firstLineChars="266"/>
        <w:rPr>
          <w:rFonts w:ascii="仿宋" w:hAnsi="仿宋" w:eastAsia="仿宋"/>
          <w:bCs/>
          <w:kern w:val="0"/>
          <w:sz w:val="24"/>
          <w:szCs w:val="24"/>
        </w:rPr>
      </w:pPr>
      <w:r>
        <w:rPr>
          <w:rFonts w:hint="eastAsia" w:ascii="仿宋" w:hAnsi="仿宋" w:eastAsia="仿宋"/>
          <w:bCs/>
          <w:kern w:val="0"/>
          <w:sz w:val="24"/>
          <w:szCs w:val="24"/>
        </w:rPr>
        <w:t xml:space="preserve">乙方代表（签字）： </w:t>
      </w:r>
    </w:p>
    <w:p w14:paraId="06C6ADA3">
      <w:pPr>
        <w:pStyle w:val="2"/>
      </w:pPr>
    </w:p>
    <w:p w14:paraId="439D75EF">
      <w:pPr>
        <w:pStyle w:val="2"/>
      </w:pPr>
      <w:r>
        <w:rPr>
          <w:rFonts w:hint="eastAsia"/>
        </w:rPr>
        <w:t xml:space="preserve"> </w:t>
      </w:r>
    </w:p>
    <w:p w14:paraId="5B17D379">
      <w:pPr>
        <w:pStyle w:val="2"/>
        <w:rPr>
          <w:rFonts w:hAnsi="宋体"/>
        </w:rPr>
      </w:pPr>
      <w:r>
        <w:rPr>
          <w:rFonts w:hint="eastAsia"/>
        </w:rPr>
        <w:t xml:space="preserve"> </w:t>
      </w:r>
    </w:p>
    <w:p w14:paraId="433B7968">
      <w:pPr>
        <w:ind w:right="420" w:firstLine="5400" w:firstLineChars="2250"/>
      </w:pPr>
      <w:r>
        <w:rPr>
          <w:rFonts w:hint="eastAsia" w:ascii="仿宋" w:hAnsi="仿宋" w:eastAsia="仿宋"/>
          <w:bCs/>
          <w:kern w:val="0"/>
          <w:sz w:val="24"/>
          <w:szCs w:val="24"/>
        </w:rPr>
        <w:t xml:space="preserve">日  期：    年    月   日 </w:t>
      </w:r>
    </w:p>
    <w:p w14:paraId="1EC11AFD">
      <w:pPr>
        <w:ind w:right="420"/>
        <w:rPr>
          <w:rFonts w:ascii="仿宋" w:hAnsi="仿宋" w:eastAsia="仿宋" w:cs="宋体"/>
          <w:b/>
          <w:bCs/>
          <w:kern w:val="0"/>
          <w:sz w:val="24"/>
        </w:rPr>
      </w:pPr>
    </w:p>
    <w:p w14:paraId="18DA21D5">
      <w:pPr>
        <w:ind w:right="420"/>
        <w:rPr>
          <w:rFonts w:ascii="仿宋" w:hAnsi="仿宋" w:eastAsia="仿宋" w:cs="宋体"/>
          <w:b/>
          <w:bCs/>
          <w:kern w:val="0"/>
          <w:sz w:val="24"/>
        </w:rPr>
      </w:pPr>
    </w:p>
    <w:p w14:paraId="5FD648D2">
      <w:pPr>
        <w:ind w:right="420"/>
        <w:rPr>
          <w:rFonts w:ascii="仿宋" w:hAnsi="仿宋" w:eastAsia="仿宋" w:cs="宋体"/>
          <w:b/>
          <w:bCs/>
          <w:kern w:val="0"/>
          <w:sz w:val="24"/>
        </w:rPr>
      </w:pPr>
    </w:p>
    <w:p w14:paraId="360ED181">
      <w:pPr>
        <w:ind w:right="420"/>
        <w:rPr>
          <w:rFonts w:ascii="仿宋" w:hAnsi="仿宋" w:eastAsia="仿宋" w:cs="宋体"/>
          <w:b/>
          <w:bCs/>
          <w:kern w:val="0"/>
          <w:sz w:val="24"/>
        </w:rPr>
      </w:pPr>
    </w:p>
    <w:p w14:paraId="2402CCCC">
      <w:pPr>
        <w:ind w:right="420"/>
        <w:rPr>
          <w:rFonts w:ascii="仿宋" w:hAnsi="仿宋" w:eastAsia="仿宋" w:cs="宋体"/>
          <w:b/>
          <w:bCs/>
          <w:kern w:val="0"/>
          <w:sz w:val="24"/>
        </w:rPr>
      </w:pPr>
    </w:p>
    <w:p w14:paraId="7CC7BFC4">
      <w:pPr>
        <w:ind w:right="420"/>
        <w:rPr>
          <w:rFonts w:ascii="仿宋" w:hAnsi="仿宋" w:eastAsia="仿宋" w:cs="宋体"/>
          <w:b/>
          <w:bCs/>
          <w:kern w:val="0"/>
          <w:sz w:val="24"/>
        </w:rPr>
      </w:pPr>
    </w:p>
    <w:p w14:paraId="1C70BDBD">
      <w:pPr>
        <w:ind w:right="420"/>
        <w:rPr>
          <w:rFonts w:ascii="仿宋" w:hAnsi="仿宋" w:eastAsia="仿宋" w:cs="宋体"/>
          <w:b/>
          <w:bCs/>
          <w:kern w:val="0"/>
          <w:sz w:val="24"/>
        </w:rPr>
      </w:pPr>
    </w:p>
    <w:p w14:paraId="66FDC1BA">
      <w:pPr>
        <w:ind w:right="420"/>
        <w:rPr>
          <w:rFonts w:ascii="仿宋" w:hAnsi="仿宋" w:eastAsia="仿宋" w:cs="宋体"/>
          <w:b/>
          <w:bCs/>
          <w:kern w:val="0"/>
          <w:sz w:val="24"/>
        </w:rPr>
      </w:pPr>
    </w:p>
    <w:p w14:paraId="1723CCE3">
      <w:pPr>
        <w:ind w:right="420"/>
        <w:rPr>
          <w:rFonts w:ascii="仿宋" w:hAnsi="仿宋" w:eastAsia="仿宋" w:cs="宋体"/>
          <w:b/>
          <w:bCs/>
          <w:kern w:val="0"/>
          <w:sz w:val="24"/>
        </w:rPr>
      </w:pPr>
    </w:p>
    <w:p w14:paraId="49AEA4AE">
      <w:pPr>
        <w:ind w:right="420"/>
        <w:rPr>
          <w:rFonts w:ascii="仿宋" w:hAnsi="仿宋" w:eastAsia="仿宋" w:cs="宋体"/>
          <w:b/>
          <w:bCs/>
          <w:kern w:val="0"/>
          <w:sz w:val="24"/>
        </w:rPr>
      </w:pPr>
    </w:p>
    <w:p w14:paraId="4C6CCAFC">
      <w:pPr>
        <w:ind w:right="420"/>
        <w:rPr>
          <w:rFonts w:ascii="仿宋" w:hAnsi="仿宋" w:eastAsia="仿宋" w:cs="宋体"/>
          <w:b/>
          <w:bCs/>
          <w:kern w:val="0"/>
          <w:sz w:val="24"/>
        </w:rPr>
      </w:pPr>
    </w:p>
    <w:p w14:paraId="67B709E4">
      <w:pPr>
        <w:ind w:right="420"/>
        <w:rPr>
          <w:rFonts w:ascii="仿宋" w:hAnsi="仿宋" w:eastAsia="仿宋" w:cs="宋体"/>
          <w:b/>
          <w:bCs/>
          <w:kern w:val="0"/>
          <w:sz w:val="24"/>
        </w:rPr>
      </w:pPr>
    </w:p>
    <w:p w14:paraId="1B44CFED">
      <w:pPr>
        <w:ind w:right="420"/>
        <w:rPr>
          <w:rFonts w:ascii="仿宋" w:hAnsi="仿宋" w:eastAsia="仿宋" w:cs="宋体"/>
          <w:b/>
          <w:bCs/>
          <w:kern w:val="0"/>
          <w:sz w:val="24"/>
        </w:rPr>
      </w:pPr>
    </w:p>
    <w:p w14:paraId="16C37374">
      <w:pPr>
        <w:ind w:right="420"/>
        <w:rPr>
          <w:rFonts w:ascii="仿宋" w:hAnsi="仿宋" w:eastAsia="仿宋" w:cs="宋体"/>
          <w:b/>
          <w:bCs/>
          <w:kern w:val="0"/>
          <w:sz w:val="24"/>
        </w:rPr>
      </w:pPr>
    </w:p>
    <w:p w14:paraId="7D7ACEC6">
      <w:pPr>
        <w:widowControl/>
        <w:spacing w:line="400" w:lineRule="exact"/>
        <w:ind w:right="-139" w:rightChars="-66"/>
        <w:rPr>
          <w:rFonts w:ascii="仿宋" w:hAnsi="仿宋" w:eastAsia="仿宋" w:cs="宋体"/>
          <w:b/>
          <w:bCs/>
          <w:kern w:val="0"/>
          <w:sz w:val="24"/>
        </w:rPr>
      </w:pPr>
      <w:r>
        <w:rPr>
          <w:rFonts w:hint="eastAsia" w:ascii="仿宋" w:hAnsi="仿宋" w:eastAsia="仿宋" w:cs="宋体"/>
          <w:b/>
          <w:bCs/>
          <w:kern w:val="0"/>
          <w:sz w:val="24"/>
        </w:rPr>
        <w:t>附件4</w:t>
      </w:r>
      <w:r>
        <w:rPr>
          <w:rFonts w:ascii="仿宋" w:hAnsi="仿宋" w:eastAsia="仿宋" w:cs="宋体"/>
          <w:b/>
          <w:bCs/>
          <w:kern w:val="0"/>
          <w:sz w:val="24"/>
        </w:rPr>
        <w:t xml:space="preserve">  </w:t>
      </w:r>
      <w:r>
        <w:rPr>
          <w:rFonts w:hint="eastAsia" w:ascii="仿宋" w:hAnsi="仿宋" w:eastAsia="仿宋" w:cs="宋体"/>
          <w:b/>
          <w:bCs/>
          <w:kern w:val="0"/>
          <w:sz w:val="24"/>
        </w:rPr>
        <w:t>退租交接表</w:t>
      </w:r>
    </w:p>
    <w:tbl>
      <w:tblPr>
        <w:tblStyle w:val="8"/>
        <w:tblW w:w="9781" w:type="dxa"/>
        <w:tblInd w:w="108" w:type="dxa"/>
        <w:tblLayout w:type="fixed"/>
        <w:tblCellMar>
          <w:top w:w="0" w:type="dxa"/>
          <w:left w:w="108" w:type="dxa"/>
          <w:bottom w:w="0" w:type="dxa"/>
          <w:right w:w="108" w:type="dxa"/>
        </w:tblCellMar>
      </w:tblPr>
      <w:tblGrid>
        <w:gridCol w:w="850"/>
        <w:gridCol w:w="567"/>
        <w:gridCol w:w="1843"/>
        <w:gridCol w:w="1560"/>
        <w:gridCol w:w="69"/>
        <w:gridCol w:w="922"/>
        <w:gridCol w:w="709"/>
        <w:gridCol w:w="709"/>
        <w:gridCol w:w="921"/>
        <w:gridCol w:w="501"/>
        <w:gridCol w:w="1130"/>
      </w:tblGrid>
      <w:tr w14:paraId="53DAB82A">
        <w:tblPrEx>
          <w:tblCellMar>
            <w:top w:w="0" w:type="dxa"/>
            <w:left w:w="108" w:type="dxa"/>
            <w:bottom w:w="0" w:type="dxa"/>
            <w:right w:w="108" w:type="dxa"/>
          </w:tblCellMar>
        </w:tblPrEx>
        <w:trPr>
          <w:trHeight w:val="675" w:hRule="atLeast"/>
        </w:trPr>
        <w:tc>
          <w:tcPr>
            <w:tcW w:w="9781" w:type="dxa"/>
            <w:gridSpan w:val="11"/>
            <w:tcBorders>
              <w:top w:val="nil"/>
              <w:left w:val="nil"/>
              <w:bottom w:val="single" w:color="auto" w:sz="4" w:space="0"/>
              <w:right w:val="nil"/>
            </w:tcBorders>
            <w:noWrap/>
            <w:vAlign w:val="center"/>
          </w:tcPr>
          <w:p w14:paraId="6D8CF060">
            <w:pPr>
              <w:widowControl/>
              <w:ind w:right="-139" w:rightChars="-66"/>
              <w:jc w:val="center"/>
              <w:rPr>
                <w:rFonts w:ascii="宋体" w:hAnsi="宋体" w:cs="宋体"/>
                <w:b/>
                <w:bCs/>
                <w:color w:val="000000"/>
                <w:kern w:val="0"/>
                <w:sz w:val="36"/>
                <w:szCs w:val="36"/>
              </w:rPr>
            </w:pPr>
            <w:r>
              <w:rPr>
                <w:rFonts w:hint="eastAsia" w:ascii="宋体" w:hAnsi="宋体" w:cs="宋体"/>
                <w:b/>
                <w:bCs/>
                <w:color w:val="000000"/>
                <w:kern w:val="0"/>
                <w:sz w:val="36"/>
                <w:szCs w:val="36"/>
              </w:rPr>
              <w:t>退 租 交 接 表</w:t>
            </w:r>
          </w:p>
        </w:tc>
      </w:tr>
      <w:tr w14:paraId="20C4F2BA">
        <w:tblPrEx>
          <w:tblCellMar>
            <w:top w:w="0" w:type="dxa"/>
            <w:left w:w="108" w:type="dxa"/>
            <w:bottom w:w="0" w:type="dxa"/>
            <w:right w:w="108" w:type="dxa"/>
          </w:tblCellMar>
        </w:tblPrEx>
        <w:trPr>
          <w:trHeight w:val="498" w:hRule="atLeast"/>
        </w:trPr>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310505D9">
            <w:pPr>
              <w:widowControl/>
              <w:ind w:right="-139" w:rightChars="-66"/>
              <w:jc w:val="center"/>
              <w:rPr>
                <w:rFonts w:ascii="仿宋" w:hAnsi="仿宋" w:eastAsia="仿宋" w:cs="宋体"/>
                <w:color w:val="000000"/>
                <w:kern w:val="0"/>
                <w:sz w:val="22"/>
              </w:rPr>
            </w:pPr>
            <w:bookmarkStart w:id="38" w:name="tip_risk_bookmark_40"/>
            <w:r>
              <w:rPr>
                <w:rFonts w:hint="eastAsia" w:ascii="仿宋" w:hAnsi="仿宋" w:eastAsia="仿宋" w:cs="宋体"/>
                <w:color w:val="000000"/>
                <w:kern w:val="0"/>
                <w:sz w:val="22"/>
              </w:rPr>
              <w:t>承租方</w:t>
            </w:r>
          </w:p>
        </w:tc>
        <w:tc>
          <w:tcPr>
            <w:tcW w:w="1843" w:type="dxa"/>
            <w:tcBorders>
              <w:top w:val="nil"/>
              <w:left w:val="nil"/>
              <w:bottom w:val="single" w:color="auto" w:sz="4" w:space="0"/>
              <w:right w:val="single" w:color="auto" w:sz="4" w:space="0"/>
            </w:tcBorders>
            <w:noWrap/>
            <w:vAlign w:val="center"/>
          </w:tcPr>
          <w:p w14:paraId="4F225DA1">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 xml:space="preserve"> </w:t>
            </w:r>
          </w:p>
        </w:tc>
        <w:tc>
          <w:tcPr>
            <w:tcW w:w="1629" w:type="dxa"/>
            <w:gridSpan w:val="2"/>
            <w:tcBorders>
              <w:top w:val="nil"/>
              <w:left w:val="nil"/>
              <w:bottom w:val="single" w:color="auto" w:sz="4" w:space="0"/>
              <w:right w:val="single" w:color="auto" w:sz="4" w:space="0"/>
            </w:tcBorders>
            <w:noWrap/>
            <w:vAlign w:val="center"/>
          </w:tcPr>
          <w:p w14:paraId="74B95374">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承租地块</w:t>
            </w:r>
          </w:p>
        </w:tc>
        <w:tc>
          <w:tcPr>
            <w:tcW w:w="1631" w:type="dxa"/>
            <w:gridSpan w:val="2"/>
            <w:tcBorders>
              <w:top w:val="nil"/>
              <w:left w:val="nil"/>
              <w:bottom w:val="nil"/>
              <w:right w:val="nil"/>
            </w:tcBorders>
            <w:noWrap/>
            <w:vAlign w:val="center"/>
          </w:tcPr>
          <w:p w14:paraId="2767D1DE">
            <w:pPr>
              <w:widowControl/>
              <w:ind w:right="-139" w:rightChars="-66" w:firstLine="220" w:firstLineChars="100"/>
              <w:rPr>
                <w:rFonts w:ascii="仿宋" w:hAnsi="仿宋" w:eastAsia="仿宋" w:cs="宋体"/>
                <w:color w:val="000000"/>
                <w:kern w:val="0"/>
                <w:sz w:val="22"/>
              </w:rPr>
            </w:pPr>
            <w:r>
              <w:rPr>
                <w:rFonts w:hint="eastAsia" w:ascii="仿宋" w:hAnsi="仿宋" w:eastAsia="仿宋" w:cs="宋体"/>
                <w:color w:val="000000"/>
                <w:kern w:val="0"/>
                <w:sz w:val="22"/>
              </w:rPr>
              <w:t xml:space="preserve"> </w:t>
            </w:r>
          </w:p>
        </w:tc>
        <w:tc>
          <w:tcPr>
            <w:tcW w:w="1630" w:type="dxa"/>
            <w:gridSpan w:val="2"/>
            <w:tcBorders>
              <w:top w:val="nil"/>
              <w:left w:val="single" w:color="auto" w:sz="4" w:space="0"/>
              <w:bottom w:val="single" w:color="auto" w:sz="4" w:space="0"/>
              <w:right w:val="single" w:color="auto" w:sz="4" w:space="0"/>
            </w:tcBorders>
            <w:noWrap/>
            <w:vAlign w:val="center"/>
          </w:tcPr>
          <w:p w14:paraId="76EF49BF">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退场地</w:t>
            </w:r>
          </w:p>
        </w:tc>
        <w:tc>
          <w:tcPr>
            <w:tcW w:w="1631" w:type="dxa"/>
            <w:gridSpan w:val="2"/>
            <w:tcBorders>
              <w:top w:val="nil"/>
              <w:left w:val="nil"/>
              <w:bottom w:val="single" w:color="auto" w:sz="4" w:space="0"/>
              <w:right w:val="single" w:color="auto" w:sz="4" w:space="0"/>
            </w:tcBorders>
            <w:noWrap/>
            <w:vAlign w:val="center"/>
          </w:tcPr>
          <w:p w14:paraId="50BEAEF7">
            <w:pPr>
              <w:widowControl/>
              <w:ind w:right="-139" w:rightChars="-66"/>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15168ADB">
        <w:tblPrEx>
          <w:tblCellMar>
            <w:top w:w="0" w:type="dxa"/>
            <w:left w:w="108" w:type="dxa"/>
            <w:bottom w:w="0" w:type="dxa"/>
            <w:right w:w="108" w:type="dxa"/>
          </w:tblCellMar>
        </w:tblPrEx>
        <w:trPr>
          <w:trHeight w:val="498" w:hRule="atLeast"/>
        </w:trPr>
        <w:tc>
          <w:tcPr>
            <w:tcW w:w="1417" w:type="dxa"/>
            <w:gridSpan w:val="2"/>
            <w:tcBorders>
              <w:top w:val="single" w:color="auto" w:sz="4" w:space="0"/>
              <w:left w:val="single" w:color="auto" w:sz="4" w:space="0"/>
              <w:bottom w:val="single" w:color="auto" w:sz="4" w:space="0"/>
              <w:right w:val="single" w:color="auto" w:sz="4" w:space="0"/>
            </w:tcBorders>
            <w:noWrap/>
            <w:vAlign w:val="center"/>
          </w:tcPr>
          <w:p w14:paraId="77900C80">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租期</w:t>
            </w:r>
          </w:p>
        </w:tc>
        <w:tc>
          <w:tcPr>
            <w:tcW w:w="1843" w:type="dxa"/>
            <w:tcBorders>
              <w:top w:val="nil"/>
              <w:left w:val="nil"/>
              <w:bottom w:val="single" w:color="auto" w:sz="4" w:space="0"/>
              <w:right w:val="single" w:color="auto" w:sz="4" w:space="0"/>
            </w:tcBorders>
            <w:noWrap/>
            <w:vAlign w:val="center"/>
          </w:tcPr>
          <w:p w14:paraId="3769A2EE">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 xml:space="preserve"> </w:t>
            </w:r>
          </w:p>
        </w:tc>
        <w:tc>
          <w:tcPr>
            <w:tcW w:w="1629" w:type="dxa"/>
            <w:gridSpan w:val="2"/>
            <w:tcBorders>
              <w:top w:val="nil"/>
              <w:left w:val="nil"/>
              <w:bottom w:val="single" w:color="auto" w:sz="4" w:space="0"/>
              <w:right w:val="single" w:color="auto" w:sz="4" w:space="0"/>
            </w:tcBorders>
            <w:noWrap/>
            <w:vAlign w:val="center"/>
          </w:tcPr>
          <w:p w14:paraId="540B9296">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退租日期</w:t>
            </w:r>
          </w:p>
        </w:tc>
        <w:tc>
          <w:tcPr>
            <w:tcW w:w="1631" w:type="dxa"/>
            <w:gridSpan w:val="2"/>
            <w:tcBorders>
              <w:top w:val="single" w:color="auto" w:sz="4" w:space="0"/>
              <w:left w:val="nil"/>
              <w:bottom w:val="single" w:color="auto" w:sz="4" w:space="0"/>
              <w:right w:val="single" w:color="auto" w:sz="4" w:space="0"/>
            </w:tcBorders>
            <w:noWrap/>
            <w:vAlign w:val="center"/>
          </w:tcPr>
          <w:p w14:paraId="327F88A9">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630" w:type="dxa"/>
            <w:gridSpan w:val="2"/>
            <w:tcBorders>
              <w:top w:val="nil"/>
              <w:left w:val="nil"/>
              <w:bottom w:val="single" w:color="auto" w:sz="4" w:space="0"/>
              <w:right w:val="single" w:color="auto" w:sz="4" w:space="0"/>
            </w:tcBorders>
            <w:noWrap/>
            <w:vAlign w:val="center"/>
          </w:tcPr>
          <w:p w14:paraId="7D9BADDA">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保证金</w:t>
            </w:r>
          </w:p>
        </w:tc>
        <w:tc>
          <w:tcPr>
            <w:tcW w:w="1631" w:type="dxa"/>
            <w:gridSpan w:val="2"/>
            <w:tcBorders>
              <w:top w:val="nil"/>
              <w:left w:val="nil"/>
              <w:bottom w:val="single" w:color="auto" w:sz="4" w:space="0"/>
              <w:right w:val="single" w:color="auto" w:sz="4" w:space="0"/>
            </w:tcBorders>
            <w:noWrap/>
            <w:vAlign w:val="center"/>
          </w:tcPr>
          <w:p w14:paraId="25E4DE09">
            <w:pPr>
              <w:widowControl/>
              <w:ind w:right="-139" w:rightChars="-66"/>
              <w:jc w:val="left"/>
              <w:rPr>
                <w:rFonts w:ascii="仿宋" w:hAnsi="仿宋" w:eastAsia="仿宋" w:cs="宋体"/>
                <w:color w:val="000000"/>
                <w:kern w:val="0"/>
                <w:sz w:val="22"/>
              </w:rPr>
            </w:pPr>
            <w:r>
              <w:rPr>
                <w:rFonts w:hint="eastAsia" w:ascii="仿宋" w:hAnsi="仿宋" w:eastAsia="仿宋" w:cs="宋体"/>
                <w:color w:val="000000"/>
                <w:kern w:val="0"/>
                <w:sz w:val="22"/>
              </w:rPr>
              <w:t xml:space="preserve"> 元</w:t>
            </w:r>
          </w:p>
        </w:tc>
      </w:tr>
      <w:tr w14:paraId="0022A98A">
        <w:tblPrEx>
          <w:tblCellMar>
            <w:top w:w="0" w:type="dxa"/>
            <w:left w:w="108" w:type="dxa"/>
            <w:bottom w:w="0" w:type="dxa"/>
            <w:right w:w="108" w:type="dxa"/>
          </w:tblCellMar>
        </w:tblPrEx>
        <w:trPr>
          <w:trHeight w:val="855" w:hRule="atLeast"/>
        </w:trPr>
        <w:tc>
          <w:tcPr>
            <w:tcW w:w="9781" w:type="dxa"/>
            <w:gridSpan w:val="11"/>
            <w:tcBorders>
              <w:top w:val="single" w:color="auto" w:sz="4" w:space="0"/>
              <w:left w:val="single" w:color="auto" w:sz="4" w:space="0"/>
              <w:bottom w:val="single" w:color="auto" w:sz="4" w:space="0"/>
              <w:right w:val="single" w:color="000000" w:sz="4" w:space="0"/>
            </w:tcBorders>
            <w:noWrap/>
            <w:vAlign w:val="center"/>
          </w:tcPr>
          <w:p w14:paraId="4A37FB3A">
            <w:pPr>
              <w:widowControl/>
              <w:ind w:right="-139" w:rightChars="-66"/>
              <w:jc w:val="center"/>
              <w:rPr>
                <w:rFonts w:ascii="宋体" w:hAnsi="宋体" w:cs="宋体"/>
                <w:b/>
                <w:bCs/>
                <w:color w:val="000000"/>
                <w:kern w:val="0"/>
                <w:sz w:val="36"/>
                <w:szCs w:val="36"/>
              </w:rPr>
            </w:pPr>
            <w:r>
              <w:rPr>
                <w:rFonts w:hint="eastAsia" w:ascii="宋体" w:hAnsi="宋体" w:cs="宋体"/>
                <w:b/>
                <w:bCs/>
                <w:color w:val="000000"/>
                <w:kern w:val="0"/>
                <w:sz w:val="36"/>
                <w:szCs w:val="36"/>
              </w:rPr>
              <w:t>具体交接内容</w:t>
            </w:r>
          </w:p>
        </w:tc>
      </w:tr>
      <w:tr w14:paraId="2A6D6BA8">
        <w:tblPrEx>
          <w:tblCellMar>
            <w:top w:w="0" w:type="dxa"/>
            <w:left w:w="108" w:type="dxa"/>
            <w:bottom w:w="0" w:type="dxa"/>
            <w:right w:w="108" w:type="dxa"/>
          </w:tblCellMar>
        </w:tblPrEx>
        <w:trPr>
          <w:trHeight w:val="498" w:hRule="atLeast"/>
        </w:trPr>
        <w:tc>
          <w:tcPr>
            <w:tcW w:w="850" w:type="dxa"/>
            <w:tcBorders>
              <w:top w:val="nil"/>
              <w:left w:val="single" w:color="auto" w:sz="4" w:space="0"/>
              <w:bottom w:val="single" w:color="auto" w:sz="4" w:space="0"/>
              <w:right w:val="single" w:color="auto" w:sz="4" w:space="0"/>
            </w:tcBorders>
            <w:noWrap/>
            <w:vAlign w:val="center"/>
          </w:tcPr>
          <w:p w14:paraId="2B72D81B">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序号</w:t>
            </w:r>
          </w:p>
        </w:tc>
        <w:tc>
          <w:tcPr>
            <w:tcW w:w="4961" w:type="dxa"/>
            <w:gridSpan w:val="5"/>
            <w:tcBorders>
              <w:top w:val="single" w:color="auto" w:sz="4" w:space="0"/>
              <w:left w:val="nil"/>
              <w:bottom w:val="single" w:color="auto" w:sz="4" w:space="0"/>
              <w:right w:val="single" w:color="000000" w:sz="4" w:space="0"/>
            </w:tcBorders>
            <w:noWrap/>
            <w:vAlign w:val="center"/>
          </w:tcPr>
          <w:p w14:paraId="7D915107">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具体内容</w:t>
            </w:r>
          </w:p>
        </w:tc>
        <w:tc>
          <w:tcPr>
            <w:tcW w:w="1418" w:type="dxa"/>
            <w:gridSpan w:val="2"/>
            <w:tcBorders>
              <w:top w:val="nil"/>
              <w:left w:val="nil"/>
              <w:bottom w:val="nil"/>
              <w:right w:val="nil"/>
            </w:tcBorders>
            <w:noWrap/>
            <w:vAlign w:val="center"/>
          </w:tcPr>
          <w:p w14:paraId="4E3C6D9E">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现状</w:t>
            </w:r>
          </w:p>
        </w:tc>
        <w:tc>
          <w:tcPr>
            <w:tcW w:w="1422" w:type="dxa"/>
            <w:gridSpan w:val="2"/>
            <w:tcBorders>
              <w:top w:val="nil"/>
              <w:left w:val="single" w:color="auto" w:sz="4" w:space="0"/>
              <w:bottom w:val="single" w:color="auto" w:sz="4" w:space="0"/>
              <w:right w:val="single" w:color="auto" w:sz="4" w:space="0"/>
            </w:tcBorders>
            <w:noWrap/>
            <w:vAlign w:val="center"/>
          </w:tcPr>
          <w:p w14:paraId="2D2EBF42">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经办人</w:t>
            </w:r>
          </w:p>
        </w:tc>
        <w:tc>
          <w:tcPr>
            <w:tcW w:w="1130" w:type="dxa"/>
            <w:tcBorders>
              <w:top w:val="nil"/>
              <w:left w:val="nil"/>
              <w:bottom w:val="single" w:color="auto" w:sz="4" w:space="0"/>
              <w:right w:val="single" w:color="auto" w:sz="4" w:space="0"/>
            </w:tcBorders>
            <w:noWrap/>
            <w:vAlign w:val="center"/>
          </w:tcPr>
          <w:p w14:paraId="6C6E55EA">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备注</w:t>
            </w:r>
          </w:p>
        </w:tc>
      </w:tr>
      <w:tr w14:paraId="56C87779">
        <w:tblPrEx>
          <w:tblCellMar>
            <w:top w:w="0" w:type="dxa"/>
            <w:left w:w="108" w:type="dxa"/>
            <w:bottom w:w="0" w:type="dxa"/>
            <w:right w:w="108" w:type="dxa"/>
          </w:tblCellMar>
        </w:tblPrEx>
        <w:trPr>
          <w:trHeight w:val="600" w:hRule="atLeast"/>
        </w:trPr>
        <w:tc>
          <w:tcPr>
            <w:tcW w:w="850" w:type="dxa"/>
            <w:tcBorders>
              <w:top w:val="nil"/>
              <w:left w:val="single" w:color="auto" w:sz="4" w:space="0"/>
              <w:bottom w:val="single" w:color="auto" w:sz="4" w:space="0"/>
              <w:right w:val="single" w:color="auto" w:sz="4" w:space="0"/>
            </w:tcBorders>
            <w:noWrap/>
            <w:vAlign w:val="center"/>
          </w:tcPr>
          <w:p w14:paraId="52407E9E">
            <w:pPr>
              <w:widowControl/>
              <w:ind w:right="-139" w:rightChars="-66"/>
              <w:jc w:val="center"/>
              <w:rPr>
                <w:rFonts w:hint="eastAsia" w:ascii="仿宋" w:hAnsi="仿宋" w:eastAsia="仿宋" w:cs="宋体"/>
                <w:color w:val="000000"/>
                <w:kern w:val="0"/>
                <w:sz w:val="22"/>
                <w:lang w:eastAsia="zh-CN"/>
              </w:rPr>
            </w:pPr>
            <w:r>
              <w:rPr>
                <w:rFonts w:hint="eastAsia" w:ascii="仿宋" w:hAnsi="仿宋" w:eastAsia="仿宋" w:cs="宋体"/>
                <w:color w:val="000000"/>
                <w:kern w:val="0"/>
                <w:sz w:val="22"/>
                <w:lang w:val="en-US" w:eastAsia="zh-CN"/>
              </w:rPr>
              <w:t>1</w:t>
            </w:r>
          </w:p>
        </w:tc>
        <w:tc>
          <w:tcPr>
            <w:tcW w:w="4961" w:type="dxa"/>
            <w:gridSpan w:val="5"/>
            <w:tcBorders>
              <w:top w:val="single" w:color="auto" w:sz="4" w:space="0"/>
              <w:left w:val="nil"/>
              <w:bottom w:val="single" w:color="auto" w:sz="4" w:space="0"/>
              <w:right w:val="single" w:color="000000" w:sz="4" w:space="0"/>
            </w:tcBorders>
            <w:noWrap/>
            <w:vAlign w:val="center"/>
          </w:tcPr>
          <w:p w14:paraId="463914C4">
            <w:pPr>
              <w:widowControl/>
              <w:ind w:right="-139" w:rightChars="-66"/>
              <w:jc w:val="left"/>
              <w:rPr>
                <w:rFonts w:ascii="仿宋" w:hAnsi="仿宋" w:eastAsia="仿宋" w:cs="宋体"/>
                <w:kern w:val="0"/>
                <w:sz w:val="22"/>
              </w:rPr>
            </w:pPr>
            <w:r>
              <w:rPr>
                <w:rFonts w:hint="eastAsia" w:ascii="仿宋" w:hAnsi="仿宋" w:eastAsia="仿宋" w:cs="宋体"/>
                <w:kern w:val="0"/>
                <w:sz w:val="22"/>
              </w:rPr>
              <w:t>租赁期间水、电费付清。</w:t>
            </w:r>
          </w:p>
        </w:tc>
        <w:tc>
          <w:tcPr>
            <w:tcW w:w="1418" w:type="dxa"/>
            <w:gridSpan w:val="2"/>
            <w:tcBorders>
              <w:top w:val="nil"/>
              <w:left w:val="nil"/>
              <w:bottom w:val="single" w:color="auto" w:sz="4" w:space="0"/>
              <w:right w:val="single" w:color="auto" w:sz="4" w:space="0"/>
            </w:tcBorders>
            <w:noWrap/>
            <w:vAlign w:val="center"/>
          </w:tcPr>
          <w:p w14:paraId="174B8481">
            <w:pPr>
              <w:widowControl/>
              <w:ind w:right="-139" w:rightChars="-66"/>
              <w:jc w:val="center"/>
              <w:rPr>
                <w:rFonts w:ascii="仿宋" w:hAnsi="仿宋" w:eastAsia="仿宋" w:cs="宋体"/>
                <w:kern w:val="0"/>
                <w:sz w:val="22"/>
              </w:rPr>
            </w:pPr>
            <w:r>
              <w:rPr>
                <w:rFonts w:hint="eastAsia" w:ascii="仿宋" w:hAnsi="仿宋" w:eastAsia="仿宋" w:cs="宋体"/>
                <w:kern w:val="0"/>
                <w:sz w:val="22"/>
              </w:rPr>
              <w:t>　</w:t>
            </w:r>
          </w:p>
        </w:tc>
        <w:tc>
          <w:tcPr>
            <w:tcW w:w="1422" w:type="dxa"/>
            <w:gridSpan w:val="2"/>
            <w:tcBorders>
              <w:top w:val="nil"/>
              <w:left w:val="nil"/>
              <w:bottom w:val="single" w:color="auto" w:sz="4" w:space="0"/>
              <w:right w:val="single" w:color="auto" w:sz="4" w:space="0"/>
            </w:tcBorders>
            <w:noWrap/>
            <w:vAlign w:val="center"/>
          </w:tcPr>
          <w:p w14:paraId="1FB9C5F6">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130" w:type="dxa"/>
            <w:tcBorders>
              <w:top w:val="nil"/>
              <w:left w:val="nil"/>
              <w:bottom w:val="single" w:color="auto" w:sz="4" w:space="0"/>
              <w:right w:val="single" w:color="auto" w:sz="4" w:space="0"/>
            </w:tcBorders>
            <w:noWrap/>
            <w:vAlign w:val="center"/>
          </w:tcPr>
          <w:p w14:paraId="3F8737EF">
            <w:pPr>
              <w:widowControl/>
              <w:ind w:right="-139" w:rightChars="-66"/>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1F50CE33">
        <w:tblPrEx>
          <w:tblCellMar>
            <w:top w:w="0" w:type="dxa"/>
            <w:left w:w="108" w:type="dxa"/>
            <w:bottom w:w="0" w:type="dxa"/>
            <w:right w:w="108" w:type="dxa"/>
          </w:tblCellMar>
        </w:tblPrEx>
        <w:trPr>
          <w:trHeight w:val="600" w:hRule="atLeast"/>
        </w:trPr>
        <w:tc>
          <w:tcPr>
            <w:tcW w:w="850" w:type="dxa"/>
            <w:tcBorders>
              <w:top w:val="nil"/>
              <w:left w:val="single" w:color="auto" w:sz="4" w:space="0"/>
              <w:bottom w:val="single" w:color="auto" w:sz="4" w:space="0"/>
              <w:right w:val="single" w:color="auto" w:sz="4" w:space="0"/>
            </w:tcBorders>
            <w:noWrap/>
            <w:vAlign w:val="center"/>
          </w:tcPr>
          <w:p w14:paraId="24B1B636">
            <w:pPr>
              <w:widowControl/>
              <w:ind w:right="-139" w:rightChars="-66"/>
              <w:jc w:val="center"/>
              <w:rPr>
                <w:rFonts w:hint="eastAsia" w:ascii="仿宋" w:hAnsi="仿宋" w:eastAsia="仿宋" w:cs="宋体"/>
                <w:color w:val="000000"/>
                <w:kern w:val="0"/>
                <w:sz w:val="22"/>
                <w:lang w:eastAsia="zh-CN"/>
              </w:rPr>
            </w:pPr>
            <w:r>
              <w:rPr>
                <w:rFonts w:hint="eastAsia" w:ascii="仿宋" w:hAnsi="仿宋" w:eastAsia="仿宋" w:cs="宋体"/>
                <w:color w:val="000000"/>
                <w:kern w:val="0"/>
                <w:sz w:val="22"/>
                <w:lang w:val="en-US" w:eastAsia="zh-CN"/>
              </w:rPr>
              <w:t>2</w:t>
            </w:r>
          </w:p>
        </w:tc>
        <w:tc>
          <w:tcPr>
            <w:tcW w:w="4961" w:type="dxa"/>
            <w:gridSpan w:val="5"/>
            <w:tcBorders>
              <w:top w:val="single" w:color="auto" w:sz="4" w:space="0"/>
              <w:left w:val="nil"/>
              <w:bottom w:val="single" w:color="auto" w:sz="4" w:space="0"/>
              <w:right w:val="single" w:color="000000" w:sz="4" w:space="0"/>
            </w:tcBorders>
            <w:noWrap/>
            <w:vAlign w:val="center"/>
          </w:tcPr>
          <w:p w14:paraId="26C446F2">
            <w:pPr>
              <w:widowControl/>
              <w:ind w:right="-139" w:rightChars="-66"/>
              <w:jc w:val="left"/>
              <w:rPr>
                <w:rFonts w:ascii="仿宋" w:hAnsi="仿宋" w:eastAsia="仿宋" w:cs="宋体"/>
                <w:kern w:val="0"/>
                <w:sz w:val="22"/>
              </w:rPr>
            </w:pPr>
            <w:r>
              <w:rPr>
                <w:rFonts w:hint="eastAsia" w:ascii="仿宋" w:hAnsi="仿宋" w:eastAsia="仿宋" w:cs="宋体"/>
                <w:kern w:val="0"/>
                <w:sz w:val="22"/>
              </w:rPr>
              <w:t>租赁期间场地租金付清，未有拖欠。</w:t>
            </w:r>
          </w:p>
        </w:tc>
        <w:tc>
          <w:tcPr>
            <w:tcW w:w="1418" w:type="dxa"/>
            <w:gridSpan w:val="2"/>
            <w:tcBorders>
              <w:top w:val="nil"/>
              <w:left w:val="nil"/>
              <w:bottom w:val="single" w:color="auto" w:sz="4" w:space="0"/>
              <w:right w:val="single" w:color="auto" w:sz="4" w:space="0"/>
            </w:tcBorders>
            <w:noWrap/>
            <w:vAlign w:val="center"/>
          </w:tcPr>
          <w:p w14:paraId="3ED109D8">
            <w:pPr>
              <w:widowControl/>
              <w:ind w:right="-139" w:rightChars="-66"/>
              <w:jc w:val="center"/>
              <w:rPr>
                <w:rFonts w:ascii="仿宋" w:hAnsi="仿宋" w:eastAsia="仿宋" w:cs="宋体"/>
                <w:kern w:val="0"/>
                <w:sz w:val="22"/>
              </w:rPr>
            </w:pPr>
            <w:r>
              <w:rPr>
                <w:rFonts w:hint="eastAsia" w:ascii="仿宋" w:hAnsi="仿宋" w:eastAsia="仿宋" w:cs="宋体"/>
                <w:kern w:val="0"/>
                <w:sz w:val="22"/>
              </w:rPr>
              <w:t>　</w:t>
            </w:r>
          </w:p>
        </w:tc>
        <w:tc>
          <w:tcPr>
            <w:tcW w:w="1422" w:type="dxa"/>
            <w:gridSpan w:val="2"/>
            <w:tcBorders>
              <w:top w:val="nil"/>
              <w:left w:val="nil"/>
              <w:bottom w:val="single" w:color="auto" w:sz="4" w:space="0"/>
              <w:right w:val="single" w:color="auto" w:sz="4" w:space="0"/>
            </w:tcBorders>
            <w:noWrap/>
            <w:vAlign w:val="center"/>
          </w:tcPr>
          <w:p w14:paraId="791465EE">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130" w:type="dxa"/>
            <w:tcBorders>
              <w:top w:val="nil"/>
              <w:left w:val="nil"/>
              <w:bottom w:val="single" w:color="auto" w:sz="4" w:space="0"/>
              <w:right w:val="single" w:color="auto" w:sz="4" w:space="0"/>
            </w:tcBorders>
            <w:noWrap/>
            <w:vAlign w:val="center"/>
          </w:tcPr>
          <w:p w14:paraId="6A981C0F">
            <w:pPr>
              <w:widowControl/>
              <w:ind w:right="-139" w:rightChars="-66"/>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32E9ABE4">
        <w:tblPrEx>
          <w:tblCellMar>
            <w:top w:w="0" w:type="dxa"/>
            <w:left w:w="108" w:type="dxa"/>
            <w:bottom w:w="0" w:type="dxa"/>
            <w:right w:w="108" w:type="dxa"/>
          </w:tblCellMar>
        </w:tblPrEx>
        <w:trPr>
          <w:trHeight w:val="600" w:hRule="atLeast"/>
        </w:trPr>
        <w:tc>
          <w:tcPr>
            <w:tcW w:w="850" w:type="dxa"/>
            <w:tcBorders>
              <w:top w:val="nil"/>
              <w:left w:val="single" w:color="auto" w:sz="4" w:space="0"/>
              <w:bottom w:val="single" w:color="auto" w:sz="4" w:space="0"/>
              <w:right w:val="single" w:color="auto" w:sz="4" w:space="0"/>
            </w:tcBorders>
            <w:noWrap/>
            <w:vAlign w:val="center"/>
          </w:tcPr>
          <w:p w14:paraId="1C20C227">
            <w:pPr>
              <w:widowControl/>
              <w:ind w:right="-139" w:rightChars="-66"/>
              <w:jc w:val="center"/>
              <w:rPr>
                <w:rFonts w:hint="eastAsia" w:ascii="仿宋" w:hAnsi="仿宋" w:eastAsia="仿宋" w:cs="宋体"/>
                <w:color w:val="000000"/>
                <w:kern w:val="0"/>
                <w:sz w:val="22"/>
                <w:lang w:eastAsia="zh-CN"/>
              </w:rPr>
            </w:pPr>
            <w:r>
              <w:rPr>
                <w:rFonts w:hint="eastAsia" w:ascii="仿宋" w:hAnsi="仿宋" w:eastAsia="仿宋" w:cs="宋体"/>
                <w:color w:val="000000"/>
                <w:kern w:val="0"/>
                <w:sz w:val="22"/>
                <w:lang w:val="en-US" w:eastAsia="zh-CN"/>
              </w:rPr>
              <w:t>3</w:t>
            </w:r>
          </w:p>
        </w:tc>
        <w:tc>
          <w:tcPr>
            <w:tcW w:w="4961" w:type="dxa"/>
            <w:gridSpan w:val="5"/>
            <w:tcBorders>
              <w:top w:val="single" w:color="auto" w:sz="4" w:space="0"/>
              <w:left w:val="nil"/>
              <w:bottom w:val="single" w:color="auto" w:sz="4" w:space="0"/>
              <w:right w:val="single" w:color="000000" w:sz="4" w:space="0"/>
            </w:tcBorders>
            <w:vAlign w:val="center"/>
          </w:tcPr>
          <w:p w14:paraId="208FFBC3">
            <w:pPr>
              <w:widowControl/>
              <w:ind w:right="-139" w:rightChars="-66"/>
              <w:jc w:val="left"/>
              <w:rPr>
                <w:rFonts w:ascii="仿宋" w:hAnsi="仿宋" w:eastAsia="仿宋" w:cs="宋体"/>
                <w:kern w:val="0"/>
                <w:sz w:val="22"/>
              </w:rPr>
            </w:pPr>
            <w:r>
              <w:rPr>
                <w:rFonts w:hint="eastAsia" w:ascii="仿宋" w:hAnsi="仿宋" w:eastAsia="仿宋" w:cs="宋体"/>
                <w:kern w:val="0"/>
                <w:sz w:val="22"/>
              </w:rPr>
              <w:t>若合同期内退租，应退租金</w:t>
            </w:r>
            <w:r>
              <w:rPr>
                <w:rFonts w:hint="eastAsia" w:ascii="仿宋" w:hAnsi="仿宋" w:eastAsia="仿宋" w:cs="宋体"/>
                <w:kern w:val="0"/>
                <w:sz w:val="22"/>
                <w:u w:val="single"/>
              </w:rPr>
              <w:t xml:space="preserve">  </w:t>
            </w:r>
            <w:r>
              <w:rPr>
                <w:rFonts w:hint="eastAsia" w:ascii="仿宋" w:hAnsi="仿宋" w:eastAsia="仿宋" w:cs="宋体"/>
                <w:kern w:val="0"/>
                <w:sz w:val="22"/>
              </w:rPr>
              <w:t>元，应付违约金</w:t>
            </w:r>
            <w:r>
              <w:rPr>
                <w:rFonts w:hint="eastAsia" w:ascii="仿宋" w:hAnsi="仿宋" w:eastAsia="仿宋" w:cs="宋体"/>
                <w:kern w:val="0"/>
                <w:sz w:val="22"/>
                <w:u w:val="single"/>
              </w:rPr>
              <w:t xml:space="preserve">  </w:t>
            </w:r>
            <w:r>
              <w:rPr>
                <w:rFonts w:hint="eastAsia" w:ascii="仿宋" w:hAnsi="仿宋" w:eastAsia="仿宋" w:cs="宋体"/>
                <w:kern w:val="0"/>
                <w:sz w:val="22"/>
              </w:rPr>
              <w:t xml:space="preserve">    元。</w:t>
            </w:r>
          </w:p>
        </w:tc>
        <w:tc>
          <w:tcPr>
            <w:tcW w:w="1418" w:type="dxa"/>
            <w:gridSpan w:val="2"/>
            <w:tcBorders>
              <w:top w:val="nil"/>
              <w:left w:val="nil"/>
              <w:bottom w:val="single" w:color="auto" w:sz="4" w:space="0"/>
              <w:right w:val="single" w:color="auto" w:sz="4" w:space="0"/>
            </w:tcBorders>
            <w:noWrap/>
            <w:vAlign w:val="center"/>
          </w:tcPr>
          <w:p w14:paraId="21BFAEDD">
            <w:pPr>
              <w:widowControl/>
              <w:ind w:right="-139" w:rightChars="-66"/>
              <w:jc w:val="center"/>
              <w:rPr>
                <w:rFonts w:ascii="仿宋" w:hAnsi="仿宋" w:eastAsia="仿宋" w:cs="宋体"/>
                <w:kern w:val="0"/>
                <w:sz w:val="22"/>
              </w:rPr>
            </w:pPr>
            <w:r>
              <w:rPr>
                <w:rFonts w:hint="eastAsia" w:ascii="仿宋" w:hAnsi="仿宋" w:eastAsia="仿宋" w:cs="宋体"/>
                <w:kern w:val="0"/>
                <w:sz w:val="22"/>
              </w:rPr>
              <w:t>　</w:t>
            </w:r>
          </w:p>
        </w:tc>
        <w:tc>
          <w:tcPr>
            <w:tcW w:w="1422" w:type="dxa"/>
            <w:gridSpan w:val="2"/>
            <w:tcBorders>
              <w:top w:val="nil"/>
              <w:left w:val="nil"/>
              <w:bottom w:val="single" w:color="auto" w:sz="4" w:space="0"/>
              <w:right w:val="single" w:color="auto" w:sz="4" w:space="0"/>
            </w:tcBorders>
            <w:noWrap/>
            <w:vAlign w:val="center"/>
          </w:tcPr>
          <w:p w14:paraId="72358AA7">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130" w:type="dxa"/>
            <w:tcBorders>
              <w:top w:val="nil"/>
              <w:left w:val="nil"/>
              <w:bottom w:val="single" w:color="auto" w:sz="4" w:space="0"/>
              <w:right w:val="single" w:color="auto" w:sz="4" w:space="0"/>
            </w:tcBorders>
            <w:noWrap/>
            <w:vAlign w:val="center"/>
          </w:tcPr>
          <w:p w14:paraId="3D4CFA32">
            <w:pPr>
              <w:widowControl/>
              <w:ind w:right="-139" w:rightChars="-66"/>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64E7B1D1">
        <w:tblPrEx>
          <w:tblCellMar>
            <w:top w:w="0" w:type="dxa"/>
            <w:left w:w="108" w:type="dxa"/>
            <w:bottom w:w="0" w:type="dxa"/>
            <w:right w:w="108" w:type="dxa"/>
          </w:tblCellMar>
        </w:tblPrEx>
        <w:trPr>
          <w:trHeight w:val="600" w:hRule="atLeast"/>
        </w:trPr>
        <w:tc>
          <w:tcPr>
            <w:tcW w:w="850" w:type="dxa"/>
            <w:tcBorders>
              <w:top w:val="nil"/>
              <w:left w:val="single" w:color="auto" w:sz="4" w:space="0"/>
              <w:bottom w:val="single" w:color="auto" w:sz="4" w:space="0"/>
              <w:right w:val="single" w:color="auto" w:sz="4" w:space="0"/>
            </w:tcBorders>
            <w:noWrap/>
            <w:vAlign w:val="center"/>
          </w:tcPr>
          <w:p w14:paraId="766DBED7">
            <w:pPr>
              <w:widowControl/>
              <w:ind w:right="-139" w:rightChars="-66"/>
              <w:jc w:val="center"/>
              <w:rPr>
                <w:rFonts w:hint="eastAsia" w:ascii="仿宋" w:hAnsi="仿宋" w:eastAsia="仿宋" w:cs="宋体"/>
                <w:color w:val="000000"/>
                <w:kern w:val="0"/>
                <w:sz w:val="22"/>
                <w:lang w:eastAsia="zh-CN"/>
              </w:rPr>
            </w:pPr>
            <w:r>
              <w:rPr>
                <w:rFonts w:hint="eastAsia" w:ascii="仿宋" w:hAnsi="仿宋" w:eastAsia="仿宋" w:cs="宋体"/>
                <w:color w:val="000000"/>
                <w:kern w:val="0"/>
                <w:sz w:val="22"/>
                <w:lang w:val="en-US" w:eastAsia="zh-CN"/>
              </w:rPr>
              <w:t>4</w:t>
            </w:r>
          </w:p>
        </w:tc>
        <w:tc>
          <w:tcPr>
            <w:tcW w:w="4961" w:type="dxa"/>
            <w:gridSpan w:val="5"/>
            <w:tcBorders>
              <w:top w:val="single" w:color="auto" w:sz="4" w:space="0"/>
              <w:left w:val="nil"/>
              <w:bottom w:val="single" w:color="auto" w:sz="4" w:space="0"/>
              <w:right w:val="single" w:color="000000" w:sz="4" w:space="0"/>
            </w:tcBorders>
            <w:vAlign w:val="center"/>
          </w:tcPr>
          <w:p w14:paraId="51E031F4">
            <w:pPr>
              <w:widowControl/>
              <w:ind w:right="-139" w:rightChars="-66"/>
            </w:pPr>
            <w:r>
              <w:rPr>
                <w:rFonts w:hint="eastAsia" w:ascii="仿宋" w:hAnsi="仿宋" w:eastAsia="仿宋" w:cs="宋体"/>
                <w:kern w:val="0"/>
                <w:sz w:val="22"/>
              </w:rPr>
              <w:t>其他：延迟退租</w:t>
            </w:r>
            <w:r>
              <w:rPr>
                <w:rFonts w:hint="eastAsia" w:ascii="仿宋" w:hAnsi="仿宋" w:eastAsia="仿宋" w:cs="宋体"/>
                <w:kern w:val="0"/>
                <w:sz w:val="22"/>
                <w:u w:val="single"/>
              </w:rPr>
              <w:t xml:space="preserve">  </w:t>
            </w:r>
            <w:r>
              <w:rPr>
                <w:rFonts w:hint="eastAsia" w:ascii="仿宋" w:hAnsi="仿宋" w:eastAsia="仿宋" w:cs="宋体"/>
                <w:kern w:val="0"/>
                <w:sz w:val="22"/>
              </w:rPr>
              <w:t>天，应付租金</w:t>
            </w:r>
            <w:r>
              <w:rPr>
                <w:rFonts w:hint="eastAsia" w:ascii="仿宋" w:hAnsi="仿宋" w:eastAsia="仿宋" w:cs="宋体"/>
                <w:kern w:val="0"/>
                <w:sz w:val="22"/>
                <w:u w:val="single"/>
              </w:rPr>
              <w:t xml:space="preserve">   </w:t>
            </w:r>
            <w:r>
              <w:rPr>
                <w:rFonts w:hint="eastAsia" w:ascii="仿宋" w:hAnsi="仿宋" w:eastAsia="仿宋" w:cs="宋体"/>
                <w:kern w:val="0"/>
                <w:sz w:val="22"/>
              </w:rPr>
              <w:t>元。</w:t>
            </w:r>
          </w:p>
        </w:tc>
        <w:tc>
          <w:tcPr>
            <w:tcW w:w="1418" w:type="dxa"/>
            <w:gridSpan w:val="2"/>
            <w:tcBorders>
              <w:top w:val="nil"/>
              <w:left w:val="nil"/>
              <w:bottom w:val="single" w:color="auto" w:sz="4" w:space="0"/>
              <w:right w:val="single" w:color="auto" w:sz="4" w:space="0"/>
            </w:tcBorders>
            <w:noWrap/>
            <w:vAlign w:val="center"/>
          </w:tcPr>
          <w:p w14:paraId="60B6C810">
            <w:pPr>
              <w:widowControl/>
              <w:ind w:right="-139" w:rightChars="-66"/>
              <w:jc w:val="center"/>
              <w:rPr>
                <w:rFonts w:ascii="仿宋" w:hAnsi="仿宋" w:eastAsia="仿宋" w:cs="宋体"/>
                <w:kern w:val="0"/>
                <w:sz w:val="22"/>
              </w:rPr>
            </w:pPr>
            <w:r>
              <w:rPr>
                <w:rFonts w:hint="eastAsia" w:ascii="仿宋" w:hAnsi="仿宋" w:eastAsia="仿宋" w:cs="宋体"/>
                <w:kern w:val="0"/>
                <w:sz w:val="22"/>
              </w:rPr>
              <w:t>　</w:t>
            </w:r>
          </w:p>
        </w:tc>
        <w:tc>
          <w:tcPr>
            <w:tcW w:w="1422" w:type="dxa"/>
            <w:gridSpan w:val="2"/>
            <w:tcBorders>
              <w:top w:val="nil"/>
              <w:left w:val="nil"/>
              <w:bottom w:val="single" w:color="auto" w:sz="4" w:space="0"/>
              <w:right w:val="single" w:color="auto" w:sz="4" w:space="0"/>
            </w:tcBorders>
            <w:noWrap/>
            <w:vAlign w:val="center"/>
          </w:tcPr>
          <w:p w14:paraId="5B977B06">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130" w:type="dxa"/>
            <w:tcBorders>
              <w:top w:val="nil"/>
              <w:left w:val="nil"/>
              <w:bottom w:val="single" w:color="auto" w:sz="4" w:space="0"/>
              <w:right w:val="single" w:color="auto" w:sz="4" w:space="0"/>
            </w:tcBorders>
            <w:noWrap/>
            <w:vAlign w:val="center"/>
          </w:tcPr>
          <w:p w14:paraId="2D5B368C">
            <w:pPr>
              <w:widowControl/>
              <w:ind w:right="-139" w:rightChars="-66"/>
              <w:jc w:val="left"/>
              <w:rPr>
                <w:rFonts w:ascii="仿宋" w:hAnsi="仿宋" w:eastAsia="仿宋" w:cs="宋体"/>
                <w:color w:val="000000"/>
                <w:kern w:val="0"/>
                <w:sz w:val="22"/>
              </w:rPr>
            </w:pPr>
            <w:r>
              <w:rPr>
                <w:rFonts w:hint="eastAsia" w:ascii="仿宋" w:hAnsi="仿宋" w:eastAsia="仿宋" w:cs="宋体"/>
                <w:color w:val="000000"/>
                <w:kern w:val="0"/>
                <w:sz w:val="22"/>
              </w:rPr>
              <w:t>　</w:t>
            </w:r>
          </w:p>
        </w:tc>
      </w:tr>
      <w:bookmarkEnd w:id="38"/>
      <w:tr w14:paraId="30721928">
        <w:tblPrEx>
          <w:tblCellMar>
            <w:top w:w="0" w:type="dxa"/>
            <w:left w:w="108" w:type="dxa"/>
            <w:bottom w:w="0" w:type="dxa"/>
            <w:right w:w="108" w:type="dxa"/>
          </w:tblCellMar>
        </w:tblPrEx>
        <w:trPr>
          <w:trHeight w:val="1575" w:hRule="atLeast"/>
        </w:trPr>
        <w:tc>
          <w:tcPr>
            <w:tcW w:w="4820" w:type="dxa"/>
            <w:gridSpan w:val="4"/>
            <w:tcBorders>
              <w:top w:val="single" w:color="auto" w:sz="4" w:space="0"/>
              <w:left w:val="single" w:color="auto" w:sz="4" w:space="0"/>
              <w:bottom w:val="single" w:color="auto" w:sz="4" w:space="0"/>
              <w:right w:val="single" w:color="auto" w:sz="4" w:space="0"/>
            </w:tcBorders>
            <w:noWrap/>
            <w:vAlign w:val="center"/>
          </w:tcPr>
          <w:p w14:paraId="70CD31B0">
            <w:pPr>
              <w:widowControl/>
              <w:ind w:right="-139" w:rightChars="-66" w:firstLine="880" w:firstLineChars="400"/>
              <w:rPr>
                <w:rFonts w:ascii="仿宋" w:hAnsi="仿宋" w:eastAsia="仿宋" w:cs="宋体"/>
                <w:color w:val="000000"/>
                <w:kern w:val="0"/>
                <w:sz w:val="22"/>
              </w:rPr>
            </w:pPr>
            <w:r>
              <w:rPr>
                <w:rFonts w:hint="eastAsia" w:ascii="仿宋" w:hAnsi="仿宋" w:eastAsia="仿宋" w:cs="宋体"/>
                <w:color w:val="000000"/>
                <w:kern w:val="0"/>
                <w:sz w:val="22"/>
              </w:rPr>
              <w:t>承租方经办人（签字盖章）</w:t>
            </w:r>
          </w:p>
        </w:tc>
        <w:tc>
          <w:tcPr>
            <w:tcW w:w="4961" w:type="dxa"/>
            <w:gridSpan w:val="7"/>
            <w:tcBorders>
              <w:top w:val="nil"/>
              <w:left w:val="nil"/>
              <w:bottom w:val="single" w:color="auto" w:sz="4" w:space="0"/>
              <w:right w:val="single" w:color="auto" w:sz="4" w:space="0"/>
            </w:tcBorders>
            <w:vAlign w:val="center"/>
          </w:tcPr>
          <w:p w14:paraId="3B084A13">
            <w:pPr>
              <w:widowControl/>
              <w:ind w:right="-139" w:rightChars="-66"/>
              <w:jc w:val="center"/>
              <w:rPr>
                <w:rFonts w:ascii="仿宋" w:hAnsi="仿宋" w:eastAsia="仿宋" w:cs="宋体"/>
                <w:color w:val="000000"/>
                <w:kern w:val="0"/>
                <w:sz w:val="22"/>
              </w:rPr>
            </w:pPr>
            <w:r>
              <w:rPr>
                <w:rFonts w:hint="eastAsia" w:ascii="仿宋" w:hAnsi="仿宋" w:eastAsia="仿宋" w:cs="宋体"/>
                <w:color w:val="000000"/>
                <w:kern w:val="0"/>
                <w:sz w:val="22"/>
              </w:rPr>
              <w:t>出租方经办人（签字盖章）</w:t>
            </w:r>
          </w:p>
        </w:tc>
      </w:tr>
    </w:tbl>
    <w:p w14:paraId="7FEFAC68">
      <w:pPr>
        <w:ind w:right="-139" w:rightChars="-66"/>
      </w:pPr>
    </w:p>
    <w:p w14:paraId="742BD2AD">
      <w:pPr>
        <w:pStyle w:val="2"/>
      </w:pPr>
    </w:p>
    <w:p w14:paraId="298A61AD">
      <w:pPr>
        <w:pStyle w:val="2"/>
      </w:pPr>
    </w:p>
    <w:p w14:paraId="13EAABA5">
      <w:pPr>
        <w:pStyle w:val="2"/>
      </w:pPr>
    </w:p>
    <w:p w14:paraId="6209E25E">
      <w:pPr>
        <w:pStyle w:val="2"/>
      </w:pPr>
    </w:p>
    <w:p w14:paraId="058CABA7">
      <w:pPr>
        <w:pStyle w:val="2"/>
      </w:pPr>
    </w:p>
    <w:p w14:paraId="1DB205A2">
      <w:pPr>
        <w:pStyle w:val="2"/>
      </w:pPr>
    </w:p>
    <w:p w14:paraId="428D901D">
      <w:pPr>
        <w:pStyle w:val="2"/>
      </w:pPr>
    </w:p>
    <w:p w14:paraId="20E6F082">
      <w:pPr>
        <w:pStyle w:val="2"/>
      </w:pPr>
    </w:p>
    <w:p w14:paraId="73313C0D">
      <w:pPr>
        <w:pStyle w:val="2"/>
      </w:pPr>
    </w:p>
    <w:p w14:paraId="44E85D0B">
      <w:pPr>
        <w:pStyle w:val="2"/>
      </w:pPr>
      <w:bookmarkStart w:id="39" w:name="_GoBack"/>
      <w:bookmarkEnd w:id="39"/>
    </w:p>
    <w:p w14:paraId="72DF78C6">
      <w:pPr>
        <w:pStyle w:val="2"/>
        <w:rPr>
          <w:rFonts w:hint="eastAsia"/>
          <w:b/>
          <w:bCs/>
          <w:lang w:val="en-US" w:eastAsia="zh-CN"/>
        </w:rPr>
      </w:pPr>
    </w:p>
    <w:p w14:paraId="072B3470">
      <w:pPr>
        <w:widowControl/>
        <w:spacing w:line="400" w:lineRule="exact"/>
        <w:ind w:right="-139" w:rightChars="-66"/>
        <w:rPr>
          <w:rFonts w:hint="eastAsia" w:ascii="仿宋" w:hAnsi="仿宋" w:eastAsia="仿宋" w:cs="宋体"/>
          <w:b/>
          <w:bCs/>
          <w:kern w:val="0"/>
          <w:sz w:val="24"/>
          <w:lang w:val="en-US" w:eastAsia="zh-CN"/>
        </w:rPr>
      </w:pPr>
      <w:r>
        <w:rPr>
          <w:rFonts w:hint="eastAsia" w:ascii="仿宋" w:hAnsi="仿宋" w:eastAsia="仿宋" w:cs="宋体"/>
          <w:b/>
          <w:bCs/>
          <w:kern w:val="0"/>
          <w:sz w:val="24"/>
          <w:lang w:val="en-US" w:eastAsia="zh-CN"/>
        </w:rPr>
        <w:t>附件5自然资发〔2021〕166 号文</w:t>
      </w:r>
    </w:p>
    <w:p w14:paraId="543EC764">
      <w:pPr>
        <w:pStyle w:val="2"/>
        <w:rPr>
          <w:rFonts w:hint="eastAsia"/>
          <w:b/>
          <w:bCs/>
          <w:lang w:val="en-US" w:eastAsia="zh-CN"/>
        </w:rPr>
      </w:pPr>
    </w:p>
    <w:p w14:paraId="25117F54">
      <w:pPr>
        <w:bidi w:val="0"/>
        <w:rPr>
          <w:rFonts w:hint="default"/>
          <w:lang w:val="en-US" w:eastAsia="zh-CN"/>
        </w:rPr>
      </w:pPr>
      <w:r>
        <w:drawing>
          <wp:anchor distT="0" distB="0" distL="114300" distR="114300" simplePos="0" relativeHeight="251662336" behindDoc="1" locked="0" layoutInCell="1" allowOverlap="1">
            <wp:simplePos x="0" y="0"/>
            <wp:positionH relativeFrom="column">
              <wp:posOffset>-55245</wp:posOffset>
            </wp:positionH>
            <wp:positionV relativeFrom="paragraph">
              <wp:posOffset>327660</wp:posOffset>
            </wp:positionV>
            <wp:extent cx="5648325" cy="5964555"/>
            <wp:effectExtent l="0" t="0" r="9525" b="17145"/>
            <wp:wrapNone/>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7"/>
                    <a:stretch>
                      <a:fillRect/>
                    </a:stretch>
                  </pic:blipFill>
                  <pic:spPr>
                    <a:xfrm>
                      <a:off x="0" y="0"/>
                      <a:ext cx="5648325" cy="5964555"/>
                    </a:xfrm>
                    <a:prstGeom prst="rect">
                      <a:avLst/>
                    </a:prstGeom>
                    <a:noFill/>
                    <a:ln>
                      <a:noFill/>
                    </a:ln>
                  </pic:spPr>
                </pic:pic>
              </a:graphicData>
            </a:graphic>
          </wp:anchor>
        </w:drawing>
      </w:r>
    </w:p>
    <w:p w14:paraId="64415FE7">
      <w:pPr>
        <w:bidi w:val="0"/>
        <w:rPr>
          <w:rFonts w:hint="default"/>
          <w:lang w:val="en-US" w:eastAsia="zh-CN"/>
        </w:rPr>
      </w:pPr>
    </w:p>
    <w:p w14:paraId="66960796">
      <w:pPr>
        <w:bidi w:val="0"/>
        <w:rPr>
          <w:rFonts w:hint="default"/>
          <w:lang w:val="en-US" w:eastAsia="zh-CN"/>
        </w:rPr>
      </w:pPr>
    </w:p>
    <w:p w14:paraId="1EBAA067">
      <w:pPr>
        <w:bidi w:val="0"/>
        <w:rPr>
          <w:rFonts w:hint="default"/>
          <w:lang w:val="en-US" w:eastAsia="zh-CN"/>
        </w:rPr>
      </w:pPr>
    </w:p>
    <w:p w14:paraId="30CF8712">
      <w:pPr>
        <w:bidi w:val="0"/>
        <w:rPr>
          <w:rFonts w:hint="default"/>
          <w:lang w:val="en-US" w:eastAsia="zh-CN"/>
        </w:rPr>
      </w:pPr>
    </w:p>
    <w:p w14:paraId="1426E25F">
      <w:pPr>
        <w:bidi w:val="0"/>
        <w:rPr>
          <w:rFonts w:hint="default"/>
          <w:lang w:val="en-US" w:eastAsia="zh-CN"/>
        </w:rPr>
      </w:pPr>
    </w:p>
    <w:p w14:paraId="2690B5F4">
      <w:pPr>
        <w:bidi w:val="0"/>
        <w:rPr>
          <w:rFonts w:hint="default"/>
          <w:lang w:val="en-US" w:eastAsia="zh-CN"/>
        </w:rPr>
      </w:pPr>
    </w:p>
    <w:p w14:paraId="67320A81">
      <w:pPr>
        <w:bidi w:val="0"/>
        <w:rPr>
          <w:rFonts w:hint="default"/>
          <w:lang w:val="en-US" w:eastAsia="zh-CN"/>
        </w:rPr>
      </w:pPr>
    </w:p>
    <w:p w14:paraId="5EF90B82">
      <w:pPr>
        <w:bidi w:val="0"/>
        <w:rPr>
          <w:rFonts w:hint="default"/>
          <w:lang w:val="en-US" w:eastAsia="zh-CN"/>
        </w:rPr>
      </w:pPr>
    </w:p>
    <w:p w14:paraId="2F4938C5">
      <w:pPr>
        <w:bidi w:val="0"/>
        <w:rPr>
          <w:rFonts w:hint="default"/>
          <w:lang w:val="en-US" w:eastAsia="zh-CN"/>
        </w:rPr>
      </w:pPr>
    </w:p>
    <w:p w14:paraId="5405A208">
      <w:pPr>
        <w:bidi w:val="0"/>
        <w:rPr>
          <w:rFonts w:hint="default"/>
          <w:lang w:val="en-US" w:eastAsia="zh-CN"/>
        </w:rPr>
      </w:pPr>
    </w:p>
    <w:p w14:paraId="57A9B5AC">
      <w:pPr>
        <w:bidi w:val="0"/>
        <w:rPr>
          <w:rFonts w:hint="default"/>
          <w:lang w:val="en-US" w:eastAsia="zh-CN"/>
        </w:rPr>
      </w:pPr>
    </w:p>
    <w:p w14:paraId="22F24047">
      <w:pPr>
        <w:bidi w:val="0"/>
        <w:rPr>
          <w:rFonts w:hint="default"/>
          <w:lang w:val="en-US" w:eastAsia="zh-CN"/>
        </w:rPr>
      </w:pPr>
    </w:p>
    <w:p w14:paraId="12190660">
      <w:pPr>
        <w:bidi w:val="0"/>
        <w:rPr>
          <w:rFonts w:hint="default"/>
          <w:lang w:val="en-US" w:eastAsia="zh-CN"/>
        </w:rPr>
      </w:pPr>
    </w:p>
    <w:p w14:paraId="4701545F">
      <w:pPr>
        <w:bidi w:val="0"/>
        <w:rPr>
          <w:rFonts w:hint="default"/>
          <w:lang w:val="en-US" w:eastAsia="zh-CN"/>
        </w:rPr>
      </w:pPr>
    </w:p>
    <w:p w14:paraId="46BF5283">
      <w:pPr>
        <w:bidi w:val="0"/>
        <w:rPr>
          <w:rFonts w:hint="default"/>
          <w:lang w:val="en-US" w:eastAsia="zh-CN"/>
        </w:rPr>
      </w:pPr>
    </w:p>
    <w:p w14:paraId="40EAD695">
      <w:pPr>
        <w:bidi w:val="0"/>
        <w:rPr>
          <w:rFonts w:hint="default"/>
          <w:lang w:val="en-US" w:eastAsia="zh-CN"/>
        </w:rPr>
      </w:pPr>
    </w:p>
    <w:p w14:paraId="21F65C71">
      <w:pPr>
        <w:bidi w:val="0"/>
        <w:rPr>
          <w:rFonts w:hint="default"/>
          <w:lang w:val="en-US" w:eastAsia="zh-CN"/>
        </w:rPr>
      </w:pPr>
    </w:p>
    <w:p w14:paraId="7490C021">
      <w:pPr>
        <w:pStyle w:val="2"/>
        <w:rPr>
          <w:rFonts w:hint="default"/>
          <w:lang w:val="en-US" w:eastAsia="zh-CN"/>
        </w:rPr>
      </w:pPr>
    </w:p>
    <w:p w14:paraId="44AF16CF">
      <w:pPr>
        <w:pStyle w:val="2"/>
        <w:rPr>
          <w:rFonts w:hint="default"/>
          <w:lang w:val="en-US" w:eastAsia="zh-CN"/>
        </w:rPr>
      </w:pPr>
    </w:p>
    <w:p w14:paraId="21CB60E5">
      <w:pPr>
        <w:pStyle w:val="2"/>
        <w:rPr>
          <w:rFonts w:hint="default"/>
          <w:lang w:val="en-US" w:eastAsia="zh-CN"/>
        </w:rPr>
      </w:pPr>
    </w:p>
    <w:p w14:paraId="5C981DFC">
      <w:pPr>
        <w:pStyle w:val="2"/>
        <w:rPr>
          <w:rFonts w:hint="default"/>
          <w:lang w:val="en-US" w:eastAsia="zh-CN"/>
        </w:rPr>
      </w:pPr>
    </w:p>
    <w:p w14:paraId="787F3725">
      <w:pPr>
        <w:pStyle w:val="2"/>
        <w:rPr>
          <w:rFonts w:hint="default"/>
          <w:lang w:val="en-US" w:eastAsia="zh-CN"/>
        </w:rPr>
      </w:pPr>
    </w:p>
    <w:p w14:paraId="7E48BEE5">
      <w:pPr>
        <w:pStyle w:val="2"/>
        <w:rPr>
          <w:rFonts w:hint="default"/>
          <w:lang w:val="en-US" w:eastAsia="zh-CN"/>
        </w:rPr>
      </w:pPr>
    </w:p>
    <w:p w14:paraId="328E2B49">
      <w:pPr>
        <w:pStyle w:val="2"/>
        <w:rPr>
          <w:rFonts w:hint="default"/>
          <w:lang w:val="en-US" w:eastAsia="zh-CN"/>
        </w:rPr>
      </w:pPr>
    </w:p>
    <w:p w14:paraId="218C5C4D">
      <w:pPr>
        <w:pStyle w:val="2"/>
        <w:rPr>
          <w:rFonts w:hint="default"/>
          <w:lang w:val="en-US" w:eastAsia="zh-CN"/>
        </w:rPr>
      </w:pPr>
    </w:p>
    <w:p w14:paraId="7EE7A38C">
      <w:pPr>
        <w:pStyle w:val="2"/>
        <w:rPr>
          <w:rFonts w:hint="default"/>
          <w:lang w:val="en-US" w:eastAsia="zh-CN"/>
        </w:rPr>
      </w:pPr>
    </w:p>
    <w:p w14:paraId="1521F2AB">
      <w:pPr>
        <w:pStyle w:val="2"/>
        <w:rPr>
          <w:rFonts w:hint="default"/>
          <w:lang w:val="en-US" w:eastAsia="zh-CN"/>
        </w:rPr>
      </w:pPr>
      <w:r>
        <w:drawing>
          <wp:anchor distT="0" distB="0" distL="114300" distR="114300" simplePos="0" relativeHeight="251662336" behindDoc="0" locked="0" layoutInCell="1" allowOverlap="1">
            <wp:simplePos x="0" y="0"/>
            <wp:positionH relativeFrom="column">
              <wp:posOffset>-71120</wp:posOffset>
            </wp:positionH>
            <wp:positionV relativeFrom="paragraph">
              <wp:posOffset>229235</wp:posOffset>
            </wp:positionV>
            <wp:extent cx="5649595" cy="6668135"/>
            <wp:effectExtent l="0" t="0" r="8255" b="18415"/>
            <wp:wrapNone/>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8"/>
                    <a:stretch>
                      <a:fillRect/>
                    </a:stretch>
                  </pic:blipFill>
                  <pic:spPr>
                    <a:xfrm>
                      <a:off x="0" y="0"/>
                      <a:ext cx="5649595" cy="6668135"/>
                    </a:xfrm>
                    <a:prstGeom prst="rect">
                      <a:avLst/>
                    </a:prstGeom>
                    <a:noFill/>
                    <a:ln>
                      <a:noFill/>
                    </a:ln>
                  </pic:spPr>
                </pic:pic>
              </a:graphicData>
            </a:graphic>
          </wp:anchor>
        </w:drawing>
      </w:r>
    </w:p>
    <w:p w14:paraId="28E45656">
      <w:pPr>
        <w:bidi w:val="0"/>
        <w:rPr>
          <w:rFonts w:hint="default"/>
          <w:lang w:val="en-US" w:eastAsia="zh-CN"/>
        </w:rPr>
      </w:pPr>
    </w:p>
    <w:p w14:paraId="7F6F4005">
      <w:pPr>
        <w:bidi w:val="0"/>
        <w:rPr>
          <w:rFonts w:hint="default"/>
          <w:lang w:val="en-US" w:eastAsia="zh-CN"/>
        </w:rPr>
      </w:pPr>
    </w:p>
    <w:p w14:paraId="6DA29F2A">
      <w:pPr>
        <w:bidi w:val="0"/>
        <w:rPr>
          <w:rFonts w:hint="default"/>
          <w:lang w:val="en-US" w:eastAsia="zh-CN"/>
        </w:rPr>
      </w:pPr>
    </w:p>
    <w:p w14:paraId="0F08FB7D">
      <w:pPr>
        <w:bidi w:val="0"/>
        <w:rPr>
          <w:rFonts w:hint="default"/>
          <w:lang w:val="en-US" w:eastAsia="zh-CN"/>
        </w:rPr>
      </w:pPr>
    </w:p>
    <w:p w14:paraId="4DD5A60B">
      <w:pPr>
        <w:bidi w:val="0"/>
        <w:rPr>
          <w:rFonts w:hint="default"/>
          <w:lang w:val="en-US" w:eastAsia="zh-CN"/>
        </w:rPr>
      </w:pPr>
    </w:p>
    <w:p w14:paraId="4E915479">
      <w:pPr>
        <w:bidi w:val="0"/>
        <w:rPr>
          <w:rFonts w:hint="default"/>
          <w:lang w:val="en-US" w:eastAsia="zh-CN"/>
        </w:rPr>
      </w:pPr>
    </w:p>
    <w:p w14:paraId="336B6483">
      <w:pPr>
        <w:tabs>
          <w:tab w:val="left" w:pos="667"/>
        </w:tabs>
        <w:bidi w:val="0"/>
        <w:jc w:val="left"/>
        <w:rPr>
          <w:rFonts w:hint="eastAsia"/>
          <w:lang w:val="en-US" w:eastAsia="zh-CN"/>
        </w:rPr>
      </w:pPr>
      <w:r>
        <w:rPr>
          <w:rFonts w:hint="eastAsia"/>
          <w:lang w:val="en-US" w:eastAsia="zh-CN"/>
        </w:rPr>
        <w:tab/>
      </w:r>
    </w:p>
    <w:p w14:paraId="6A762812">
      <w:pPr>
        <w:pStyle w:val="2"/>
        <w:rPr>
          <w:rFonts w:hint="eastAsia"/>
          <w:lang w:val="en-US" w:eastAsia="zh-CN"/>
        </w:rPr>
      </w:pPr>
    </w:p>
    <w:p w14:paraId="093ACFAA">
      <w:pPr>
        <w:pStyle w:val="2"/>
      </w:pPr>
    </w:p>
    <w:p w14:paraId="5F214072">
      <w:pPr>
        <w:bidi w:val="0"/>
        <w:rPr>
          <w:rFonts w:hint="default"/>
          <w:lang w:val="en-US" w:eastAsia="zh-CN"/>
        </w:rPr>
      </w:pPr>
    </w:p>
    <w:p w14:paraId="637FC1BA">
      <w:pPr>
        <w:bidi w:val="0"/>
        <w:rPr>
          <w:rFonts w:hint="default"/>
          <w:lang w:val="en-US" w:eastAsia="zh-CN"/>
        </w:rPr>
      </w:pPr>
    </w:p>
    <w:p w14:paraId="0ED7FD48">
      <w:pPr>
        <w:bidi w:val="0"/>
        <w:rPr>
          <w:rFonts w:hint="default"/>
          <w:lang w:val="en-US" w:eastAsia="zh-CN"/>
        </w:rPr>
      </w:pPr>
    </w:p>
    <w:p w14:paraId="54A6383F">
      <w:pPr>
        <w:bidi w:val="0"/>
        <w:rPr>
          <w:rFonts w:hint="default"/>
          <w:lang w:val="en-US" w:eastAsia="zh-CN"/>
        </w:rPr>
      </w:pPr>
    </w:p>
    <w:p w14:paraId="7BF4E405">
      <w:pPr>
        <w:bidi w:val="0"/>
        <w:rPr>
          <w:rFonts w:hint="default"/>
          <w:lang w:val="en-US" w:eastAsia="zh-CN"/>
        </w:rPr>
      </w:pPr>
    </w:p>
    <w:p w14:paraId="2884ED84">
      <w:pPr>
        <w:bidi w:val="0"/>
        <w:rPr>
          <w:rFonts w:hint="default"/>
          <w:lang w:val="en-US" w:eastAsia="zh-CN"/>
        </w:rPr>
      </w:pPr>
    </w:p>
    <w:p w14:paraId="5A26DD5F">
      <w:pPr>
        <w:bidi w:val="0"/>
        <w:rPr>
          <w:rFonts w:hint="default"/>
          <w:lang w:val="en-US" w:eastAsia="zh-CN"/>
        </w:rPr>
      </w:pPr>
    </w:p>
    <w:p w14:paraId="6396E323">
      <w:pPr>
        <w:bidi w:val="0"/>
        <w:rPr>
          <w:rFonts w:hint="default"/>
          <w:lang w:val="en-US" w:eastAsia="zh-CN"/>
        </w:rPr>
      </w:pPr>
    </w:p>
    <w:p w14:paraId="0D6FCA9C">
      <w:pPr>
        <w:bidi w:val="0"/>
        <w:rPr>
          <w:rFonts w:hint="default"/>
          <w:lang w:val="en-US" w:eastAsia="zh-CN"/>
        </w:rPr>
      </w:pPr>
    </w:p>
    <w:p w14:paraId="1150057D">
      <w:pPr>
        <w:pStyle w:val="2"/>
        <w:rPr>
          <w:rFonts w:hint="default"/>
          <w:lang w:val="en-US" w:eastAsia="zh-CN"/>
        </w:rPr>
      </w:pPr>
    </w:p>
    <w:p w14:paraId="5C90B90F">
      <w:pPr>
        <w:pStyle w:val="2"/>
        <w:rPr>
          <w:rFonts w:hint="default"/>
          <w:lang w:val="en-US" w:eastAsia="zh-CN"/>
        </w:rPr>
      </w:pPr>
    </w:p>
    <w:p w14:paraId="26903682">
      <w:pPr>
        <w:pStyle w:val="2"/>
        <w:rPr>
          <w:rFonts w:hint="default"/>
          <w:lang w:val="en-US" w:eastAsia="zh-CN"/>
        </w:rPr>
      </w:pPr>
    </w:p>
    <w:p w14:paraId="35AECC3B">
      <w:pPr>
        <w:pStyle w:val="2"/>
        <w:rPr>
          <w:rFonts w:hint="default"/>
          <w:lang w:val="en-US" w:eastAsia="zh-CN"/>
        </w:rPr>
      </w:pPr>
    </w:p>
    <w:p w14:paraId="613EDDFB">
      <w:pPr>
        <w:pStyle w:val="2"/>
        <w:rPr>
          <w:rFonts w:hint="default"/>
          <w:lang w:val="en-US" w:eastAsia="zh-CN"/>
        </w:rPr>
      </w:pPr>
    </w:p>
    <w:p w14:paraId="75331FDA">
      <w:pPr>
        <w:pStyle w:val="2"/>
        <w:rPr>
          <w:rFonts w:hint="default"/>
          <w:lang w:val="en-US" w:eastAsia="zh-CN"/>
        </w:rPr>
      </w:pPr>
    </w:p>
    <w:p w14:paraId="0B7CE1C4">
      <w:pPr>
        <w:pStyle w:val="2"/>
        <w:rPr>
          <w:rFonts w:hint="default"/>
          <w:lang w:val="en-US" w:eastAsia="zh-CN"/>
        </w:rPr>
      </w:pPr>
    </w:p>
    <w:p w14:paraId="4CFAFD0E">
      <w:pPr>
        <w:pStyle w:val="2"/>
        <w:rPr>
          <w:rFonts w:hint="default"/>
          <w:lang w:val="en-US" w:eastAsia="zh-CN"/>
        </w:rPr>
      </w:pPr>
    </w:p>
    <w:p w14:paraId="6A27604F">
      <w:pPr>
        <w:pStyle w:val="2"/>
        <w:rPr>
          <w:rFonts w:hint="default"/>
          <w:lang w:val="en-US" w:eastAsia="zh-CN"/>
        </w:rPr>
      </w:pPr>
    </w:p>
    <w:p w14:paraId="059E52B0">
      <w:pPr>
        <w:pStyle w:val="2"/>
        <w:rPr>
          <w:rFonts w:hint="default"/>
          <w:lang w:val="en-US" w:eastAsia="zh-CN"/>
        </w:rPr>
      </w:pPr>
    </w:p>
    <w:p w14:paraId="18E5BD4E">
      <w:pPr>
        <w:pStyle w:val="2"/>
        <w:rPr>
          <w:rFonts w:hint="default"/>
          <w:lang w:val="en-US" w:eastAsia="zh-CN"/>
        </w:rPr>
      </w:pPr>
      <w:r>
        <w:drawing>
          <wp:anchor distT="0" distB="0" distL="114300" distR="114300" simplePos="0" relativeHeight="251663360" behindDoc="1" locked="0" layoutInCell="1" allowOverlap="1">
            <wp:simplePos x="0" y="0"/>
            <wp:positionH relativeFrom="column">
              <wp:posOffset>-78105</wp:posOffset>
            </wp:positionH>
            <wp:positionV relativeFrom="paragraph">
              <wp:posOffset>204470</wp:posOffset>
            </wp:positionV>
            <wp:extent cx="5649595" cy="6550660"/>
            <wp:effectExtent l="0" t="0" r="8255" b="2540"/>
            <wp:wrapNone/>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19"/>
                    <a:stretch>
                      <a:fillRect/>
                    </a:stretch>
                  </pic:blipFill>
                  <pic:spPr>
                    <a:xfrm>
                      <a:off x="0" y="0"/>
                      <a:ext cx="5649595" cy="6550660"/>
                    </a:xfrm>
                    <a:prstGeom prst="rect">
                      <a:avLst/>
                    </a:prstGeom>
                    <a:noFill/>
                    <a:ln>
                      <a:noFill/>
                    </a:ln>
                  </pic:spPr>
                </pic:pic>
              </a:graphicData>
            </a:graphic>
          </wp:anchor>
        </w:drawing>
      </w:r>
    </w:p>
    <w:p w14:paraId="752C74BF">
      <w:pPr>
        <w:bidi w:val="0"/>
        <w:rPr>
          <w:rFonts w:hint="default"/>
          <w:lang w:val="en-US" w:eastAsia="zh-CN"/>
        </w:rPr>
      </w:pPr>
    </w:p>
    <w:p w14:paraId="0112D0BF">
      <w:pPr>
        <w:bidi w:val="0"/>
        <w:rPr>
          <w:rFonts w:hint="default"/>
          <w:lang w:val="en-US" w:eastAsia="zh-CN"/>
        </w:rPr>
      </w:pPr>
    </w:p>
    <w:p w14:paraId="43DF58C3">
      <w:pPr>
        <w:bidi w:val="0"/>
        <w:rPr>
          <w:rFonts w:hint="default"/>
          <w:lang w:val="en-US" w:eastAsia="zh-CN"/>
        </w:rPr>
      </w:pPr>
    </w:p>
    <w:p w14:paraId="49D7E92C">
      <w:pPr>
        <w:bidi w:val="0"/>
        <w:rPr>
          <w:rFonts w:hint="default"/>
          <w:lang w:val="en-US" w:eastAsia="zh-CN"/>
        </w:rPr>
      </w:pPr>
    </w:p>
    <w:p w14:paraId="6288130A">
      <w:pPr>
        <w:bidi w:val="0"/>
        <w:rPr>
          <w:rFonts w:hint="default"/>
          <w:lang w:val="en-US" w:eastAsia="zh-CN"/>
        </w:rPr>
      </w:pPr>
    </w:p>
    <w:p w14:paraId="30084BE8">
      <w:pPr>
        <w:bidi w:val="0"/>
        <w:rPr>
          <w:rFonts w:hint="default"/>
          <w:lang w:val="en-US" w:eastAsia="zh-CN"/>
        </w:rPr>
      </w:pPr>
    </w:p>
    <w:p w14:paraId="68D0C407">
      <w:pPr>
        <w:bidi w:val="0"/>
        <w:rPr>
          <w:rFonts w:hint="default"/>
          <w:lang w:val="en-US" w:eastAsia="zh-CN"/>
        </w:rPr>
      </w:pPr>
    </w:p>
    <w:p w14:paraId="3F3A2B2E">
      <w:pPr>
        <w:bidi w:val="0"/>
        <w:rPr>
          <w:rFonts w:hint="default"/>
          <w:lang w:val="en-US" w:eastAsia="zh-CN"/>
        </w:rPr>
      </w:pPr>
    </w:p>
    <w:p w14:paraId="46031A19">
      <w:pPr>
        <w:bidi w:val="0"/>
        <w:rPr>
          <w:rFonts w:hint="default"/>
          <w:lang w:val="en-US" w:eastAsia="zh-CN"/>
        </w:rPr>
      </w:pPr>
    </w:p>
    <w:p w14:paraId="4B6291DB">
      <w:pPr>
        <w:bidi w:val="0"/>
        <w:rPr>
          <w:rFonts w:hint="default"/>
          <w:lang w:val="en-US" w:eastAsia="zh-CN"/>
        </w:rPr>
      </w:pPr>
    </w:p>
    <w:p w14:paraId="4ACE2CBA">
      <w:pPr>
        <w:bidi w:val="0"/>
        <w:rPr>
          <w:rFonts w:hint="default"/>
          <w:lang w:val="en-US" w:eastAsia="zh-CN"/>
        </w:rPr>
      </w:pPr>
    </w:p>
    <w:p w14:paraId="1107E03E">
      <w:pPr>
        <w:bidi w:val="0"/>
        <w:rPr>
          <w:rFonts w:hint="default"/>
          <w:lang w:val="en-US" w:eastAsia="zh-CN"/>
        </w:rPr>
      </w:pPr>
    </w:p>
    <w:p w14:paraId="6ADAA594">
      <w:pPr>
        <w:bidi w:val="0"/>
        <w:rPr>
          <w:rFonts w:hint="default"/>
          <w:lang w:val="en-US" w:eastAsia="zh-CN"/>
        </w:rPr>
      </w:pPr>
    </w:p>
    <w:p w14:paraId="1B985510">
      <w:pPr>
        <w:bidi w:val="0"/>
        <w:ind w:firstLine="592" w:firstLineChars="0"/>
        <w:jc w:val="left"/>
        <w:rPr>
          <w:rFonts w:hint="default"/>
          <w:lang w:val="en-US" w:eastAsia="zh-CN"/>
        </w:rPr>
      </w:pPr>
    </w:p>
    <w:p w14:paraId="06E63C39">
      <w:pPr>
        <w:pStyle w:val="2"/>
        <w:rPr>
          <w:rFonts w:hint="default"/>
          <w:lang w:val="en-US" w:eastAsia="zh-CN"/>
        </w:rPr>
      </w:pPr>
    </w:p>
    <w:p w14:paraId="26C03C6B">
      <w:pPr>
        <w:pStyle w:val="2"/>
        <w:rPr>
          <w:rFonts w:hint="default"/>
          <w:lang w:val="en-US" w:eastAsia="zh-CN"/>
        </w:rPr>
      </w:pPr>
    </w:p>
    <w:p w14:paraId="54E859CA">
      <w:pPr>
        <w:pStyle w:val="2"/>
        <w:rPr>
          <w:rFonts w:hint="default"/>
          <w:lang w:val="en-US" w:eastAsia="zh-CN"/>
        </w:rPr>
      </w:pPr>
    </w:p>
    <w:p w14:paraId="07A0A783">
      <w:pPr>
        <w:pStyle w:val="2"/>
        <w:rPr>
          <w:rFonts w:hint="default"/>
          <w:lang w:val="en-US" w:eastAsia="zh-CN"/>
        </w:rPr>
      </w:pPr>
    </w:p>
    <w:p w14:paraId="3B209A61">
      <w:pPr>
        <w:pStyle w:val="2"/>
        <w:rPr>
          <w:rFonts w:hint="default"/>
          <w:lang w:val="en-US" w:eastAsia="zh-CN"/>
        </w:rPr>
      </w:pPr>
    </w:p>
    <w:p w14:paraId="05AEBD60">
      <w:pPr>
        <w:pStyle w:val="2"/>
        <w:rPr>
          <w:rFonts w:hint="default"/>
          <w:lang w:val="en-US" w:eastAsia="zh-CN"/>
        </w:rPr>
      </w:pPr>
    </w:p>
    <w:p w14:paraId="4F2E9659">
      <w:pPr>
        <w:pStyle w:val="2"/>
        <w:rPr>
          <w:rFonts w:hint="default"/>
          <w:lang w:val="en-US" w:eastAsia="zh-CN"/>
        </w:rPr>
      </w:pPr>
    </w:p>
    <w:p w14:paraId="61FAE5AD">
      <w:pPr>
        <w:pStyle w:val="2"/>
        <w:rPr>
          <w:rFonts w:hint="default"/>
          <w:lang w:val="en-US" w:eastAsia="zh-CN"/>
        </w:rPr>
      </w:pPr>
    </w:p>
    <w:p w14:paraId="7525BBC6">
      <w:pPr>
        <w:pStyle w:val="2"/>
        <w:rPr>
          <w:rFonts w:hint="default"/>
          <w:lang w:val="en-US" w:eastAsia="zh-CN"/>
        </w:rPr>
      </w:pPr>
    </w:p>
    <w:p w14:paraId="37F95C2F">
      <w:pPr>
        <w:pStyle w:val="2"/>
        <w:rPr>
          <w:rFonts w:hint="default"/>
          <w:lang w:val="en-US" w:eastAsia="zh-CN"/>
        </w:rPr>
      </w:pPr>
    </w:p>
    <w:p w14:paraId="44467FD1">
      <w:pPr>
        <w:pStyle w:val="2"/>
        <w:rPr>
          <w:rFonts w:hint="default"/>
          <w:lang w:val="en-US" w:eastAsia="zh-CN"/>
        </w:rPr>
      </w:pPr>
    </w:p>
    <w:p w14:paraId="71A99706">
      <w:pPr>
        <w:pStyle w:val="2"/>
        <w:rPr>
          <w:rFonts w:hint="default"/>
          <w:lang w:val="en-US" w:eastAsia="zh-CN"/>
        </w:rPr>
      </w:pPr>
    </w:p>
    <w:p w14:paraId="5B634013">
      <w:pPr>
        <w:pStyle w:val="2"/>
        <w:rPr>
          <w:rFonts w:hint="default"/>
          <w:lang w:val="en-US" w:eastAsia="zh-CN"/>
        </w:rPr>
      </w:pPr>
    </w:p>
    <w:p w14:paraId="397F34D2">
      <w:pPr>
        <w:pStyle w:val="2"/>
        <w:rPr>
          <w:rFonts w:hint="default"/>
          <w:lang w:val="en-US" w:eastAsia="zh-CN"/>
        </w:rPr>
      </w:pPr>
    </w:p>
    <w:p w14:paraId="13A9A2E4">
      <w:pPr>
        <w:pStyle w:val="2"/>
        <w:rPr>
          <w:rFonts w:hint="default"/>
          <w:lang w:val="en-US" w:eastAsia="zh-CN"/>
        </w:rPr>
      </w:pPr>
    </w:p>
    <w:p w14:paraId="245C9FEF">
      <w:pPr>
        <w:pStyle w:val="2"/>
      </w:pPr>
      <w:r>
        <w:drawing>
          <wp:anchor distT="0" distB="0" distL="114300" distR="114300" simplePos="0" relativeHeight="251663360" behindDoc="0" locked="0" layoutInCell="1" allowOverlap="1">
            <wp:simplePos x="0" y="0"/>
            <wp:positionH relativeFrom="column">
              <wp:posOffset>635</wp:posOffset>
            </wp:positionH>
            <wp:positionV relativeFrom="paragraph">
              <wp:posOffset>210185</wp:posOffset>
            </wp:positionV>
            <wp:extent cx="5649595" cy="6610985"/>
            <wp:effectExtent l="0" t="0" r="8255" b="18415"/>
            <wp:wrapNone/>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20"/>
                    <a:stretch>
                      <a:fillRect/>
                    </a:stretch>
                  </pic:blipFill>
                  <pic:spPr>
                    <a:xfrm>
                      <a:off x="0" y="0"/>
                      <a:ext cx="5649595" cy="6610985"/>
                    </a:xfrm>
                    <a:prstGeom prst="rect">
                      <a:avLst/>
                    </a:prstGeom>
                    <a:noFill/>
                    <a:ln>
                      <a:noFill/>
                    </a:ln>
                  </pic:spPr>
                </pic:pic>
              </a:graphicData>
            </a:graphic>
          </wp:anchor>
        </w:drawing>
      </w:r>
    </w:p>
    <w:p w14:paraId="6B45CCFC">
      <w:pPr>
        <w:bidi w:val="0"/>
        <w:rPr>
          <w:rFonts w:hint="default"/>
          <w:lang w:val="en-US" w:eastAsia="zh-CN"/>
        </w:rPr>
      </w:pPr>
    </w:p>
    <w:p w14:paraId="140A3AFA">
      <w:pPr>
        <w:bidi w:val="0"/>
        <w:rPr>
          <w:rFonts w:hint="default"/>
          <w:lang w:val="en-US" w:eastAsia="zh-CN"/>
        </w:rPr>
      </w:pPr>
    </w:p>
    <w:p w14:paraId="4C2E5AE7">
      <w:pPr>
        <w:bidi w:val="0"/>
        <w:rPr>
          <w:rFonts w:hint="default"/>
          <w:lang w:val="en-US" w:eastAsia="zh-CN"/>
        </w:rPr>
      </w:pPr>
    </w:p>
    <w:p w14:paraId="2AB7F004">
      <w:pPr>
        <w:bidi w:val="0"/>
        <w:rPr>
          <w:rFonts w:hint="default"/>
          <w:lang w:val="en-US" w:eastAsia="zh-CN"/>
        </w:rPr>
      </w:pPr>
    </w:p>
    <w:p w14:paraId="4B37BF68">
      <w:pPr>
        <w:bidi w:val="0"/>
        <w:rPr>
          <w:rFonts w:hint="default"/>
          <w:lang w:val="en-US" w:eastAsia="zh-CN"/>
        </w:rPr>
      </w:pPr>
    </w:p>
    <w:p w14:paraId="6F3205F3">
      <w:pPr>
        <w:bidi w:val="0"/>
        <w:rPr>
          <w:rFonts w:hint="default"/>
          <w:lang w:val="en-US" w:eastAsia="zh-CN"/>
        </w:rPr>
      </w:pPr>
    </w:p>
    <w:p w14:paraId="00229BD3">
      <w:pPr>
        <w:bidi w:val="0"/>
        <w:rPr>
          <w:rFonts w:hint="default"/>
          <w:lang w:val="en-US" w:eastAsia="zh-CN"/>
        </w:rPr>
      </w:pPr>
    </w:p>
    <w:p w14:paraId="21ABD94D">
      <w:pPr>
        <w:bidi w:val="0"/>
        <w:rPr>
          <w:rFonts w:hint="default"/>
          <w:lang w:val="en-US" w:eastAsia="zh-CN"/>
        </w:rPr>
      </w:pPr>
    </w:p>
    <w:p w14:paraId="43793054">
      <w:pPr>
        <w:bidi w:val="0"/>
        <w:rPr>
          <w:rFonts w:hint="default"/>
          <w:lang w:val="en-US" w:eastAsia="zh-CN"/>
        </w:rPr>
      </w:pPr>
    </w:p>
    <w:p w14:paraId="53C81A43">
      <w:pPr>
        <w:bidi w:val="0"/>
        <w:rPr>
          <w:rFonts w:hint="default"/>
          <w:lang w:val="en-US" w:eastAsia="zh-CN"/>
        </w:rPr>
      </w:pPr>
    </w:p>
    <w:p w14:paraId="1EF59B02">
      <w:pPr>
        <w:bidi w:val="0"/>
        <w:rPr>
          <w:rFonts w:hint="default"/>
          <w:lang w:val="en-US" w:eastAsia="zh-CN"/>
        </w:rPr>
      </w:pPr>
    </w:p>
    <w:p w14:paraId="3AE674C7">
      <w:pPr>
        <w:bidi w:val="0"/>
        <w:rPr>
          <w:rFonts w:hint="default"/>
          <w:lang w:val="en-US" w:eastAsia="zh-CN"/>
        </w:rPr>
      </w:pPr>
    </w:p>
    <w:p w14:paraId="33D2E124">
      <w:pPr>
        <w:bidi w:val="0"/>
        <w:rPr>
          <w:rFonts w:hint="default"/>
          <w:lang w:val="en-US" w:eastAsia="zh-CN"/>
        </w:rPr>
      </w:pPr>
    </w:p>
    <w:p w14:paraId="001AFE69">
      <w:pPr>
        <w:bidi w:val="0"/>
        <w:rPr>
          <w:rFonts w:hint="default"/>
          <w:lang w:val="en-US" w:eastAsia="zh-CN"/>
        </w:rPr>
      </w:pPr>
    </w:p>
    <w:p w14:paraId="0C3C0AC6">
      <w:pPr>
        <w:bidi w:val="0"/>
        <w:rPr>
          <w:rFonts w:hint="default"/>
          <w:lang w:val="en-US" w:eastAsia="zh-CN"/>
        </w:rPr>
      </w:pPr>
    </w:p>
    <w:p w14:paraId="16422795">
      <w:pPr>
        <w:bidi w:val="0"/>
        <w:rPr>
          <w:rFonts w:hint="default"/>
          <w:lang w:val="en-US" w:eastAsia="zh-CN"/>
        </w:rPr>
      </w:pPr>
    </w:p>
    <w:p w14:paraId="2D4C02B7">
      <w:pPr>
        <w:bidi w:val="0"/>
        <w:rPr>
          <w:rFonts w:hint="default"/>
          <w:lang w:val="en-US" w:eastAsia="zh-CN"/>
        </w:rPr>
      </w:pPr>
    </w:p>
    <w:p w14:paraId="2A593196">
      <w:pPr>
        <w:bidi w:val="0"/>
        <w:rPr>
          <w:rFonts w:hint="default"/>
          <w:lang w:val="en-US" w:eastAsia="zh-CN"/>
        </w:rPr>
      </w:pPr>
    </w:p>
    <w:p w14:paraId="189F7C2C">
      <w:pPr>
        <w:bidi w:val="0"/>
        <w:rPr>
          <w:rFonts w:hint="default"/>
          <w:lang w:val="en-US" w:eastAsia="zh-CN"/>
        </w:rPr>
      </w:pPr>
    </w:p>
    <w:p w14:paraId="2F4ADAEB">
      <w:pPr>
        <w:bidi w:val="0"/>
        <w:rPr>
          <w:rFonts w:hint="default"/>
          <w:lang w:val="en-US" w:eastAsia="zh-CN"/>
        </w:rPr>
      </w:pPr>
    </w:p>
    <w:p w14:paraId="0104AF23">
      <w:pPr>
        <w:bidi w:val="0"/>
        <w:rPr>
          <w:rFonts w:hint="default"/>
          <w:lang w:val="en-US" w:eastAsia="zh-CN"/>
        </w:rPr>
      </w:pPr>
    </w:p>
    <w:p w14:paraId="1624E3EB">
      <w:pPr>
        <w:bidi w:val="0"/>
        <w:rPr>
          <w:rFonts w:hint="default"/>
          <w:lang w:val="en-US" w:eastAsia="zh-CN"/>
        </w:rPr>
      </w:pPr>
    </w:p>
    <w:p w14:paraId="733F170E">
      <w:pPr>
        <w:bidi w:val="0"/>
        <w:rPr>
          <w:rFonts w:hint="default"/>
          <w:lang w:val="en-US" w:eastAsia="zh-CN"/>
        </w:rPr>
      </w:pPr>
    </w:p>
    <w:p w14:paraId="0480569E">
      <w:pPr>
        <w:bidi w:val="0"/>
        <w:rPr>
          <w:rFonts w:hint="default"/>
          <w:lang w:val="en-US" w:eastAsia="zh-CN"/>
        </w:rPr>
      </w:pPr>
    </w:p>
    <w:p w14:paraId="41D5B93F">
      <w:pPr>
        <w:tabs>
          <w:tab w:val="left" w:pos="1492"/>
        </w:tabs>
        <w:bidi w:val="0"/>
        <w:jc w:val="left"/>
        <w:rPr>
          <w:rFonts w:hint="eastAsia"/>
          <w:lang w:val="en-US" w:eastAsia="zh-CN"/>
        </w:rPr>
      </w:pPr>
      <w:r>
        <w:rPr>
          <w:rFonts w:hint="eastAsia"/>
          <w:lang w:val="en-US" w:eastAsia="zh-CN"/>
        </w:rPr>
        <w:tab/>
      </w:r>
    </w:p>
    <w:p w14:paraId="516B2B87">
      <w:pPr>
        <w:pStyle w:val="2"/>
        <w:rPr>
          <w:rFonts w:hint="eastAsia"/>
          <w:lang w:val="en-US" w:eastAsia="zh-CN"/>
        </w:rPr>
      </w:pPr>
    </w:p>
    <w:p w14:paraId="325BC87F">
      <w:pPr>
        <w:pStyle w:val="2"/>
      </w:pPr>
      <w:r>
        <w:drawing>
          <wp:anchor distT="0" distB="0" distL="114300" distR="114300" simplePos="0" relativeHeight="251664384" behindDoc="1" locked="0" layoutInCell="1" allowOverlap="1">
            <wp:simplePos x="0" y="0"/>
            <wp:positionH relativeFrom="column">
              <wp:posOffset>-40005</wp:posOffset>
            </wp:positionH>
            <wp:positionV relativeFrom="paragraph">
              <wp:posOffset>198755</wp:posOffset>
            </wp:positionV>
            <wp:extent cx="5646420" cy="6536690"/>
            <wp:effectExtent l="0" t="0" r="11430" b="16510"/>
            <wp:wrapNone/>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21"/>
                    <a:stretch>
                      <a:fillRect/>
                    </a:stretch>
                  </pic:blipFill>
                  <pic:spPr>
                    <a:xfrm>
                      <a:off x="0" y="0"/>
                      <a:ext cx="5646420" cy="6536690"/>
                    </a:xfrm>
                    <a:prstGeom prst="rect">
                      <a:avLst/>
                    </a:prstGeom>
                    <a:noFill/>
                    <a:ln>
                      <a:noFill/>
                    </a:ln>
                  </pic:spPr>
                </pic:pic>
              </a:graphicData>
            </a:graphic>
          </wp:anchor>
        </w:drawing>
      </w:r>
    </w:p>
    <w:p w14:paraId="15AE0987">
      <w:pPr>
        <w:bidi w:val="0"/>
        <w:rPr>
          <w:rFonts w:hint="default"/>
          <w:lang w:val="en-US" w:eastAsia="zh-CN"/>
        </w:rPr>
      </w:pPr>
    </w:p>
    <w:p w14:paraId="1127D60C">
      <w:pPr>
        <w:bidi w:val="0"/>
        <w:rPr>
          <w:rFonts w:hint="default"/>
          <w:lang w:val="en-US" w:eastAsia="zh-CN"/>
        </w:rPr>
      </w:pPr>
    </w:p>
    <w:p w14:paraId="42D3E6C9">
      <w:pPr>
        <w:bidi w:val="0"/>
        <w:rPr>
          <w:rFonts w:hint="default"/>
          <w:lang w:val="en-US" w:eastAsia="zh-CN"/>
        </w:rPr>
      </w:pPr>
    </w:p>
    <w:p w14:paraId="4F4D42AC">
      <w:pPr>
        <w:bidi w:val="0"/>
        <w:rPr>
          <w:rFonts w:hint="default"/>
          <w:lang w:val="en-US" w:eastAsia="zh-CN"/>
        </w:rPr>
      </w:pPr>
    </w:p>
    <w:p w14:paraId="1EFC5BCB">
      <w:pPr>
        <w:bidi w:val="0"/>
        <w:rPr>
          <w:rFonts w:hint="default"/>
          <w:lang w:val="en-US" w:eastAsia="zh-CN"/>
        </w:rPr>
      </w:pPr>
    </w:p>
    <w:p w14:paraId="57D3883A">
      <w:pPr>
        <w:bidi w:val="0"/>
        <w:rPr>
          <w:rFonts w:hint="default"/>
          <w:lang w:val="en-US" w:eastAsia="zh-CN"/>
        </w:rPr>
      </w:pPr>
    </w:p>
    <w:p w14:paraId="00E247B4">
      <w:pPr>
        <w:bidi w:val="0"/>
        <w:rPr>
          <w:rFonts w:hint="default"/>
          <w:lang w:val="en-US" w:eastAsia="zh-CN"/>
        </w:rPr>
      </w:pPr>
    </w:p>
    <w:p w14:paraId="46315AEB">
      <w:pPr>
        <w:bidi w:val="0"/>
        <w:rPr>
          <w:rFonts w:hint="default"/>
          <w:lang w:val="en-US" w:eastAsia="zh-CN"/>
        </w:rPr>
      </w:pPr>
    </w:p>
    <w:p w14:paraId="6F74EEF6">
      <w:pPr>
        <w:bidi w:val="0"/>
        <w:rPr>
          <w:rFonts w:hint="default"/>
          <w:lang w:val="en-US" w:eastAsia="zh-CN"/>
        </w:rPr>
      </w:pPr>
    </w:p>
    <w:p w14:paraId="5AAAEDC5">
      <w:pPr>
        <w:bidi w:val="0"/>
        <w:rPr>
          <w:rFonts w:hint="default"/>
          <w:lang w:val="en-US" w:eastAsia="zh-CN"/>
        </w:rPr>
      </w:pPr>
    </w:p>
    <w:p w14:paraId="413523CB">
      <w:pPr>
        <w:bidi w:val="0"/>
        <w:rPr>
          <w:rFonts w:hint="default"/>
          <w:lang w:val="en-US" w:eastAsia="zh-CN"/>
        </w:rPr>
      </w:pPr>
    </w:p>
    <w:p w14:paraId="6763DFAA">
      <w:pPr>
        <w:bidi w:val="0"/>
        <w:rPr>
          <w:rFonts w:hint="default"/>
          <w:lang w:val="en-US" w:eastAsia="zh-CN"/>
        </w:rPr>
      </w:pPr>
    </w:p>
    <w:p w14:paraId="2FC793C4">
      <w:pPr>
        <w:bidi w:val="0"/>
        <w:rPr>
          <w:rFonts w:hint="default"/>
          <w:lang w:val="en-US" w:eastAsia="zh-CN"/>
        </w:rPr>
      </w:pPr>
    </w:p>
    <w:p w14:paraId="69786035">
      <w:pPr>
        <w:bidi w:val="0"/>
        <w:rPr>
          <w:rFonts w:hint="default"/>
          <w:lang w:val="en-US" w:eastAsia="zh-CN"/>
        </w:rPr>
      </w:pPr>
    </w:p>
    <w:p w14:paraId="0614C9A5">
      <w:pPr>
        <w:bidi w:val="0"/>
        <w:rPr>
          <w:rFonts w:hint="default"/>
          <w:lang w:val="en-US" w:eastAsia="zh-CN"/>
        </w:rPr>
      </w:pPr>
    </w:p>
    <w:p w14:paraId="02462C7E">
      <w:pPr>
        <w:bidi w:val="0"/>
        <w:rPr>
          <w:rFonts w:hint="default"/>
          <w:lang w:val="en-US" w:eastAsia="zh-CN"/>
        </w:rPr>
      </w:pPr>
    </w:p>
    <w:p w14:paraId="53A14D95">
      <w:pPr>
        <w:bidi w:val="0"/>
        <w:rPr>
          <w:rFonts w:hint="default"/>
          <w:lang w:val="en-US" w:eastAsia="zh-CN"/>
        </w:rPr>
      </w:pPr>
    </w:p>
    <w:p w14:paraId="03F2D553">
      <w:pPr>
        <w:bidi w:val="0"/>
        <w:rPr>
          <w:rFonts w:hint="default"/>
          <w:lang w:val="en-US" w:eastAsia="zh-CN"/>
        </w:rPr>
      </w:pPr>
    </w:p>
    <w:p w14:paraId="09992486">
      <w:pPr>
        <w:bidi w:val="0"/>
        <w:rPr>
          <w:rFonts w:hint="default"/>
          <w:lang w:val="en-US" w:eastAsia="zh-CN"/>
        </w:rPr>
      </w:pPr>
    </w:p>
    <w:p w14:paraId="70921A84">
      <w:pPr>
        <w:bidi w:val="0"/>
        <w:rPr>
          <w:rFonts w:hint="default"/>
          <w:lang w:val="en-US" w:eastAsia="zh-CN"/>
        </w:rPr>
      </w:pPr>
    </w:p>
    <w:p w14:paraId="50C283EC">
      <w:pPr>
        <w:bidi w:val="0"/>
        <w:rPr>
          <w:rFonts w:hint="default"/>
          <w:lang w:val="en-US" w:eastAsia="zh-CN"/>
        </w:rPr>
      </w:pPr>
    </w:p>
    <w:p w14:paraId="56527F9A">
      <w:pPr>
        <w:bidi w:val="0"/>
        <w:rPr>
          <w:rFonts w:hint="default"/>
          <w:lang w:val="en-US" w:eastAsia="zh-CN"/>
        </w:rPr>
      </w:pPr>
    </w:p>
    <w:p w14:paraId="2D3FD889">
      <w:pPr>
        <w:bidi w:val="0"/>
        <w:rPr>
          <w:rFonts w:hint="default"/>
          <w:lang w:val="en-US" w:eastAsia="zh-CN"/>
        </w:rPr>
      </w:pPr>
    </w:p>
    <w:p w14:paraId="2BBEB8A9">
      <w:pPr>
        <w:tabs>
          <w:tab w:val="left" w:pos="2730"/>
        </w:tabs>
        <w:bidi w:val="0"/>
        <w:jc w:val="left"/>
        <w:rPr>
          <w:rFonts w:hint="eastAsia"/>
          <w:lang w:val="en-US" w:eastAsia="zh-CN"/>
        </w:rPr>
      </w:pPr>
      <w:r>
        <w:rPr>
          <w:rFonts w:hint="eastAsia"/>
          <w:lang w:val="en-US" w:eastAsia="zh-CN"/>
        </w:rPr>
        <w:tab/>
      </w:r>
    </w:p>
    <w:p w14:paraId="64393748">
      <w:pPr>
        <w:pStyle w:val="2"/>
        <w:rPr>
          <w:rFonts w:hint="eastAsia"/>
          <w:lang w:val="en-US" w:eastAsia="zh-CN"/>
        </w:rPr>
      </w:pPr>
    </w:p>
    <w:p w14:paraId="79FCE1C6">
      <w:pPr>
        <w:pStyle w:val="2"/>
        <w:rPr>
          <w:rFonts w:hint="eastAsia"/>
          <w:lang w:val="en-US" w:eastAsia="zh-CN"/>
        </w:rPr>
      </w:pPr>
    </w:p>
    <w:p w14:paraId="28D18EDD">
      <w:pPr>
        <w:pStyle w:val="2"/>
      </w:pPr>
      <w:r>
        <w:drawing>
          <wp:anchor distT="0" distB="0" distL="114300" distR="114300" simplePos="0" relativeHeight="251664384" behindDoc="1" locked="0" layoutInCell="1" allowOverlap="1">
            <wp:simplePos x="0" y="0"/>
            <wp:positionH relativeFrom="column">
              <wp:posOffset>-31115</wp:posOffset>
            </wp:positionH>
            <wp:positionV relativeFrom="paragraph">
              <wp:posOffset>267335</wp:posOffset>
            </wp:positionV>
            <wp:extent cx="5649595" cy="6571615"/>
            <wp:effectExtent l="0" t="0" r="8255" b="635"/>
            <wp:wrapNone/>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22"/>
                    <a:stretch>
                      <a:fillRect/>
                    </a:stretch>
                  </pic:blipFill>
                  <pic:spPr>
                    <a:xfrm>
                      <a:off x="0" y="0"/>
                      <a:ext cx="5649595" cy="6571615"/>
                    </a:xfrm>
                    <a:prstGeom prst="rect">
                      <a:avLst/>
                    </a:prstGeom>
                    <a:noFill/>
                    <a:ln>
                      <a:noFill/>
                    </a:ln>
                  </pic:spPr>
                </pic:pic>
              </a:graphicData>
            </a:graphic>
          </wp:anchor>
        </w:drawing>
      </w:r>
    </w:p>
    <w:p w14:paraId="346B4F08">
      <w:pPr>
        <w:bidi w:val="0"/>
        <w:rPr>
          <w:rFonts w:hint="default"/>
          <w:lang w:val="en-US" w:eastAsia="zh-CN"/>
        </w:rPr>
      </w:pPr>
    </w:p>
    <w:p w14:paraId="723750AC">
      <w:pPr>
        <w:bidi w:val="0"/>
        <w:rPr>
          <w:rFonts w:hint="default"/>
          <w:lang w:val="en-US" w:eastAsia="zh-CN"/>
        </w:rPr>
      </w:pPr>
    </w:p>
    <w:p w14:paraId="4A7A7268">
      <w:pPr>
        <w:bidi w:val="0"/>
        <w:rPr>
          <w:rFonts w:hint="default"/>
          <w:lang w:val="en-US" w:eastAsia="zh-CN"/>
        </w:rPr>
      </w:pPr>
    </w:p>
    <w:p w14:paraId="3BD2E166">
      <w:pPr>
        <w:bidi w:val="0"/>
        <w:rPr>
          <w:rFonts w:hint="default"/>
          <w:lang w:val="en-US" w:eastAsia="zh-CN"/>
        </w:rPr>
      </w:pPr>
    </w:p>
    <w:p w14:paraId="3D60405B">
      <w:pPr>
        <w:bidi w:val="0"/>
        <w:rPr>
          <w:rFonts w:hint="default"/>
          <w:lang w:val="en-US" w:eastAsia="zh-CN"/>
        </w:rPr>
      </w:pPr>
    </w:p>
    <w:p w14:paraId="74756FE4">
      <w:pPr>
        <w:bidi w:val="0"/>
        <w:rPr>
          <w:rFonts w:hint="default"/>
          <w:lang w:val="en-US" w:eastAsia="zh-CN"/>
        </w:rPr>
      </w:pPr>
    </w:p>
    <w:p w14:paraId="46E44B40">
      <w:pPr>
        <w:bidi w:val="0"/>
        <w:rPr>
          <w:rFonts w:hint="default"/>
          <w:lang w:val="en-US" w:eastAsia="zh-CN"/>
        </w:rPr>
      </w:pPr>
    </w:p>
    <w:p w14:paraId="4F50DC50">
      <w:pPr>
        <w:bidi w:val="0"/>
        <w:rPr>
          <w:rFonts w:hint="default"/>
          <w:lang w:val="en-US" w:eastAsia="zh-CN"/>
        </w:rPr>
      </w:pPr>
    </w:p>
    <w:p w14:paraId="12F66D12">
      <w:pPr>
        <w:bidi w:val="0"/>
        <w:rPr>
          <w:rFonts w:hint="default"/>
          <w:lang w:val="en-US" w:eastAsia="zh-CN"/>
        </w:rPr>
      </w:pPr>
    </w:p>
    <w:p w14:paraId="008039B1">
      <w:pPr>
        <w:bidi w:val="0"/>
        <w:rPr>
          <w:rFonts w:hint="default"/>
          <w:lang w:val="en-US" w:eastAsia="zh-CN"/>
        </w:rPr>
      </w:pPr>
    </w:p>
    <w:p w14:paraId="7F8A5664">
      <w:pPr>
        <w:bidi w:val="0"/>
        <w:rPr>
          <w:rFonts w:hint="default"/>
          <w:lang w:val="en-US" w:eastAsia="zh-CN"/>
        </w:rPr>
      </w:pPr>
    </w:p>
    <w:p w14:paraId="59AAC2E6">
      <w:pPr>
        <w:bidi w:val="0"/>
        <w:rPr>
          <w:rFonts w:hint="default"/>
          <w:lang w:val="en-US" w:eastAsia="zh-CN"/>
        </w:rPr>
      </w:pPr>
    </w:p>
    <w:p w14:paraId="3E36F365">
      <w:pPr>
        <w:bidi w:val="0"/>
        <w:rPr>
          <w:rFonts w:hint="default"/>
          <w:lang w:val="en-US" w:eastAsia="zh-CN"/>
        </w:rPr>
      </w:pPr>
    </w:p>
    <w:p w14:paraId="09267F3B">
      <w:pPr>
        <w:bidi w:val="0"/>
        <w:rPr>
          <w:rFonts w:hint="default"/>
          <w:lang w:val="en-US" w:eastAsia="zh-CN"/>
        </w:rPr>
      </w:pPr>
    </w:p>
    <w:p w14:paraId="19483915">
      <w:pPr>
        <w:bidi w:val="0"/>
        <w:rPr>
          <w:rFonts w:hint="default"/>
          <w:lang w:val="en-US" w:eastAsia="zh-CN"/>
        </w:rPr>
      </w:pPr>
    </w:p>
    <w:p w14:paraId="15D8E0E0">
      <w:pPr>
        <w:bidi w:val="0"/>
        <w:rPr>
          <w:rFonts w:hint="default"/>
          <w:lang w:val="en-US" w:eastAsia="zh-CN"/>
        </w:rPr>
      </w:pPr>
    </w:p>
    <w:p w14:paraId="398759C8">
      <w:pPr>
        <w:bidi w:val="0"/>
        <w:rPr>
          <w:rFonts w:hint="default"/>
          <w:lang w:val="en-US" w:eastAsia="zh-CN"/>
        </w:rPr>
      </w:pPr>
    </w:p>
    <w:p w14:paraId="1992AF10">
      <w:pPr>
        <w:bidi w:val="0"/>
        <w:rPr>
          <w:rFonts w:hint="default"/>
          <w:lang w:val="en-US" w:eastAsia="zh-CN"/>
        </w:rPr>
      </w:pPr>
    </w:p>
    <w:p w14:paraId="10675277">
      <w:pPr>
        <w:bidi w:val="0"/>
        <w:rPr>
          <w:rFonts w:hint="default"/>
          <w:lang w:val="en-US" w:eastAsia="zh-CN"/>
        </w:rPr>
      </w:pPr>
    </w:p>
    <w:p w14:paraId="0CB05231">
      <w:pPr>
        <w:bidi w:val="0"/>
        <w:rPr>
          <w:rFonts w:hint="default"/>
          <w:lang w:val="en-US" w:eastAsia="zh-CN"/>
        </w:rPr>
      </w:pPr>
    </w:p>
    <w:p w14:paraId="0F0B14D3">
      <w:pPr>
        <w:bidi w:val="0"/>
        <w:rPr>
          <w:rFonts w:hint="default"/>
          <w:lang w:val="en-US" w:eastAsia="zh-CN"/>
        </w:rPr>
      </w:pPr>
    </w:p>
    <w:p w14:paraId="6D698ECB">
      <w:pPr>
        <w:bidi w:val="0"/>
        <w:rPr>
          <w:rFonts w:hint="default"/>
          <w:lang w:val="en-US" w:eastAsia="zh-CN"/>
        </w:rPr>
      </w:pPr>
    </w:p>
    <w:p w14:paraId="0F622AEB">
      <w:pPr>
        <w:tabs>
          <w:tab w:val="left" w:pos="2380"/>
        </w:tabs>
        <w:bidi w:val="0"/>
        <w:jc w:val="left"/>
        <w:rPr>
          <w:rFonts w:hint="eastAsia"/>
          <w:lang w:val="en-US" w:eastAsia="zh-CN"/>
        </w:rPr>
      </w:pPr>
      <w:r>
        <w:rPr>
          <w:rFonts w:hint="eastAsia"/>
          <w:lang w:val="en-US" w:eastAsia="zh-CN"/>
        </w:rPr>
        <w:tab/>
      </w:r>
    </w:p>
    <w:p w14:paraId="44049FB4">
      <w:pPr>
        <w:pStyle w:val="2"/>
        <w:rPr>
          <w:rFonts w:hint="eastAsia"/>
          <w:lang w:val="en-US" w:eastAsia="zh-CN"/>
        </w:rPr>
      </w:pPr>
    </w:p>
    <w:p w14:paraId="239AA04F">
      <w:pPr>
        <w:pStyle w:val="2"/>
        <w:rPr>
          <w:rFonts w:hint="eastAsia"/>
          <w:lang w:val="en-US" w:eastAsia="zh-CN"/>
        </w:rPr>
      </w:pPr>
    </w:p>
    <w:p w14:paraId="1EF86202">
      <w:pPr>
        <w:pStyle w:val="2"/>
        <w:rPr>
          <w:rFonts w:hint="eastAsia"/>
          <w:lang w:val="en-US" w:eastAsia="zh-CN"/>
        </w:rPr>
      </w:pPr>
    </w:p>
    <w:p w14:paraId="7D61AC36">
      <w:pPr>
        <w:pStyle w:val="2"/>
      </w:pPr>
      <w:r>
        <w:drawing>
          <wp:anchor distT="0" distB="0" distL="114300" distR="114300" simplePos="0" relativeHeight="251664384" behindDoc="1" locked="0" layoutInCell="1" allowOverlap="1">
            <wp:simplePos x="0" y="0"/>
            <wp:positionH relativeFrom="column">
              <wp:posOffset>-40005</wp:posOffset>
            </wp:positionH>
            <wp:positionV relativeFrom="paragraph">
              <wp:posOffset>331470</wp:posOffset>
            </wp:positionV>
            <wp:extent cx="5650865" cy="6797675"/>
            <wp:effectExtent l="0" t="0" r="6985" b="3175"/>
            <wp:wrapNone/>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23"/>
                    <a:stretch>
                      <a:fillRect/>
                    </a:stretch>
                  </pic:blipFill>
                  <pic:spPr>
                    <a:xfrm>
                      <a:off x="0" y="0"/>
                      <a:ext cx="5650865" cy="6797675"/>
                    </a:xfrm>
                    <a:prstGeom prst="rect">
                      <a:avLst/>
                    </a:prstGeom>
                    <a:noFill/>
                    <a:ln>
                      <a:noFill/>
                    </a:ln>
                  </pic:spPr>
                </pic:pic>
              </a:graphicData>
            </a:graphic>
          </wp:anchor>
        </w:drawing>
      </w:r>
    </w:p>
    <w:p w14:paraId="4AA48DB9">
      <w:pPr>
        <w:bidi w:val="0"/>
        <w:rPr>
          <w:rFonts w:hint="default"/>
          <w:lang w:val="en-US" w:eastAsia="zh-CN"/>
        </w:rPr>
      </w:pPr>
    </w:p>
    <w:p w14:paraId="217F9271">
      <w:pPr>
        <w:bidi w:val="0"/>
        <w:rPr>
          <w:rFonts w:hint="default"/>
          <w:lang w:val="en-US" w:eastAsia="zh-CN"/>
        </w:rPr>
      </w:pPr>
    </w:p>
    <w:p w14:paraId="2BABAB33">
      <w:pPr>
        <w:bidi w:val="0"/>
        <w:rPr>
          <w:rFonts w:hint="default"/>
          <w:lang w:val="en-US" w:eastAsia="zh-CN"/>
        </w:rPr>
      </w:pPr>
    </w:p>
    <w:p w14:paraId="7A59FF96">
      <w:pPr>
        <w:bidi w:val="0"/>
        <w:rPr>
          <w:rFonts w:hint="default"/>
          <w:lang w:val="en-US" w:eastAsia="zh-CN"/>
        </w:rPr>
      </w:pPr>
    </w:p>
    <w:p w14:paraId="51CF7B7A">
      <w:pPr>
        <w:bidi w:val="0"/>
        <w:rPr>
          <w:rFonts w:hint="default"/>
          <w:lang w:val="en-US" w:eastAsia="zh-CN"/>
        </w:rPr>
      </w:pPr>
    </w:p>
    <w:p w14:paraId="7961DC42">
      <w:pPr>
        <w:bidi w:val="0"/>
        <w:rPr>
          <w:rFonts w:hint="default"/>
          <w:lang w:val="en-US" w:eastAsia="zh-CN"/>
        </w:rPr>
      </w:pPr>
    </w:p>
    <w:p w14:paraId="1AE31365">
      <w:pPr>
        <w:bidi w:val="0"/>
        <w:rPr>
          <w:rFonts w:hint="default"/>
          <w:lang w:val="en-US" w:eastAsia="zh-CN"/>
        </w:rPr>
      </w:pPr>
    </w:p>
    <w:p w14:paraId="647FB0D6">
      <w:pPr>
        <w:bidi w:val="0"/>
        <w:rPr>
          <w:rFonts w:hint="default"/>
          <w:lang w:val="en-US" w:eastAsia="zh-CN"/>
        </w:rPr>
      </w:pPr>
    </w:p>
    <w:p w14:paraId="0EF7035F">
      <w:pPr>
        <w:bidi w:val="0"/>
        <w:rPr>
          <w:rFonts w:hint="default"/>
          <w:lang w:val="en-US" w:eastAsia="zh-CN"/>
        </w:rPr>
      </w:pPr>
    </w:p>
    <w:p w14:paraId="5D5F7BC2">
      <w:pPr>
        <w:bidi w:val="0"/>
        <w:rPr>
          <w:rFonts w:hint="default"/>
          <w:lang w:val="en-US" w:eastAsia="zh-CN"/>
        </w:rPr>
      </w:pPr>
    </w:p>
    <w:p w14:paraId="6E3B3DCF">
      <w:pPr>
        <w:bidi w:val="0"/>
        <w:rPr>
          <w:rFonts w:hint="default"/>
          <w:lang w:val="en-US" w:eastAsia="zh-CN"/>
        </w:rPr>
      </w:pPr>
    </w:p>
    <w:p w14:paraId="31D9FF91">
      <w:pPr>
        <w:bidi w:val="0"/>
        <w:rPr>
          <w:rFonts w:hint="default"/>
          <w:lang w:val="en-US" w:eastAsia="zh-CN"/>
        </w:rPr>
      </w:pPr>
    </w:p>
    <w:p w14:paraId="19DE231C">
      <w:pPr>
        <w:bidi w:val="0"/>
        <w:rPr>
          <w:rFonts w:hint="default"/>
          <w:lang w:val="en-US" w:eastAsia="zh-CN"/>
        </w:rPr>
      </w:pPr>
    </w:p>
    <w:p w14:paraId="01381CD4">
      <w:pPr>
        <w:bidi w:val="0"/>
        <w:rPr>
          <w:rFonts w:hint="default"/>
          <w:lang w:val="en-US" w:eastAsia="zh-CN"/>
        </w:rPr>
      </w:pPr>
    </w:p>
    <w:p w14:paraId="7F273838">
      <w:pPr>
        <w:bidi w:val="0"/>
        <w:rPr>
          <w:rFonts w:hint="default"/>
          <w:lang w:val="en-US" w:eastAsia="zh-CN"/>
        </w:rPr>
      </w:pPr>
    </w:p>
    <w:p w14:paraId="2C013B24">
      <w:pPr>
        <w:bidi w:val="0"/>
        <w:rPr>
          <w:rFonts w:hint="default"/>
          <w:lang w:val="en-US" w:eastAsia="zh-CN"/>
        </w:rPr>
      </w:pPr>
    </w:p>
    <w:p w14:paraId="7A46F790">
      <w:pPr>
        <w:bidi w:val="0"/>
        <w:rPr>
          <w:rFonts w:hint="default"/>
          <w:lang w:val="en-US" w:eastAsia="zh-CN"/>
        </w:rPr>
      </w:pPr>
    </w:p>
    <w:p w14:paraId="357DB0A8">
      <w:pPr>
        <w:bidi w:val="0"/>
        <w:rPr>
          <w:rFonts w:hint="default"/>
          <w:lang w:val="en-US" w:eastAsia="zh-CN"/>
        </w:rPr>
      </w:pPr>
    </w:p>
    <w:p w14:paraId="6C556268">
      <w:pPr>
        <w:bidi w:val="0"/>
        <w:rPr>
          <w:rFonts w:hint="default"/>
          <w:lang w:val="en-US" w:eastAsia="zh-CN"/>
        </w:rPr>
      </w:pPr>
    </w:p>
    <w:p w14:paraId="61C21E82">
      <w:pPr>
        <w:bidi w:val="0"/>
        <w:rPr>
          <w:rFonts w:hint="default"/>
          <w:lang w:val="en-US" w:eastAsia="zh-CN"/>
        </w:rPr>
      </w:pPr>
    </w:p>
    <w:p w14:paraId="0AB7BEF9">
      <w:pPr>
        <w:bidi w:val="0"/>
        <w:rPr>
          <w:rFonts w:hint="default"/>
          <w:lang w:val="en-US" w:eastAsia="zh-CN"/>
        </w:rPr>
      </w:pPr>
    </w:p>
    <w:p w14:paraId="54083544">
      <w:pPr>
        <w:bidi w:val="0"/>
        <w:rPr>
          <w:rFonts w:hint="default"/>
          <w:lang w:val="en-US" w:eastAsia="zh-CN"/>
        </w:rPr>
      </w:pPr>
    </w:p>
    <w:p w14:paraId="1E32DA8F">
      <w:pPr>
        <w:bidi w:val="0"/>
        <w:rPr>
          <w:rFonts w:hint="default"/>
          <w:lang w:val="en-US" w:eastAsia="zh-CN"/>
        </w:rPr>
      </w:pPr>
    </w:p>
    <w:p w14:paraId="78A5ECE6">
      <w:pPr>
        <w:bidi w:val="0"/>
        <w:rPr>
          <w:rFonts w:hint="default"/>
          <w:lang w:val="en-US" w:eastAsia="zh-CN"/>
        </w:rPr>
      </w:pPr>
    </w:p>
    <w:p w14:paraId="34460D31">
      <w:pPr>
        <w:tabs>
          <w:tab w:val="left" w:pos="2930"/>
        </w:tabs>
        <w:bidi w:val="0"/>
        <w:jc w:val="left"/>
        <w:rPr>
          <w:rFonts w:hint="eastAsia"/>
          <w:lang w:val="en-US" w:eastAsia="zh-CN"/>
        </w:rPr>
      </w:pPr>
      <w:r>
        <w:rPr>
          <w:rFonts w:hint="eastAsia"/>
          <w:lang w:val="en-US" w:eastAsia="zh-CN"/>
        </w:rPr>
        <w:tab/>
      </w:r>
    </w:p>
    <w:p w14:paraId="480734DE">
      <w:pPr>
        <w:pStyle w:val="2"/>
        <w:rPr>
          <w:rFonts w:hint="eastAsia"/>
          <w:lang w:val="en-US" w:eastAsia="zh-CN"/>
        </w:rPr>
      </w:pPr>
    </w:p>
    <w:p w14:paraId="4A75355C">
      <w:pPr>
        <w:pStyle w:val="2"/>
      </w:pPr>
      <w:r>
        <w:drawing>
          <wp:anchor distT="0" distB="0" distL="114300" distR="114300" simplePos="0" relativeHeight="251664384" behindDoc="1" locked="0" layoutInCell="1" allowOverlap="1">
            <wp:simplePos x="0" y="0"/>
            <wp:positionH relativeFrom="column">
              <wp:posOffset>-31750</wp:posOffset>
            </wp:positionH>
            <wp:positionV relativeFrom="paragraph">
              <wp:posOffset>299085</wp:posOffset>
            </wp:positionV>
            <wp:extent cx="5646420" cy="6609080"/>
            <wp:effectExtent l="0" t="0" r="11430" b="1270"/>
            <wp:wrapNone/>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24"/>
                    <a:stretch>
                      <a:fillRect/>
                    </a:stretch>
                  </pic:blipFill>
                  <pic:spPr>
                    <a:xfrm>
                      <a:off x="0" y="0"/>
                      <a:ext cx="5646420" cy="6609080"/>
                    </a:xfrm>
                    <a:prstGeom prst="rect">
                      <a:avLst/>
                    </a:prstGeom>
                    <a:noFill/>
                    <a:ln>
                      <a:noFill/>
                    </a:ln>
                  </pic:spPr>
                </pic:pic>
              </a:graphicData>
            </a:graphic>
          </wp:anchor>
        </w:drawing>
      </w:r>
    </w:p>
    <w:p w14:paraId="2178BD3D">
      <w:pPr>
        <w:bidi w:val="0"/>
        <w:rPr>
          <w:rFonts w:hint="default"/>
          <w:lang w:val="en-US" w:eastAsia="zh-CN"/>
        </w:rPr>
      </w:pPr>
    </w:p>
    <w:p w14:paraId="4663F719">
      <w:pPr>
        <w:bidi w:val="0"/>
        <w:rPr>
          <w:rFonts w:hint="default"/>
          <w:lang w:val="en-US" w:eastAsia="zh-CN"/>
        </w:rPr>
      </w:pPr>
    </w:p>
    <w:p w14:paraId="05D233B4">
      <w:pPr>
        <w:bidi w:val="0"/>
        <w:rPr>
          <w:rFonts w:hint="default"/>
          <w:lang w:val="en-US" w:eastAsia="zh-CN"/>
        </w:rPr>
      </w:pPr>
    </w:p>
    <w:p w14:paraId="0A9A8EF6">
      <w:pPr>
        <w:bidi w:val="0"/>
        <w:rPr>
          <w:rFonts w:hint="default"/>
          <w:lang w:val="en-US" w:eastAsia="zh-CN"/>
        </w:rPr>
      </w:pPr>
    </w:p>
    <w:p w14:paraId="16C7A757">
      <w:pPr>
        <w:bidi w:val="0"/>
        <w:rPr>
          <w:rFonts w:hint="default"/>
          <w:lang w:val="en-US" w:eastAsia="zh-CN"/>
        </w:rPr>
      </w:pPr>
    </w:p>
    <w:p w14:paraId="4D2D2C1B">
      <w:pPr>
        <w:bidi w:val="0"/>
        <w:rPr>
          <w:rFonts w:hint="default"/>
          <w:lang w:val="en-US" w:eastAsia="zh-CN"/>
        </w:rPr>
      </w:pPr>
    </w:p>
    <w:p w14:paraId="37E7AC64">
      <w:pPr>
        <w:bidi w:val="0"/>
        <w:rPr>
          <w:rFonts w:hint="default"/>
          <w:lang w:val="en-US" w:eastAsia="zh-CN"/>
        </w:rPr>
      </w:pPr>
    </w:p>
    <w:p w14:paraId="49227CC4">
      <w:pPr>
        <w:bidi w:val="0"/>
        <w:rPr>
          <w:rFonts w:hint="default"/>
          <w:lang w:val="en-US" w:eastAsia="zh-CN"/>
        </w:rPr>
      </w:pPr>
    </w:p>
    <w:p w14:paraId="2396A7F8">
      <w:pPr>
        <w:bidi w:val="0"/>
        <w:rPr>
          <w:rFonts w:hint="default"/>
          <w:lang w:val="en-US" w:eastAsia="zh-CN"/>
        </w:rPr>
      </w:pPr>
    </w:p>
    <w:p w14:paraId="4F29EC9D">
      <w:pPr>
        <w:bidi w:val="0"/>
        <w:rPr>
          <w:rFonts w:hint="default"/>
          <w:lang w:val="en-US" w:eastAsia="zh-CN"/>
        </w:rPr>
      </w:pPr>
    </w:p>
    <w:p w14:paraId="02F11DAE">
      <w:pPr>
        <w:bidi w:val="0"/>
        <w:rPr>
          <w:rFonts w:hint="default"/>
          <w:lang w:val="en-US" w:eastAsia="zh-CN"/>
        </w:rPr>
      </w:pPr>
    </w:p>
    <w:p w14:paraId="09CE5FAC">
      <w:pPr>
        <w:bidi w:val="0"/>
        <w:rPr>
          <w:rFonts w:hint="default"/>
          <w:lang w:val="en-US" w:eastAsia="zh-CN"/>
        </w:rPr>
      </w:pPr>
    </w:p>
    <w:p w14:paraId="033C7C6C">
      <w:pPr>
        <w:bidi w:val="0"/>
        <w:rPr>
          <w:rFonts w:hint="default"/>
          <w:lang w:val="en-US" w:eastAsia="zh-CN"/>
        </w:rPr>
      </w:pPr>
    </w:p>
    <w:p w14:paraId="155BD564">
      <w:pPr>
        <w:bidi w:val="0"/>
        <w:rPr>
          <w:rFonts w:hint="default"/>
          <w:lang w:val="en-US" w:eastAsia="zh-CN"/>
        </w:rPr>
      </w:pPr>
    </w:p>
    <w:p w14:paraId="7A37C1DA">
      <w:pPr>
        <w:bidi w:val="0"/>
        <w:rPr>
          <w:rFonts w:hint="default"/>
          <w:lang w:val="en-US" w:eastAsia="zh-CN"/>
        </w:rPr>
      </w:pPr>
    </w:p>
    <w:p w14:paraId="34BEE28B">
      <w:pPr>
        <w:bidi w:val="0"/>
        <w:rPr>
          <w:rFonts w:hint="default"/>
          <w:lang w:val="en-US" w:eastAsia="zh-CN"/>
        </w:rPr>
      </w:pPr>
    </w:p>
    <w:p w14:paraId="1B299A72">
      <w:pPr>
        <w:bidi w:val="0"/>
        <w:rPr>
          <w:rFonts w:hint="default"/>
          <w:lang w:val="en-US" w:eastAsia="zh-CN"/>
        </w:rPr>
      </w:pPr>
    </w:p>
    <w:p w14:paraId="184B9A71">
      <w:pPr>
        <w:bidi w:val="0"/>
        <w:rPr>
          <w:rFonts w:hint="default"/>
          <w:lang w:val="en-US" w:eastAsia="zh-CN"/>
        </w:rPr>
      </w:pPr>
    </w:p>
    <w:p w14:paraId="1EE5169B">
      <w:pPr>
        <w:bidi w:val="0"/>
        <w:rPr>
          <w:rFonts w:hint="default"/>
          <w:lang w:val="en-US" w:eastAsia="zh-CN"/>
        </w:rPr>
      </w:pPr>
    </w:p>
    <w:p w14:paraId="46EEE9C3">
      <w:pPr>
        <w:bidi w:val="0"/>
        <w:rPr>
          <w:rFonts w:hint="default"/>
          <w:lang w:val="en-US" w:eastAsia="zh-CN"/>
        </w:rPr>
      </w:pPr>
    </w:p>
    <w:p w14:paraId="1703E657">
      <w:pPr>
        <w:bidi w:val="0"/>
        <w:rPr>
          <w:rFonts w:hint="default"/>
          <w:lang w:val="en-US" w:eastAsia="zh-CN"/>
        </w:rPr>
      </w:pPr>
    </w:p>
    <w:p w14:paraId="240DF6C3">
      <w:pPr>
        <w:bidi w:val="0"/>
        <w:rPr>
          <w:rFonts w:hint="default"/>
          <w:lang w:val="en-US" w:eastAsia="zh-CN"/>
        </w:rPr>
      </w:pPr>
    </w:p>
    <w:p w14:paraId="4A0C8CCF">
      <w:pPr>
        <w:bidi w:val="0"/>
        <w:rPr>
          <w:rFonts w:hint="default"/>
          <w:lang w:val="en-US" w:eastAsia="zh-CN"/>
        </w:rPr>
      </w:pPr>
    </w:p>
    <w:p w14:paraId="33DD9413">
      <w:pPr>
        <w:tabs>
          <w:tab w:val="left" w:pos="5180"/>
        </w:tabs>
        <w:bidi w:val="0"/>
        <w:jc w:val="left"/>
        <w:rPr>
          <w:rFonts w:hint="eastAsia"/>
          <w:lang w:val="en-US" w:eastAsia="zh-CN"/>
        </w:rPr>
      </w:pPr>
      <w:r>
        <w:rPr>
          <w:rFonts w:hint="eastAsia"/>
          <w:lang w:val="en-US" w:eastAsia="zh-CN"/>
        </w:rPr>
        <w:tab/>
      </w:r>
    </w:p>
    <w:p w14:paraId="521E342E">
      <w:pPr>
        <w:pStyle w:val="2"/>
        <w:rPr>
          <w:rFonts w:hint="eastAsia"/>
          <w:lang w:val="en-US" w:eastAsia="zh-CN"/>
        </w:rPr>
      </w:pPr>
    </w:p>
    <w:p w14:paraId="47093087">
      <w:pPr>
        <w:pStyle w:val="2"/>
        <w:rPr>
          <w:rFonts w:hint="eastAsia"/>
          <w:lang w:val="en-US" w:eastAsia="zh-CN"/>
        </w:rPr>
      </w:pPr>
    </w:p>
    <w:p w14:paraId="4CFD5EEA">
      <w:pPr>
        <w:widowControl/>
        <w:spacing w:line="400" w:lineRule="exact"/>
        <w:ind w:right="-139" w:rightChars="-66"/>
        <w:rPr>
          <w:rFonts w:hint="eastAsia" w:ascii="仿宋" w:hAnsi="仿宋" w:eastAsia="仿宋" w:cs="宋体"/>
          <w:b/>
          <w:bCs/>
          <w:kern w:val="0"/>
          <w:sz w:val="24"/>
          <w:lang w:val="en-US" w:eastAsia="zh-CN"/>
        </w:rPr>
      </w:pPr>
      <w:r>
        <w:rPr>
          <w:rFonts w:hint="eastAsia" w:ascii="仿宋" w:hAnsi="仿宋" w:eastAsia="仿宋" w:cs="宋体"/>
          <w:b/>
          <w:bCs/>
          <w:kern w:val="0"/>
          <w:sz w:val="24"/>
          <w:lang w:val="en-US" w:eastAsia="zh-CN"/>
        </w:rPr>
        <w:t>附件6城镇空置地块集中整治长效管理巡查细则</w:t>
      </w:r>
    </w:p>
    <w:p w14:paraId="0D300266">
      <w:pPr>
        <w:pStyle w:val="2"/>
        <w:rPr>
          <w:rFonts w:hint="default"/>
          <w:lang w:val="en-US" w:eastAsia="zh-CN"/>
        </w:rPr>
      </w:pPr>
      <w:r>
        <w:drawing>
          <wp:anchor distT="0" distB="0" distL="114300" distR="114300" simplePos="0" relativeHeight="251664384" behindDoc="1" locked="0" layoutInCell="1" allowOverlap="1">
            <wp:simplePos x="0" y="0"/>
            <wp:positionH relativeFrom="column">
              <wp:posOffset>-158750</wp:posOffset>
            </wp:positionH>
            <wp:positionV relativeFrom="paragraph">
              <wp:posOffset>459105</wp:posOffset>
            </wp:positionV>
            <wp:extent cx="6020435" cy="4277360"/>
            <wp:effectExtent l="0" t="0" r="18415" b="8890"/>
            <wp:wrapNone/>
            <wp:docPr id="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pic:cNvPicPr>
                      <a:picLocks noChangeAspect="1"/>
                    </pic:cNvPicPr>
                  </pic:nvPicPr>
                  <pic:blipFill>
                    <a:blip r:embed="rId25"/>
                    <a:stretch>
                      <a:fillRect/>
                    </a:stretch>
                  </pic:blipFill>
                  <pic:spPr>
                    <a:xfrm>
                      <a:off x="0" y="0"/>
                      <a:ext cx="6020435" cy="4277360"/>
                    </a:xfrm>
                    <a:prstGeom prst="rect">
                      <a:avLst/>
                    </a:prstGeom>
                    <a:noFill/>
                    <a:ln>
                      <a:noFill/>
                    </a:ln>
                  </pic:spPr>
                </pic:pic>
              </a:graphicData>
            </a:graphic>
          </wp:anchor>
        </w:drawing>
      </w:r>
    </w:p>
    <w:sectPr>
      <w:headerReference r:id="rId13" w:type="first"/>
      <w:headerReference r:id="rId11" w:type="default"/>
      <w:footerReference r:id="rId14" w:type="default"/>
      <w:headerReference r:id="rId12" w:type="even"/>
      <w:footerReference r:id="rId15" w:type="even"/>
      <w:pgSz w:w="11906" w:h="16838"/>
      <w:pgMar w:top="1474" w:right="1474" w:bottom="1531" w:left="1531" w:header="851" w:footer="850" w:gutter="0"/>
      <w:pgBorders>
        <w:top w:val="none" w:sz="0" w:space="0"/>
        <w:left w:val="none" w:sz="0" w:space="0"/>
        <w:bottom w:val="none" w:sz="0" w:space="0"/>
        <w:right w:val="none" w:sz="0" w:space="0"/>
      </w:pgBorders>
      <w:pgNumType w:start="1"/>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right="420"/>
      </w:pPr>
      <w:r>
        <w:separator/>
      </w:r>
    </w:p>
  </w:endnote>
  <w:endnote w:type="continuationSeparator" w:id="1">
    <w:p>
      <w:pPr>
        <w:spacing w:line="240" w:lineRule="auto"/>
        <w:ind w:right="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C9293">
    <w:pPr>
      <w:pStyle w:val="5"/>
      <w:ind w:right="420"/>
      <w:rPr>
        <w:rStyle w:val="11"/>
        <w:sz w:val="21"/>
        <w:szCs w:val="21"/>
      </w:rPr>
    </w:pPr>
  </w:p>
  <w:p w14:paraId="56E68E14">
    <w:pPr>
      <w:pStyle w:val="5"/>
      <w:ind w:right="4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1CC97">
    <w:pPr>
      <w:pStyle w:val="5"/>
      <w:ind w:right="4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7BB2D">
    <w:pPr>
      <w:pStyle w:val="5"/>
      <w:ind w:right="42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9E15B6">
                          <w:pPr>
                            <w:pStyle w:val="5"/>
                            <w:ind w:right="420"/>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VBTYMkBAACZ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W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tUFNgyQEAAJkDAAAOAAAAAAAAAAEAIAAAAB4BAABkcnMvZTJvRG9j&#10;LnhtbFBLBQYAAAAABgAGAFkBAABZBQAAAAA=&#10;">
              <v:fill on="f" focussize="0,0"/>
              <v:stroke on="f"/>
              <v:imagedata o:title=""/>
              <o:lock v:ext="edit" aspectratio="f"/>
              <v:textbox inset="0mm,0mm,0mm,0mm" style="mso-fit-shape-to-text:t;">
                <w:txbxContent>
                  <w:p w14:paraId="149E15B6">
                    <w:pPr>
                      <w:pStyle w:val="5"/>
                      <w:ind w:right="4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AEB0C">
    <w:pPr>
      <w:pStyle w:val="5"/>
      <w:ind w:right="420"/>
      <w:jc w:val="both"/>
      <w:rPr>
        <w:rFonts w:asciiTheme="minorEastAsia" w:hAnsiTheme="minorEastAsia"/>
        <w:sz w:val="24"/>
        <w:szCs w:val="24"/>
        <w:highlight w:val="yellow"/>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486535" cy="1974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486535" cy="197485"/>
                      </a:xfrm>
                      <a:prstGeom prst="rect">
                        <a:avLst/>
                      </a:prstGeom>
                      <a:noFill/>
                      <a:ln>
                        <a:noFill/>
                      </a:ln>
                    </wps:spPr>
                    <wps:txbx>
                      <w:txbxContent>
                        <w:p w14:paraId="10BC4179">
                          <w:pPr>
                            <w:pStyle w:val="5"/>
                            <w:ind w:right="420"/>
                            <w:rPr>
                              <w:rFonts w:ascii="仿宋_GB2312" w:hAnsi="宋体" w:eastAsia="仿宋_GB2312" w:cs="宋体"/>
                              <w:sz w:val="24"/>
                              <w:szCs w:val="24"/>
                            </w:rPr>
                          </w:pPr>
                          <w:r>
                            <w:rPr>
                              <w:rFonts w:hint="eastAsia" w:ascii="仿宋_GB2312" w:hAnsi="宋体" w:eastAsia="仿宋_GB2312" w:cs="宋体"/>
                              <w:sz w:val="24"/>
                              <w:szCs w:val="24"/>
                            </w:rPr>
                            <w:t xml:space="preserve">第 </w:t>
                          </w:r>
                          <w:r>
                            <w:rPr>
                              <w:rFonts w:hint="eastAsia" w:ascii="仿宋_GB2312" w:hAnsi="宋体" w:eastAsia="仿宋_GB2312" w:cs="宋体"/>
                              <w:sz w:val="24"/>
                              <w:szCs w:val="24"/>
                            </w:rPr>
                            <w:fldChar w:fldCharType="begin"/>
                          </w:r>
                          <w:r>
                            <w:rPr>
                              <w:rFonts w:hint="eastAsia" w:ascii="仿宋_GB2312" w:hAnsi="宋体" w:eastAsia="仿宋_GB2312" w:cs="宋体"/>
                              <w:sz w:val="24"/>
                              <w:szCs w:val="24"/>
                            </w:rPr>
                            <w:instrText xml:space="preserve"> PAGE  \* MERGEFORMAT </w:instrText>
                          </w:r>
                          <w:r>
                            <w:rPr>
                              <w:rFonts w:hint="eastAsia" w:ascii="仿宋_GB2312" w:hAnsi="宋体" w:eastAsia="仿宋_GB2312" w:cs="宋体"/>
                              <w:sz w:val="24"/>
                              <w:szCs w:val="24"/>
                            </w:rPr>
                            <w:fldChar w:fldCharType="separate"/>
                          </w:r>
                          <w:r>
                            <w:rPr>
                              <w:rFonts w:ascii="仿宋_GB2312" w:hAnsi="宋体" w:eastAsia="仿宋_GB2312" w:cs="宋体"/>
                              <w:sz w:val="24"/>
                              <w:szCs w:val="24"/>
                            </w:rPr>
                            <w:t>11</w:t>
                          </w:r>
                          <w:r>
                            <w:rPr>
                              <w:rFonts w:hint="eastAsia" w:ascii="仿宋_GB2312" w:hAnsi="宋体" w:eastAsia="仿宋_GB2312" w:cs="宋体"/>
                              <w:sz w:val="24"/>
                              <w:szCs w:val="24"/>
                            </w:rPr>
                            <w:fldChar w:fldCharType="end"/>
                          </w:r>
                          <w:r>
                            <w:rPr>
                              <w:rFonts w:hint="eastAsia" w:ascii="仿宋_GB2312" w:hAnsi="宋体" w:eastAsia="仿宋_GB2312" w:cs="宋体"/>
                              <w:sz w:val="24"/>
                              <w:szCs w:val="24"/>
                            </w:rPr>
                            <w:t xml:space="preserve"> 页，共</w:t>
                          </w:r>
                          <w:r>
                            <w:rPr>
                              <w:rFonts w:hint="eastAsia" w:ascii="仿宋_GB2312" w:hAnsi="宋体" w:eastAsia="仿宋_GB2312" w:cs="宋体"/>
                              <w:sz w:val="24"/>
                              <w:szCs w:val="24"/>
                              <w:lang w:val="en-US" w:eastAsia="zh-CN"/>
                            </w:rPr>
                            <w:t>25</w:t>
                          </w:r>
                          <w:r>
                            <w:rPr>
                              <w:rFonts w:hint="eastAsia" w:ascii="仿宋_GB2312" w:hAnsi="宋体" w:eastAsia="仿宋_GB2312" w:cs="宋体"/>
                              <w:sz w:val="24"/>
                              <w:szCs w:val="24"/>
                            </w:rPr>
                            <w:t>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5.55pt;width:117.05pt;mso-position-horizontal:center;mso-position-horizontal-relative:margin;mso-wrap-style:none;z-index:251659264;mso-width-relative:page;mso-height-relative:page;" filled="f" stroked="f" coordsize="21600,21600" o:gfxdata="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AVozSDSAAAABAEAAA8AAAAAAAAAAQAgAAAAIgAAAGRycy9k&#10;b3ducmV2LnhtbFBLAQIUABQAAAAIAIdO4kD856N6zwEAAJgDAAAOAAAAAAAAAAEAIAAAACEBAABk&#10;cnMvZTJvRG9jLnhtbFBLBQYAAAAABgAGAFkBAABiBQAAAAA=&#10;">
              <v:fill on="f" focussize="0,0"/>
              <v:stroke on="f"/>
              <v:imagedata o:title=""/>
              <o:lock v:ext="edit" aspectratio="f"/>
              <v:textbox inset="0mm,0mm,0mm,0mm" style="mso-fit-shape-to-text:t;">
                <w:txbxContent>
                  <w:p w14:paraId="10BC4179">
                    <w:pPr>
                      <w:pStyle w:val="5"/>
                      <w:ind w:right="420"/>
                      <w:rPr>
                        <w:rFonts w:ascii="仿宋_GB2312" w:hAnsi="宋体" w:eastAsia="仿宋_GB2312" w:cs="宋体"/>
                        <w:sz w:val="24"/>
                        <w:szCs w:val="24"/>
                      </w:rPr>
                    </w:pPr>
                    <w:r>
                      <w:rPr>
                        <w:rFonts w:hint="eastAsia" w:ascii="仿宋_GB2312" w:hAnsi="宋体" w:eastAsia="仿宋_GB2312" w:cs="宋体"/>
                        <w:sz w:val="24"/>
                        <w:szCs w:val="24"/>
                      </w:rPr>
                      <w:t xml:space="preserve">第 </w:t>
                    </w:r>
                    <w:r>
                      <w:rPr>
                        <w:rFonts w:hint="eastAsia" w:ascii="仿宋_GB2312" w:hAnsi="宋体" w:eastAsia="仿宋_GB2312" w:cs="宋体"/>
                        <w:sz w:val="24"/>
                        <w:szCs w:val="24"/>
                      </w:rPr>
                      <w:fldChar w:fldCharType="begin"/>
                    </w:r>
                    <w:r>
                      <w:rPr>
                        <w:rFonts w:hint="eastAsia" w:ascii="仿宋_GB2312" w:hAnsi="宋体" w:eastAsia="仿宋_GB2312" w:cs="宋体"/>
                        <w:sz w:val="24"/>
                        <w:szCs w:val="24"/>
                      </w:rPr>
                      <w:instrText xml:space="preserve"> PAGE  \* MERGEFORMAT </w:instrText>
                    </w:r>
                    <w:r>
                      <w:rPr>
                        <w:rFonts w:hint="eastAsia" w:ascii="仿宋_GB2312" w:hAnsi="宋体" w:eastAsia="仿宋_GB2312" w:cs="宋体"/>
                        <w:sz w:val="24"/>
                        <w:szCs w:val="24"/>
                      </w:rPr>
                      <w:fldChar w:fldCharType="separate"/>
                    </w:r>
                    <w:r>
                      <w:rPr>
                        <w:rFonts w:ascii="仿宋_GB2312" w:hAnsi="宋体" w:eastAsia="仿宋_GB2312" w:cs="宋体"/>
                        <w:sz w:val="24"/>
                        <w:szCs w:val="24"/>
                      </w:rPr>
                      <w:t>11</w:t>
                    </w:r>
                    <w:r>
                      <w:rPr>
                        <w:rFonts w:hint="eastAsia" w:ascii="仿宋_GB2312" w:hAnsi="宋体" w:eastAsia="仿宋_GB2312" w:cs="宋体"/>
                        <w:sz w:val="24"/>
                        <w:szCs w:val="24"/>
                      </w:rPr>
                      <w:fldChar w:fldCharType="end"/>
                    </w:r>
                    <w:r>
                      <w:rPr>
                        <w:rFonts w:hint="eastAsia" w:ascii="仿宋_GB2312" w:hAnsi="宋体" w:eastAsia="仿宋_GB2312" w:cs="宋体"/>
                        <w:sz w:val="24"/>
                        <w:szCs w:val="24"/>
                      </w:rPr>
                      <w:t xml:space="preserve"> 页，共</w:t>
                    </w:r>
                    <w:r>
                      <w:rPr>
                        <w:rFonts w:hint="eastAsia" w:ascii="仿宋_GB2312" w:hAnsi="宋体" w:eastAsia="仿宋_GB2312" w:cs="宋体"/>
                        <w:sz w:val="24"/>
                        <w:szCs w:val="24"/>
                        <w:lang w:val="en-US" w:eastAsia="zh-CN"/>
                      </w:rPr>
                      <w:t>25</w:t>
                    </w:r>
                    <w:r>
                      <w:rPr>
                        <w:rFonts w:hint="eastAsia" w:ascii="仿宋_GB2312" w:hAnsi="宋体" w:eastAsia="仿宋_GB2312" w:cs="宋体"/>
                        <w:sz w:val="24"/>
                        <w:szCs w:val="24"/>
                      </w:rPr>
                      <w:t>页</w:t>
                    </w:r>
                  </w:p>
                </w:txbxContent>
              </v:textbox>
            </v:shape>
          </w:pict>
        </mc:Fallback>
      </mc:AlternateContent>
    </w:r>
  </w:p>
  <w:p w14:paraId="71503556">
    <w:pPr>
      <w:pStyle w:val="5"/>
      <w:ind w:right="420"/>
      <w:rPr>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1F9EE">
    <w:pPr>
      <w:pStyle w:val="5"/>
      <w:ind w:right="420"/>
      <w:jc w:val="center"/>
      <w:rPr>
        <w:rFonts w:asciiTheme="majorEastAsia" w:hAnsiTheme="majorEastAsia" w:eastAsiaTheme="majorEastAsia"/>
        <w:sz w:val="24"/>
        <w:szCs w:val="24"/>
        <w:highlight w:val="yellow"/>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486535" cy="197485"/>
              <wp:effectExtent l="0" t="0" r="0" b="0"/>
              <wp:wrapNone/>
              <wp:docPr id="3" name="文本框 2"/>
              <wp:cNvGraphicFramePr/>
              <a:graphic xmlns:a="http://schemas.openxmlformats.org/drawingml/2006/main">
                <a:graphicData uri="http://schemas.microsoft.com/office/word/2010/wordprocessingShape">
                  <wps:wsp>
                    <wps:cNvSpPr txBox="1"/>
                    <wps:spPr>
                      <a:xfrm>
                        <a:off x="0" y="0"/>
                        <a:ext cx="1486535" cy="197485"/>
                      </a:xfrm>
                      <a:prstGeom prst="rect">
                        <a:avLst/>
                      </a:prstGeom>
                      <a:noFill/>
                      <a:ln>
                        <a:noFill/>
                      </a:ln>
                    </wps:spPr>
                    <wps:txbx>
                      <w:txbxContent>
                        <w:p w14:paraId="5CEDB3A3">
                          <w:pPr>
                            <w:pStyle w:val="5"/>
                            <w:ind w:right="420"/>
                            <w:rPr>
                              <w:rFonts w:ascii="仿宋_GB2312" w:hAnsi="宋体" w:eastAsia="仿宋_GB2312" w:cs="宋体"/>
                              <w:sz w:val="24"/>
                              <w:szCs w:val="24"/>
                            </w:rPr>
                          </w:pPr>
                          <w:r>
                            <w:rPr>
                              <w:rFonts w:hint="eastAsia" w:ascii="仿宋_GB2312" w:hAnsi="宋体" w:eastAsia="仿宋_GB2312" w:cs="宋体"/>
                              <w:sz w:val="24"/>
                              <w:szCs w:val="24"/>
                            </w:rPr>
                            <w:t xml:space="preserve">第 </w:t>
                          </w:r>
                          <w:r>
                            <w:rPr>
                              <w:rFonts w:hint="eastAsia" w:ascii="仿宋_GB2312" w:hAnsi="宋体" w:eastAsia="仿宋_GB2312" w:cs="宋体"/>
                              <w:sz w:val="24"/>
                              <w:szCs w:val="24"/>
                            </w:rPr>
                            <w:fldChar w:fldCharType="begin"/>
                          </w:r>
                          <w:r>
                            <w:rPr>
                              <w:rFonts w:hint="eastAsia" w:ascii="仿宋_GB2312" w:hAnsi="宋体" w:eastAsia="仿宋_GB2312" w:cs="宋体"/>
                              <w:sz w:val="24"/>
                              <w:szCs w:val="24"/>
                            </w:rPr>
                            <w:instrText xml:space="preserve"> PAGE  \* MERGEFORMAT </w:instrText>
                          </w:r>
                          <w:r>
                            <w:rPr>
                              <w:rFonts w:hint="eastAsia" w:ascii="仿宋_GB2312" w:hAnsi="宋体" w:eastAsia="仿宋_GB2312" w:cs="宋体"/>
                              <w:sz w:val="24"/>
                              <w:szCs w:val="24"/>
                            </w:rPr>
                            <w:fldChar w:fldCharType="separate"/>
                          </w:r>
                          <w:r>
                            <w:rPr>
                              <w:rFonts w:ascii="仿宋_GB2312" w:hAnsi="宋体" w:eastAsia="仿宋_GB2312" w:cs="宋体"/>
                              <w:sz w:val="24"/>
                              <w:szCs w:val="24"/>
                            </w:rPr>
                            <w:t>6</w:t>
                          </w:r>
                          <w:r>
                            <w:rPr>
                              <w:rFonts w:hint="eastAsia" w:ascii="仿宋_GB2312" w:hAnsi="宋体" w:eastAsia="仿宋_GB2312" w:cs="宋体"/>
                              <w:sz w:val="24"/>
                              <w:szCs w:val="24"/>
                            </w:rPr>
                            <w:fldChar w:fldCharType="end"/>
                          </w:r>
                          <w:r>
                            <w:rPr>
                              <w:rFonts w:hint="eastAsia" w:ascii="仿宋_GB2312" w:hAnsi="宋体" w:eastAsia="仿宋_GB2312" w:cs="宋体"/>
                              <w:sz w:val="24"/>
                              <w:szCs w:val="24"/>
                            </w:rPr>
                            <w:t xml:space="preserve"> 页，共 7 页</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5.55pt;width:117.05pt;mso-position-horizontal:center;mso-position-horizontal-relative:margin;mso-wrap-style:none;z-index:251660288;mso-width-relative:page;mso-height-relative:page;" filled="f" stroked="f" coordsize="21600,21600" o:gfxdata="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FaM0g0gAAAAQBAAAPAAAAAAAAAAEAIAAAACIAAABkcnMv&#10;ZG93bnJldi54bWxQSwECFAAUAAAACACHTuJAf5z59tABAACYAwAADgAAAAAAAAABACAAAAAhAQAA&#10;ZHJzL2Uyb0RvYy54bWxQSwUGAAAAAAYABgBZAQAAYwUAAAAA&#10;">
              <v:fill on="f" focussize="0,0"/>
              <v:stroke on="f"/>
              <v:imagedata o:title=""/>
              <o:lock v:ext="edit" aspectratio="f"/>
              <v:textbox inset="0mm,0mm,0mm,0mm" style="mso-fit-shape-to-text:t;">
                <w:txbxContent>
                  <w:p w14:paraId="5CEDB3A3">
                    <w:pPr>
                      <w:pStyle w:val="5"/>
                      <w:ind w:right="420"/>
                      <w:rPr>
                        <w:rFonts w:ascii="仿宋_GB2312" w:hAnsi="宋体" w:eastAsia="仿宋_GB2312" w:cs="宋体"/>
                        <w:sz w:val="24"/>
                        <w:szCs w:val="24"/>
                      </w:rPr>
                    </w:pPr>
                    <w:r>
                      <w:rPr>
                        <w:rFonts w:hint="eastAsia" w:ascii="仿宋_GB2312" w:hAnsi="宋体" w:eastAsia="仿宋_GB2312" w:cs="宋体"/>
                        <w:sz w:val="24"/>
                        <w:szCs w:val="24"/>
                      </w:rPr>
                      <w:t xml:space="preserve">第 </w:t>
                    </w:r>
                    <w:r>
                      <w:rPr>
                        <w:rFonts w:hint="eastAsia" w:ascii="仿宋_GB2312" w:hAnsi="宋体" w:eastAsia="仿宋_GB2312" w:cs="宋体"/>
                        <w:sz w:val="24"/>
                        <w:szCs w:val="24"/>
                      </w:rPr>
                      <w:fldChar w:fldCharType="begin"/>
                    </w:r>
                    <w:r>
                      <w:rPr>
                        <w:rFonts w:hint="eastAsia" w:ascii="仿宋_GB2312" w:hAnsi="宋体" w:eastAsia="仿宋_GB2312" w:cs="宋体"/>
                        <w:sz w:val="24"/>
                        <w:szCs w:val="24"/>
                      </w:rPr>
                      <w:instrText xml:space="preserve"> PAGE  \* MERGEFORMAT </w:instrText>
                    </w:r>
                    <w:r>
                      <w:rPr>
                        <w:rFonts w:hint="eastAsia" w:ascii="仿宋_GB2312" w:hAnsi="宋体" w:eastAsia="仿宋_GB2312" w:cs="宋体"/>
                        <w:sz w:val="24"/>
                        <w:szCs w:val="24"/>
                      </w:rPr>
                      <w:fldChar w:fldCharType="separate"/>
                    </w:r>
                    <w:r>
                      <w:rPr>
                        <w:rFonts w:ascii="仿宋_GB2312" w:hAnsi="宋体" w:eastAsia="仿宋_GB2312" w:cs="宋体"/>
                        <w:sz w:val="24"/>
                        <w:szCs w:val="24"/>
                      </w:rPr>
                      <w:t>6</w:t>
                    </w:r>
                    <w:r>
                      <w:rPr>
                        <w:rFonts w:hint="eastAsia" w:ascii="仿宋_GB2312" w:hAnsi="宋体" w:eastAsia="仿宋_GB2312" w:cs="宋体"/>
                        <w:sz w:val="24"/>
                        <w:szCs w:val="24"/>
                      </w:rPr>
                      <w:fldChar w:fldCharType="end"/>
                    </w:r>
                    <w:r>
                      <w:rPr>
                        <w:rFonts w:hint="eastAsia" w:ascii="仿宋_GB2312" w:hAnsi="宋体" w:eastAsia="仿宋_GB2312" w:cs="宋体"/>
                        <w:sz w:val="24"/>
                        <w:szCs w:val="24"/>
                      </w:rPr>
                      <w:t xml:space="preserve"> 页，共 7 页</w:t>
                    </w:r>
                  </w:p>
                </w:txbxContent>
              </v:textbox>
            </v:shape>
          </w:pict>
        </mc:Fallback>
      </mc:AlternateContent>
    </w:r>
  </w:p>
  <w:p w14:paraId="7210DB5B">
    <w:pPr>
      <w:pStyle w:val="5"/>
      <w:ind w:right="4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right="420"/>
      </w:pPr>
      <w:r>
        <w:separator/>
      </w:r>
    </w:p>
  </w:footnote>
  <w:footnote w:type="continuationSeparator" w:id="1">
    <w:p>
      <w:pPr>
        <w:spacing w:line="240" w:lineRule="auto"/>
        <w:ind w:right="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5092B">
    <w:pPr>
      <w:pStyle w:val="6"/>
      <w:pBdr>
        <w:top w:val="none" w:color="auto" w:sz="0" w:space="1"/>
        <w:left w:val="none" w:color="auto" w:sz="0" w:space="4"/>
        <w:bottom w:val="none" w:color="auto" w:sz="0" w:space="1"/>
        <w:right w:val="none" w:color="auto" w:sz="0" w:space="4"/>
      </w:pBdr>
      <w:ind w:right="4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7D96D">
    <w:pPr>
      <w:pStyle w:val="6"/>
      <w:ind w:right="4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494AF">
    <w:pPr>
      <w:pStyle w:val="6"/>
      <w:ind w:right="4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B2943">
    <w:pPr>
      <w:pStyle w:val="6"/>
      <w:pBdr>
        <w:bottom w:val="none" w:color="auto" w:sz="0" w:space="0"/>
      </w:pBdr>
      <w:ind w:right="4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C2BB8">
    <w:pPr>
      <w:pStyle w:val="6"/>
      <w:pBdr>
        <w:bottom w:val="none" w:color="auto" w:sz="0" w:space="0"/>
      </w:pBdr>
      <w:ind w:right="-29" w:rightChars="-14"/>
      <w:jc w:val="right"/>
      <w:rPr>
        <w:rFonts w:asciiTheme="minorEastAsia" w:hAnsiTheme="minorEastAsia"/>
        <w:color w:val="5B9BD5" w:themeColor="accent1"/>
        <w14:textFill>
          <w14:solidFill>
            <w14:schemeClr w14:val="accent1"/>
          </w14:solidFill>
        </w14:textFill>
      </w:rPr>
    </w:pPr>
    <w:r>
      <mc:AlternateContent>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830060" cy="1137920"/>
              <wp:effectExtent l="2846070" t="0" r="0" b="0"/>
              <wp:wrapNone/>
              <wp:docPr id="2" name="WordArt 13"/>
              <wp:cNvGraphicFramePr/>
              <a:graphic xmlns:a="http://schemas.openxmlformats.org/drawingml/2006/main">
                <a:graphicData uri="http://schemas.microsoft.com/office/word/2010/wordprocessingShape">
                  <wps:wsp>
                    <wps:cNvSpPr txBox="1">
                      <a:spLocks noTextEdit="1"/>
                    </wps:cNvSpPr>
                    <wps:spPr>
                      <a:xfrm rot="-2700000">
                        <a:off x="0" y="0"/>
                        <a:ext cx="6830060" cy="1137920"/>
                      </a:xfrm>
                      <a:prstGeom prst="rect">
                        <a:avLst/>
                      </a:prstGeom>
                      <a:noFill/>
                      <a:ln>
                        <a:noFill/>
                      </a:ln>
                    </wps:spPr>
                    <wps:txbx>
                      <w:txbxContent>
                        <w:p w14:paraId="3987C4FF">
                          <w:pPr>
                            <w:ind w:right="420"/>
                            <w:jc w:val="center"/>
                            <w:rPr>
                              <w:color w:val="C0C0C0"/>
                              <w:kern w:val="0"/>
                              <w:sz w:val="2"/>
                              <w:szCs w:val="2"/>
                            </w:rPr>
                          </w:pPr>
                          <w:r>
                            <w:rPr>
                              <w:rFonts w:hint="eastAsia"/>
                              <w:color w:val="C0C0C0"/>
                              <w:sz w:val="2"/>
                              <w:szCs w:val="2"/>
                            </w:rPr>
                            <w:t>正达投资合</w:t>
                          </w:r>
                        </w:p>
                      </w:txbxContent>
                    </wps:txbx>
                    <wps:bodyPr upright="1">
                      <a:spAutoFit/>
                    </wps:bodyPr>
                  </wps:wsp>
                </a:graphicData>
              </a:graphic>
            </wp:anchor>
          </w:drawing>
        </mc:Choice>
        <mc:Fallback>
          <w:pict>
            <v:shape id="WordArt 13" o:spid="_x0000_s1026" o:spt="202" type="#_x0000_t202" style="position:absolute;left:0pt;height:89.6pt;width:537.8pt;mso-position-horizontal:center;mso-position-horizontal-relative:margin;mso-position-vertical:center;mso-position-vertical-relative:margin;rotation:-2949120f;z-index:-251656192;mso-width-relative:page;mso-height-relative:page;" filled="f" stroked="f" coordsize="21600,21600" o:allowincell="f" o:gfxdata="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NXgWtvVAAAABgEAAA8AAAAAAAAAAQAgAAAAIgAAAGRycy9kb3du&#10;cmV2LnhtbFBLAQIUABQAAAAIAIdO4kBLtH17yQEAAJ8DAAAOAAAAAAAAAAEAIAAAACQBAABkcnMv&#10;ZTJvRG9jLnhtbFBLBQYAAAAABgAGAFkBAABfBQAAAAA=&#10;">
              <v:fill on="f" focussize="0,0"/>
              <v:stroke on="f"/>
              <v:imagedata o:title=""/>
              <o:lock v:ext="edit" text="t" aspectratio="f"/>
              <v:textbox style="mso-fit-shape-to-text:t;">
                <w:txbxContent>
                  <w:p w14:paraId="3987C4FF">
                    <w:pPr>
                      <w:ind w:right="420"/>
                      <w:jc w:val="center"/>
                      <w:rPr>
                        <w:color w:val="C0C0C0"/>
                        <w:kern w:val="0"/>
                        <w:sz w:val="2"/>
                        <w:szCs w:val="2"/>
                      </w:rPr>
                    </w:pPr>
                    <w:r>
                      <w:rPr>
                        <w:rFonts w:hint="eastAsia"/>
                        <w:color w:val="C0C0C0"/>
                        <w:sz w:val="2"/>
                        <w:szCs w:val="2"/>
                      </w:rPr>
                      <w:t>正达投资合</w:t>
                    </w:r>
                  </w:p>
                </w:txbxContent>
              </v:textbox>
            </v:shape>
          </w:pict>
        </mc:Fallback>
      </mc:AlternateContent>
    </w:r>
  </w:p>
  <w:p w14:paraId="458AEC08">
    <w:pPr>
      <w:pStyle w:val="6"/>
      <w:pBdr>
        <w:bottom w:val="none" w:color="auto" w:sz="0" w:space="0"/>
      </w:pBdr>
      <w:ind w:right="4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5B0F4">
    <w:pPr>
      <w:pStyle w:val="6"/>
      <w:ind w:right="420"/>
    </w:pPr>
    <w:r>
      <w:pict>
        <v:shape id="PowerPlusWaterMarkObject459037484" o:spid="_x0000_s4098" o:spt="136" type="#_x0000_t136" style="position:absolute;left:0pt;height:89.6pt;width:537.8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正达投资合同"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BC427"/>
    <w:multiLevelType w:val="singleLevel"/>
    <w:tmpl w:val="BD6BC427"/>
    <w:lvl w:ilvl="0" w:tentative="0">
      <w:start w:val="6"/>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ZlNTUxZGVjOTZjMDcyOTk0MTMxODExYTAxNWNjNGUifQ=="/>
  </w:docVars>
  <w:rsids>
    <w:rsidRoot w:val="76ED210E"/>
    <w:rsid w:val="00002589"/>
    <w:rsid w:val="00017DCD"/>
    <w:rsid w:val="000625B9"/>
    <w:rsid w:val="000849CB"/>
    <w:rsid w:val="000E1948"/>
    <w:rsid w:val="00163C76"/>
    <w:rsid w:val="00184DEE"/>
    <w:rsid w:val="001918DD"/>
    <w:rsid w:val="001C6EB3"/>
    <w:rsid w:val="001E5CDA"/>
    <w:rsid w:val="00224E6C"/>
    <w:rsid w:val="00226DC7"/>
    <w:rsid w:val="0023385B"/>
    <w:rsid w:val="00255BF3"/>
    <w:rsid w:val="0026026C"/>
    <w:rsid w:val="002720CD"/>
    <w:rsid w:val="00283C10"/>
    <w:rsid w:val="002E1F6F"/>
    <w:rsid w:val="002F67B6"/>
    <w:rsid w:val="00324AF0"/>
    <w:rsid w:val="00334BB4"/>
    <w:rsid w:val="00342850"/>
    <w:rsid w:val="003930BC"/>
    <w:rsid w:val="003C3221"/>
    <w:rsid w:val="003C3A24"/>
    <w:rsid w:val="003F11CD"/>
    <w:rsid w:val="003F5253"/>
    <w:rsid w:val="00424A05"/>
    <w:rsid w:val="00495467"/>
    <w:rsid w:val="004B6F73"/>
    <w:rsid w:val="004F7A07"/>
    <w:rsid w:val="00536A54"/>
    <w:rsid w:val="005634A9"/>
    <w:rsid w:val="005A2942"/>
    <w:rsid w:val="005C32A8"/>
    <w:rsid w:val="005E52BB"/>
    <w:rsid w:val="005F0305"/>
    <w:rsid w:val="00621BC8"/>
    <w:rsid w:val="00675078"/>
    <w:rsid w:val="006C46CD"/>
    <w:rsid w:val="00703F60"/>
    <w:rsid w:val="00747581"/>
    <w:rsid w:val="00756737"/>
    <w:rsid w:val="007B1BF9"/>
    <w:rsid w:val="008012EF"/>
    <w:rsid w:val="00813F39"/>
    <w:rsid w:val="0081488F"/>
    <w:rsid w:val="008465CB"/>
    <w:rsid w:val="00885FA3"/>
    <w:rsid w:val="00886AAB"/>
    <w:rsid w:val="00887B59"/>
    <w:rsid w:val="008D0DAC"/>
    <w:rsid w:val="008F6557"/>
    <w:rsid w:val="00946D2D"/>
    <w:rsid w:val="00966792"/>
    <w:rsid w:val="009A12D1"/>
    <w:rsid w:val="009F1DB0"/>
    <w:rsid w:val="00A05E5D"/>
    <w:rsid w:val="00A15BF6"/>
    <w:rsid w:val="00A313F9"/>
    <w:rsid w:val="00A74553"/>
    <w:rsid w:val="00AB021C"/>
    <w:rsid w:val="00AB4696"/>
    <w:rsid w:val="00B1520F"/>
    <w:rsid w:val="00B668D0"/>
    <w:rsid w:val="00B74268"/>
    <w:rsid w:val="00BD255A"/>
    <w:rsid w:val="00C17516"/>
    <w:rsid w:val="00C2485D"/>
    <w:rsid w:val="00C7557F"/>
    <w:rsid w:val="00C7637A"/>
    <w:rsid w:val="00C80F3F"/>
    <w:rsid w:val="00CB30E5"/>
    <w:rsid w:val="00D1531C"/>
    <w:rsid w:val="00D17A60"/>
    <w:rsid w:val="00D83EE7"/>
    <w:rsid w:val="00D95CF6"/>
    <w:rsid w:val="00DC249F"/>
    <w:rsid w:val="00DE11B9"/>
    <w:rsid w:val="00E50F48"/>
    <w:rsid w:val="00E77F7D"/>
    <w:rsid w:val="00EA14A1"/>
    <w:rsid w:val="00EB1490"/>
    <w:rsid w:val="00EC117E"/>
    <w:rsid w:val="00EC1D82"/>
    <w:rsid w:val="00ED4EBF"/>
    <w:rsid w:val="00EE7316"/>
    <w:rsid w:val="00EF01BA"/>
    <w:rsid w:val="00F00D08"/>
    <w:rsid w:val="00F043D7"/>
    <w:rsid w:val="00F2436F"/>
    <w:rsid w:val="00F33FF9"/>
    <w:rsid w:val="00F400C2"/>
    <w:rsid w:val="00F57DED"/>
    <w:rsid w:val="00FB56B6"/>
    <w:rsid w:val="00FC18F1"/>
    <w:rsid w:val="00FC3816"/>
    <w:rsid w:val="00FF2FFA"/>
    <w:rsid w:val="010044AD"/>
    <w:rsid w:val="01383647"/>
    <w:rsid w:val="02182ED7"/>
    <w:rsid w:val="02DE0FB1"/>
    <w:rsid w:val="05341DD6"/>
    <w:rsid w:val="05D661ED"/>
    <w:rsid w:val="06FD08ED"/>
    <w:rsid w:val="08B33959"/>
    <w:rsid w:val="08D51B22"/>
    <w:rsid w:val="09852AC2"/>
    <w:rsid w:val="0A6533FF"/>
    <w:rsid w:val="0B5C4170"/>
    <w:rsid w:val="0B8D0492"/>
    <w:rsid w:val="0C08573E"/>
    <w:rsid w:val="0CB33F28"/>
    <w:rsid w:val="0DDA1988"/>
    <w:rsid w:val="0F5337A0"/>
    <w:rsid w:val="101A6D9B"/>
    <w:rsid w:val="10C16D46"/>
    <w:rsid w:val="126637EB"/>
    <w:rsid w:val="149A59CD"/>
    <w:rsid w:val="15111C03"/>
    <w:rsid w:val="159468C1"/>
    <w:rsid w:val="1645772F"/>
    <w:rsid w:val="16FC471D"/>
    <w:rsid w:val="18EA4B45"/>
    <w:rsid w:val="19D6177B"/>
    <w:rsid w:val="1B0E2C71"/>
    <w:rsid w:val="1BF956CF"/>
    <w:rsid w:val="1C4B624A"/>
    <w:rsid w:val="1CAB5F73"/>
    <w:rsid w:val="1CBD379B"/>
    <w:rsid w:val="1DEF49D4"/>
    <w:rsid w:val="1E0F2F88"/>
    <w:rsid w:val="1E634BC1"/>
    <w:rsid w:val="20DD6FB4"/>
    <w:rsid w:val="215A757C"/>
    <w:rsid w:val="226E33F3"/>
    <w:rsid w:val="248A15BB"/>
    <w:rsid w:val="24EE669F"/>
    <w:rsid w:val="255120D8"/>
    <w:rsid w:val="25E43A7E"/>
    <w:rsid w:val="267E6EFD"/>
    <w:rsid w:val="26CF0902"/>
    <w:rsid w:val="279D49E5"/>
    <w:rsid w:val="27B801ED"/>
    <w:rsid w:val="28ED2756"/>
    <w:rsid w:val="2A7F683F"/>
    <w:rsid w:val="2AF66507"/>
    <w:rsid w:val="2B0C0F7B"/>
    <w:rsid w:val="2B393411"/>
    <w:rsid w:val="2CB54E85"/>
    <w:rsid w:val="2F56709A"/>
    <w:rsid w:val="31083DE0"/>
    <w:rsid w:val="312040AE"/>
    <w:rsid w:val="31325C47"/>
    <w:rsid w:val="32003086"/>
    <w:rsid w:val="321921D0"/>
    <w:rsid w:val="327D275F"/>
    <w:rsid w:val="33F425AD"/>
    <w:rsid w:val="34BD0C33"/>
    <w:rsid w:val="34E47AEB"/>
    <w:rsid w:val="350329F4"/>
    <w:rsid w:val="35DB253A"/>
    <w:rsid w:val="365437D6"/>
    <w:rsid w:val="387168C2"/>
    <w:rsid w:val="38D330D8"/>
    <w:rsid w:val="39BF365D"/>
    <w:rsid w:val="39DE7F87"/>
    <w:rsid w:val="3BEA05AB"/>
    <w:rsid w:val="3C2F4684"/>
    <w:rsid w:val="3D1912D6"/>
    <w:rsid w:val="3D6B0EAA"/>
    <w:rsid w:val="3D8D358D"/>
    <w:rsid w:val="3F6820A1"/>
    <w:rsid w:val="3F8F7DF1"/>
    <w:rsid w:val="3FDF7C62"/>
    <w:rsid w:val="3FFD973F"/>
    <w:rsid w:val="400D3374"/>
    <w:rsid w:val="40736E52"/>
    <w:rsid w:val="42D20F0D"/>
    <w:rsid w:val="43040332"/>
    <w:rsid w:val="43104F29"/>
    <w:rsid w:val="45442CF5"/>
    <w:rsid w:val="45652A04"/>
    <w:rsid w:val="461A5F78"/>
    <w:rsid w:val="47436DE6"/>
    <w:rsid w:val="47716936"/>
    <w:rsid w:val="481C6BBA"/>
    <w:rsid w:val="48BB2B36"/>
    <w:rsid w:val="48DC11EF"/>
    <w:rsid w:val="49012213"/>
    <w:rsid w:val="49437E06"/>
    <w:rsid w:val="495A00EC"/>
    <w:rsid w:val="4AA72AD9"/>
    <w:rsid w:val="4BAC77AF"/>
    <w:rsid w:val="4BC0573E"/>
    <w:rsid w:val="4BFE0AFD"/>
    <w:rsid w:val="4C7107E7"/>
    <w:rsid w:val="4D74361B"/>
    <w:rsid w:val="4E0A0EF3"/>
    <w:rsid w:val="4FDA4054"/>
    <w:rsid w:val="50404D26"/>
    <w:rsid w:val="509362B4"/>
    <w:rsid w:val="50E05F3B"/>
    <w:rsid w:val="51E0471A"/>
    <w:rsid w:val="51F7301D"/>
    <w:rsid w:val="52310336"/>
    <w:rsid w:val="528B637A"/>
    <w:rsid w:val="52CA414C"/>
    <w:rsid w:val="52F946AC"/>
    <w:rsid w:val="53041313"/>
    <w:rsid w:val="54C549A1"/>
    <w:rsid w:val="556B76AB"/>
    <w:rsid w:val="55EFA14A"/>
    <w:rsid w:val="560D6393"/>
    <w:rsid w:val="562D028C"/>
    <w:rsid w:val="571E3734"/>
    <w:rsid w:val="57914433"/>
    <w:rsid w:val="583B614D"/>
    <w:rsid w:val="588B4211"/>
    <w:rsid w:val="59594877"/>
    <w:rsid w:val="5A5F1A28"/>
    <w:rsid w:val="5A981634"/>
    <w:rsid w:val="5BB406F0"/>
    <w:rsid w:val="5C182079"/>
    <w:rsid w:val="5C1D6295"/>
    <w:rsid w:val="5D080CF3"/>
    <w:rsid w:val="5D550E33"/>
    <w:rsid w:val="5E7F6DDC"/>
    <w:rsid w:val="5EB7064F"/>
    <w:rsid w:val="5F7F1015"/>
    <w:rsid w:val="60365B77"/>
    <w:rsid w:val="637638B7"/>
    <w:rsid w:val="63C96D02"/>
    <w:rsid w:val="63FB65E9"/>
    <w:rsid w:val="64C23E7D"/>
    <w:rsid w:val="66AF17EC"/>
    <w:rsid w:val="672C1A82"/>
    <w:rsid w:val="677B635B"/>
    <w:rsid w:val="67BBDE62"/>
    <w:rsid w:val="68BC1B29"/>
    <w:rsid w:val="68C55CEA"/>
    <w:rsid w:val="68F465CF"/>
    <w:rsid w:val="69525015"/>
    <w:rsid w:val="6A02336D"/>
    <w:rsid w:val="6AAE70B8"/>
    <w:rsid w:val="6AC63F9C"/>
    <w:rsid w:val="6B715B96"/>
    <w:rsid w:val="6D910891"/>
    <w:rsid w:val="6F3FB34A"/>
    <w:rsid w:val="700F3CEF"/>
    <w:rsid w:val="72B00588"/>
    <w:rsid w:val="73BA2207"/>
    <w:rsid w:val="73FC458A"/>
    <w:rsid w:val="743E193F"/>
    <w:rsid w:val="745F605E"/>
    <w:rsid w:val="753842B8"/>
    <w:rsid w:val="75F465D8"/>
    <w:rsid w:val="75F8E0E2"/>
    <w:rsid w:val="766034F6"/>
    <w:rsid w:val="769F401E"/>
    <w:rsid w:val="76ED210E"/>
    <w:rsid w:val="779F004E"/>
    <w:rsid w:val="785A402D"/>
    <w:rsid w:val="78782D79"/>
    <w:rsid w:val="79535F42"/>
    <w:rsid w:val="797D79B8"/>
    <w:rsid w:val="79A67472"/>
    <w:rsid w:val="7B4B2968"/>
    <w:rsid w:val="7B7F0824"/>
    <w:rsid w:val="7BAFD309"/>
    <w:rsid w:val="7BFBC92B"/>
    <w:rsid w:val="7BFF349D"/>
    <w:rsid w:val="7BFF7BF6"/>
    <w:rsid w:val="7CA93081"/>
    <w:rsid w:val="7D893333"/>
    <w:rsid w:val="7D9A72EE"/>
    <w:rsid w:val="7DFD5BB3"/>
    <w:rsid w:val="7E1D0C93"/>
    <w:rsid w:val="7EB8F1B3"/>
    <w:rsid w:val="7FB21CC2"/>
    <w:rsid w:val="7FF800CA"/>
    <w:rsid w:val="7FFFD725"/>
    <w:rsid w:val="BEED78B9"/>
    <w:rsid w:val="D7FD31C2"/>
    <w:rsid w:val="DBF5B5C9"/>
    <w:rsid w:val="DF5E249F"/>
    <w:rsid w:val="DF9F3FFA"/>
    <w:rsid w:val="E5F77231"/>
    <w:rsid w:val="E8FBFF10"/>
    <w:rsid w:val="EB635422"/>
    <w:rsid w:val="EC7374B0"/>
    <w:rsid w:val="ECFF6793"/>
    <w:rsid w:val="EDEF8920"/>
    <w:rsid w:val="EFEF2573"/>
    <w:rsid w:val="EFF6DEBA"/>
    <w:rsid w:val="FB3FE460"/>
    <w:rsid w:val="FBCF0CD1"/>
    <w:rsid w:val="FEBBB3A2"/>
    <w:rsid w:val="FF5FF212"/>
    <w:rsid w:val="FFFB2E0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20" w:lineRule="exact"/>
      <w:ind w:right="200" w:rightChars="20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spacing w:line="400" w:lineRule="exact"/>
      <w:ind w:right="-139" w:rightChars="-66"/>
    </w:pPr>
    <w:rPr>
      <w:rFonts w:ascii="仿宋_GB2312" w:hAnsi="Times New Roman" w:eastAsia="仿宋_GB2312" w:cs="仿宋_GB2312"/>
      <w:color w:val="000000"/>
      <w:sz w:val="28"/>
      <w:szCs w:val="28"/>
      <w:lang w:val="en-US" w:eastAsia="zh-CN" w:bidi="ar-SA"/>
    </w:rPr>
  </w:style>
  <w:style w:type="paragraph" w:styleId="3">
    <w:name w:val="annotation text"/>
    <w:basedOn w:val="1"/>
    <w:link w:val="13"/>
    <w:autoRedefine/>
    <w:qFormat/>
    <w:uiPriority w:val="0"/>
    <w:pPr>
      <w:jc w:val="left"/>
    </w:pPr>
  </w:style>
  <w:style w:type="paragraph" w:styleId="4">
    <w:name w:val="Balloon Text"/>
    <w:basedOn w:val="1"/>
    <w:link w:val="15"/>
    <w:autoRedefine/>
    <w:qFormat/>
    <w:uiPriority w:val="0"/>
    <w:pPr>
      <w:spacing w:line="240" w:lineRule="auto"/>
    </w:pPr>
    <w:rPr>
      <w:sz w:val="18"/>
      <w:szCs w:val="18"/>
    </w:rPr>
  </w:style>
  <w:style w:type="paragraph" w:styleId="5">
    <w:name w:val="footer"/>
    <w:basedOn w:val="1"/>
    <w:autoRedefine/>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autoRedefine/>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annotation subject"/>
    <w:basedOn w:val="3"/>
    <w:next w:val="3"/>
    <w:link w:val="14"/>
    <w:autoRedefine/>
    <w:qFormat/>
    <w:uiPriority w:val="0"/>
    <w:rPr>
      <w:b/>
      <w:bCs/>
    </w:rPr>
  </w:style>
  <w:style w:type="character" w:styleId="10">
    <w:name w:val="Strong"/>
    <w:basedOn w:val="9"/>
    <w:qFormat/>
    <w:uiPriority w:val="0"/>
    <w:rPr>
      <w:b/>
    </w:rPr>
  </w:style>
  <w:style w:type="character" w:styleId="11">
    <w:name w:val="page number"/>
    <w:autoRedefine/>
    <w:qFormat/>
    <w:uiPriority w:val="0"/>
  </w:style>
  <w:style w:type="character" w:styleId="12">
    <w:name w:val="annotation reference"/>
    <w:basedOn w:val="9"/>
    <w:autoRedefine/>
    <w:qFormat/>
    <w:uiPriority w:val="0"/>
    <w:rPr>
      <w:sz w:val="21"/>
      <w:szCs w:val="21"/>
    </w:rPr>
  </w:style>
  <w:style w:type="character" w:customStyle="1" w:styleId="13">
    <w:name w:val="批注文字 Char"/>
    <w:basedOn w:val="9"/>
    <w:link w:val="3"/>
    <w:autoRedefine/>
    <w:qFormat/>
    <w:uiPriority w:val="0"/>
    <w:rPr>
      <w:kern w:val="2"/>
      <w:sz w:val="21"/>
      <w:szCs w:val="22"/>
    </w:rPr>
  </w:style>
  <w:style w:type="character" w:customStyle="1" w:styleId="14">
    <w:name w:val="批注主题 Char"/>
    <w:basedOn w:val="13"/>
    <w:link w:val="7"/>
    <w:autoRedefine/>
    <w:qFormat/>
    <w:uiPriority w:val="0"/>
    <w:rPr>
      <w:b/>
      <w:bCs/>
      <w:kern w:val="2"/>
      <w:sz w:val="21"/>
      <w:szCs w:val="22"/>
    </w:rPr>
  </w:style>
  <w:style w:type="character" w:customStyle="1" w:styleId="15">
    <w:name w:val="批注框文本 Char"/>
    <w:basedOn w:val="9"/>
    <w:link w:val="4"/>
    <w:autoRedefine/>
    <w:qFormat/>
    <w:uiPriority w:val="0"/>
    <w:rPr>
      <w:kern w:val="2"/>
      <w:sz w:val="18"/>
      <w:szCs w:val="18"/>
    </w:rPr>
  </w:style>
  <w:style w:type="paragraph" w:customStyle="1" w:styleId="16">
    <w:name w:val="Body text|1"/>
    <w:basedOn w:val="1"/>
    <w:autoRedefine/>
    <w:qFormat/>
    <w:uiPriority w:val="0"/>
    <w:pPr>
      <w:spacing w:line="422" w:lineRule="auto"/>
    </w:pPr>
    <w:rPr>
      <w:rFonts w:ascii="宋体" w:hAnsi="宋体" w:eastAsia="宋体" w:cs="宋体"/>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26</Pages>
  <Words>6674</Words>
  <Characters>7017</Characters>
  <Lines>40</Lines>
  <Paragraphs>11</Paragraphs>
  <TotalTime>4</TotalTime>
  <ScaleCrop>false</ScaleCrop>
  <LinksUpToDate>false</LinksUpToDate>
  <CharactersWithSpaces>7354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2023-08-25T11:26:00Z</dcterms:created>
  <dc:creator>迪迪</dc:creator>
  <cp:lastModifiedBy>谢大福</cp:lastModifiedBy>
  <cp:lastPrinted>2024-06-01T16:49:00Z</cp:lastPrinted>
  <dcterms:modified xsi:type="dcterms:W3CDTF">2026-10-08T01:39:11Z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9AC9D26907104952B12285187BA5B024_13</vt:lpwstr>
  </property>
  <property fmtid="{D5CDD505-2E9C-101B-9397-08002B2CF9AE}" pid="3" name="KSOProductBuildVer">
    <vt:lpwstr>2052-12.1.0.28505</vt:lpwstr>
  </property>
  <property fmtid="{D5CDD505-2E9C-101B-9397-08002B2CF9AE}" pid="4" name="KSOTemplateDocerSaveRecord">
    <vt:lpwstr>eyJoZGlkIjoiMjk4ZTVlM2JkOTk1NjEzZjAzZGQxZWQ3ODk2YjhkN2EiLCJ1c2VySWQiOiI0NjA3MzE2NDEifQ==</vt:lpwstr>
  </property>
</Properties>
</file>