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23681">
      <w:pPr>
        <w:widowControl/>
        <w:wordWrap w:val="0"/>
        <w:spacing w:before="150" w:line="450" w:lineRule="atLeast"/>
        <w:jc w:val="right"/>
        <w:rPr>
          <w:rFonts w:ascii="Calibri" w:hAnsi="Calibri" w:eastAsia="方正仿宋_GB2312" w:cs="Times New Roman"/>
          <w:b/>
          <w:bCs/>
          <w:sz w:val="30"/>
          <w:szCs w:val="30"/>
        </w:rPr>
      </w:pPr>
    </w:p>
    <w:p w14:paraId="4BD3F0C1">
      <w:pPr>
        <w:widowControl/>
        <w:spacing w:before="150" w:line="450" w:lineRule="atLeast"/>
        <w:jc w:val="left"/>
        <w:rPr>
          <w:rFonts w:ascii="Calibri" w:hAnsi="Calibri" w:eastAsia="宋体" w:cs="Times New Roman"/>
        </w:rPr>
      </w:pPr>
    </w:p>
    <w:p w14:paraId="15E15B73">
      <w:pPr>
        <w:widowControl/>
        <w:spacing w:before="150" w:line="450" w:lineRule="atLeast"/>
        <w:jc w:val="left"/>
        <w:rPr>
          <w:rFonts w:ascii="Calibri" w:hAnsi="Calibri" w:eastAsia="宋体" w:cs="Times New Roman"/>
        </w:rPr>
      </w:pPr>
    </w:p>
    <w:p w14:paraId="4DCB5CDF">
      <w:pPr>
        <w:widowControl/>
        <w:spacing w:before="150" w:line="450" w:lineRule="atLeast"/>
        <w:jc w:val="left"/>
        <w:rPr>
          <w:rFonts w:ascii="Calibri" w:hAnsi="Calibri" w:eastAsia="宋体" w:cs="Times New Roman"/>
        </w:rPr>
      </w:pPr>
    </w:p>
    <w:p w14:paraId="40089969">
      <w:pPr>
        <w:widowControl/>
        <w:spacing w:before="150" w:line="450" w:lineRule="atLeast"/>
        <w:jc w:val="center"/>
        <w:rPr>
          <w:rFonts w:hint="default" w:ascii="Calibri" w:hAnsi="Calibri" w:eastAsia="宋体" w:cs="Times New Roman"/>
          <w:b/>
          <w:bCs/>
          <w:sz w:val="84"/>
          <w:szCs w:val="84"/>
          <w:lang w:val="en-US"/>
        </w:rPr>
      </w:pPr>
      <w:r>
        <w:rPr>
          <w:rFonts w:hint="eastAsia" w:ascii="方正仿宋_GB2312" w:hAnsi="方正仿宋_GB2312" w:eastAsia="方正仿宋_GB2312" w:cs="方正仿宋_GB2312"/>
          <w:b/>
          <w:bCs/>
          <w:color w:val="000000"/>
          <w:sz w:val="48"/>
          <w:szCs w:val="48"/>
          <w:lang w:eastAsia="zh-CN"/>
        </w:rPr>
        <w:t>东宁市东大川林场</w:t>
      </w:r>
      <w:r>
        <w:rPr>
          <w:rFonts w:hint="eastAsia" w:ascii="方正仿宋_GB2312" w:hAnsi="方正仿宋_GB2312" w:eastAsia="方正仿宋_GB2312" w:cs="方正仿宋_GB2312"/>
          <w:b/>
          <w:bCs/>
          <w:color w:val="000000"/>
          <w:sz w:val="48"/>
          <w:szCs w:val="48"/>
          <w:lang w:val="en-US" w:eastAsia="zh-CN"/>
        </w:rPr>
        <w:t>林副产品承包协议</w:t>
      </w:r>
    </w:p>
    <w:p w14:paraId="00AC31AF">
      <w:pPr>
        <w:widowControl/>
        <w:spacing w:before="150" w:line="450" w:lineRule="atLeast"/>
        <w:jc w:val="left"/>
        <w:rPr>
          <w:rFonts w:ascii="Calibri" w:hAnsi="Calibri" w:eastAsia="宋体" w:cs="Times New Roman"/>
        </w:rPr>
      </w:pPr>
    </w:p>
    <w:p w14:paraId="7BB0BED0">
      <w:pPr>
        <w:widowControl/>
        <w:spacing w:before="150" w:line="450" w:lineRule="atLeast"/>
        <w:jc w:val="left"/>
        <w:rPr>
          <w:rFonts w:ascii="Calibri" w:hAnsi="Calibri" w:eastAsia="宋体" w:cs="Times New Roman"/>
        </w:rPr>
      </w:pPr>
    </w:p>
    <w:p w14:paraId="3050B49B">
      <w:pPr>
        <w:widowControl/>
        <w:spacing w:before="150" w:line="450" w:lineRule="atLeast"/>
        <w:jc w:val="left"/>
        <w:rPr>
          <w:rFonts w:ascii="Calibri" w:hAnsi="Calibri" w:eastAsia="宋体" w:cs="Times New Roman"/>
        </w:rPr>
      </w:pPr>
    </w:p>
    <w:p w14:paraId="13799102">
      <w:pPr>
        <w:widowControl/>
        <w:spacing w:before="150" w:line="450" w:lineRule="atLeast"/>
        <w:jc w:val="left"/>
        <w:rPr>
          <w:rFonts w:ascii="Calibri" w:hAnsi="Calibri" w:eastAsia="宋体" w:cs="Times New Roman"/>
        </w:rPr>
      </w:pPr>
    </w:p>
    <w:p w14:paraId="62E94A25">
      <w:pPr>
        <w:widowControl/>
        <w:spacing w:before="150" w:line="450" w:lineRule="atLeast"/>
        <w:jc w:val="left"/>
        <w:rPr>
          <w:rFonts w:ascii="Calibri" w:hAnsi="Calibri" w:eastAsia="宋体" w:cs="Times New Roman"/>
        </w:rPr>
      </w:pPr>
    </w:p>
    <w:p w14:paraId="06911A58">
      <w:pPr>
        <w:widowControl/>
        <w:spacing w:before="150" w:line="450" w:lineRule="atLeast"/>
        <w:jc w:val="left"/>
        <w:rPr>
          <w:rFonts w:ascii="Calibri" w:hAnsi="Calibri" w:eastAsia="宋体" w:cs="Times New Roman"/>
          <w:b/>
          <w:bCs/>
        </w:rPr>
      </w:pPr>
    </w:p>
    <w:p w14:paraId="2EF445BA">
      <w:pPr>
        <w:ind w:firstLine="1124" w:firstLineChars="400"/>
        <w:rPr>
          <w:rFonts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甲方：</w:t>
      </w:r>
      <w:r>
        <w:rPr>
          <w:rFonts w:ascii="方正仿宋_GB2312" w:hAnsi="方正仿宋_GB2312" w:eastAsia="方正仿宋_GB2312" w:cs="方正仿宋_GB2312"/>
          <w:b/>
          <w:bCs/>
          <w:color w:val="000000"/>
          <w:sz w:val="28"/>
          <w:szCs w:val="28"/>
        </w:rPr>
        <w:t xml:space="preserve">         </w:t>
      </w:r>
    </w:p>
    <w:p w14:paraId="6D0463C8">
      <w:pPr>
        <w:rPr>
          <w:rFonts w:ascii="方正仿宋_GB2312" w:hAnsi="方正仿宋_GB2312" w:eastAsia="方正仿宋_GB2312" w:cs="方正仿宋_GB2312"/>
          <w:b/>
          <w:bCs/>
          <w:color w:val="000000"/>
          <w:sz w:val="28"/>
          <w:szCs w:val="28"/>
        </w:rPr>
      </w:pPr>
    </w:p>
    <w:p w14:paraId="6B60CFA0">
      <w:pPr>
        <w:rPr>
          <w:rFonts w:ascii="方正仿宋_GB2312" w:hAnsi="方正仿宋_GB2312" w:eastAsia="方正仿宋_GB2312" w:cs="方正仿宋_GB2312"/>
          <w:b/>
          <w:bCs/>
          <w:color w:val="000000"/>
          <w:sz w:val="28"/>
          <w:szCs w:val="28"/>
        </w:rPr>
      </w:pPr>
    </w:p>
    <w:p w14:paraId="0F12A72F">
      <w:pPr>
        <w:ind w:firstLine="1124" w:firstLineChars="400"/>
        <w:rPr>
          <w:rFonts w:ascii="黑体" w:hAnsi="黑体" w:eastAsia="黑体" w:cs="黑体"/>
          <w:b/>
          <w:bCs/>
          <w:color w:val="000000"/>
          <w:kern w:val="0"/>
          <w:sz w:val="28"/>
          <w:szCs w:val="28"/>
          <w:shd w:val="clear" w:color="auto" w:fill="FFFFFF"/>
        </w:rPr>
      </w:pPr>
      <w:r>
        <w:rPr>
          <w:rFonts w:hint="eastAsia" w:ascii="方正仿宋_GB2312" w:hAnsi="方正仿宋_GB2312" w:eastAsia="方正仿宋_GB2312" w:cs="方正仿宋_GB2312"/>
          <w:b/>
          <w:bCs/>
          <w:color w:val="000000"/>
          <w:sz w:val="28"/>
          <w:szCs w:val="28"/>
        </w:rPr>
        <w:t>乙方：</w:t>
      </w:r>
      <w:r>
        <w:rPr>
          <w:rFonts w:ascii="黑体" w:hAnsi="黑体" w:eastAsia="黑体" w:cs="黑体"/>
          <w:b/>
          <w:bCs/>
          <w:color w:val="000000"/>
          <w:kern w:val="0"/>
          <w:sz w:val="28"/>
          <w:szCs w:val="28"/>
          <w:shd w:val="clear" w:color="auto" w:fill="FFFFFF"/>
        </w:rPr>
        <w:t xml:space="preserve">          </w:t>
      </w:r>
    </w:p>
    <w:p w14:paraId="1A1828D0">
      <w:pPr>
        <w:rPr>
          <w:rFonts w:ascii="黑体" w:hAnsi="黑体" w:eastAsia="黑体" w:cs="黑体"/>
          <w:color w:val="000000"/>
          <w:kern w:val="0"/>
          <w:sz w:val="28"/>
          <w:szCs w:val="28"/>
          <w:shd w:val="clear" w:color="auto" w:fill="FFFFFF"/>
        </w:rPr>
      </w:pPr>
    </w:p>
    <w:p w14:paraId="5BEA0264">
      <w:pPr>
        <w:rPr>
          <w:rFonts w:ascii="黑体" w:hAnsi="黑体" w:eastAsia="黑体" w:cs="黑体"/>
          <w:color w:val="000000"/>
          <w:kern w:val="0"/>
          <w:sz w:val="28"/>
          <w:szCs w:val="28"/>
          <w:shd w:val="clear" w:color="auto" w:fill="FFFFFF"/>
        </w:rPr>
      </w:pPr>
    </w:p>
    <w:p w14:paraId="1C4E506E">
      <w:pPr>
        <w:rPr>
          <w:rFonts w:ascii="黑体" w:hAnsi="黑体" w:eastAsia="黑体" w:cs="黑体"/>
          <w:color w:val="000000"/>
          <w:kern w:val="0"/>
          <w:sz w:val="28"/>
          <w:szCs w:val="28"/>
          <w:shd w:val="clear" w:color="auto" w:fill="FFFFFF"/>
        </w:rPr>
      </w:pPr>
    </w:p>
    <w:p w14:paraId="3C0F3DBE">
      <w:pPr>
        <w:spacing w:line="580" w:lineRule="exact"/>
        <w:jc w:val="center"/>
        <w:rPr>
          <w:rFonts w:ascii="宋体" w:hAnsi="宋体" w:eastAsia="宋体" w:cs="Times New Roman"/>
          <w:b/>
          <w:bCs/>
          <w:sz w:val="44"/>
          <w:szCs w:val="44"/>
        </w:rPr>
      </w:pPr>
    </w:p>
    <w:p w14:paraId="0D41BD47">
      <w:pPr>
        <w:adjustRightInd w:val="0"/>
        <w:snapToGrid w:val="0"/>
        <w:spacing w:line="500" w:lineRule="exact"/>
        <w:ind w:firstLine="567"/>
        <w:jc w:val="center"/>
        <w:rPr>
          <w:rFonts w:ascii="仿宋" w:hAnsi="仿宋" w:eastAsia="仿宋" w:cs="仿宋"/>
          <w:sz w:val="24"/>
          <w:szCs w:val="24"/>
        </w:rPr>
      </w:pPr>
      <w:r>
        <w:rPr>
          <w:rFonts w:ascii="仿宋" w:hAnsi="仿宋" w:eastAsia="仿宋" w:cs="仿宋"/>
          <w:sz w:val="24"/>
          <w:szCs w:val="24"/>
        </w:rPr>
        <w:t xml:space="preserve">    </w:t>
      </w:r>
    </w:p>
    <w:p w14:paraId="5D7929F1">
      <w:pPr>
        <w:adjustRightInd w:val="0"/>
        <w:snapToGrid w:val="0"/>
        <w:spacing w:line="500" w:lineRule="exact"/>
        <w:ind w:firstLine="567"/>
        <w:jc w:val="center"/>
        <w:rPr>
          <w:rFonts w:ascii="仿宋" w:hAnsi="仿宋" w:eastAsia="仿宋" w:cs="Times New Roman"/>
          <w:sz w:val="32"/>
          <w:szCs w:val="32"/>
        </w:rPr>
      </w:pPr>
      <w:r>
        <w:rPr>
          <w:rFonts w:ascii="仿宋" w:hAnsi="仿宋" w:eastAsia="仿宋" w:cs="仿宋"/>
          <w:sz w:val="24"/>
          <w:szCs w:val="24"/>
        </w:rPr>
        <w:t xml:space="preserve">                        </w:t>
      </w:r>
    </w:p>
    <w:p w14:paraId="29B00808">
      <w:pPr>
        <w:spacing w:line="360" w:lineRule="auto"/>
        <w:ind w:firstLine="562" w:firstLineChars="200"/>
        <w:jc w:val="left"/>
        <w:rPr>
          <w:rFonts w:ascii="仿宋" w:hAnsi="仿宋" w:eastAsia="仿宋" w:cs="Times New Roman"/>
          <w:b/>
          <w:bCs/>
          <w:sz w:val="28"/>
          <w:szCs w:val="28"/>
        </w:rPr>
        <w:sectPr>
          <w:headerReference r:id="rId3" w:type="default"/>
          <w:pgSz w:w="11906" w:h="16838"/>
          <w:pgMar w:top="1440" w:right="1800" w:bottom="1440" w:left="1800" w:header="851" w:footer="992" w:gutter="0"/>
          <w:cols w:space="425" w:num="1"/>
          <w:docGrid w:type="lines" w:linePitch="312" w:charSpace="0"/>
        </w:sectPr>
      </w:pPr>
    </w:p>
    <w:p w14:paraId="62D2AB41">
      <w:pPr>
        <w:spacing w:line="360" w:lineRule="auto"/>
        <w:ind w:firstLine="562" w:firstLineChars="200"/>
        <w:jc w:val="left"/>
        <w:rPr>
          <w:rFonts w:ascii="仿宋" w:hAnsi="仿宋" w:eastAsia="仿宋" w:cs="仿宋"/>
          <w:b/>
          <w:bCs/>
          <w:sz w:val="28"/>
          <w:szCs w:val="28"/>
          <w:u w:val="single"/>
        </w:rPr>
      </w:pPr>
      <w:r>
        <w:rPr>
          <w:rFonts w:hint="eastAsia" w:ascii="仿宋" w:hAnsi="仿宋" w:eastAsia="仿宋" w:cs="仿宋"/>
          <w:b/>
          <w:bCs/>
          <w:sz w:val="28"/>
          <w:szCs w:val="28"/>
        </w:rPr>
        <w:t>甲方：</w:t>
      </w:r>
      <w:r>
        <w:rPr>
          <w:rFonts w:ascii="仿宋" w:hAnsi="仿宋" w:eastAsia="仿宋" w:cs="仿宋"/>
          <w:b/>
          <w:bCs/>
          <w:sz w:val="28"/>
          <w:szCs w:val="28"/>
          <w:u w:val="single"/>
        </w:rPr>
        <w:t xml:space="preserve">     </w:t>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ascii="仿宋" w:hAnsi="仿宋" w:eastAsia="仿宋" w:cs="仿宋"/>
          <w:b/>
          <w:bCs/>
          <w:sz w:val="28"/>
          <w:szCs w:val="28"/>
          <w:u w:val="single"/>
        </w:rPr>
        <w:t xml:space="preserve">       </w:t>
      </w:r>
    </w:p>
    <w:p w14:paraId="3019499B">
      <w:pPr>
        <w:spacing w:line="360" w:lineRule="auto"/>
        <w:ind w:firstLine="560" w:firstLineChars="200"/>
        <w:jc w:val="left"/>
        <w:rPr>
          <w:rFonts w:ascii="仿宋" w:hAnsi="仿宋" w:eastAsia="仿宋" w:cs="Times New Roman"/>
          <w:sz w:val="28"/>
          <w:szCs w:val="28"/>
        </w:rPr>
      </w:pPr>
      <w:r>
        <w:rPr>
          <w:rFonts w:hint="eastAsia" w:ascii="仿宋" w:hAnsi="仿宋" w:eastAsia="仿宋" w:cs="仿宋"/>
          <w:sz w:val="28"/>
          <w:szCs w:val="28"/>
        </w:rPr>
        <w:t>法定代表人：</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ascii="仿宋" w:hAnsi="仿宋" w:eastAsia="仿宋" w:cs="仿宋"/>
          <w:sz w:val="28"/>
          <w:szCs w:val="28"/>
          <w:u w:val="single"/>
        </w:rPr>
        <w:t xml:space="preserve">    </w:t>
      </w:r>
    </w:p>
    <w:p w14:paraId="0F80C13D">
      <w:pPr>
        <w:spacing w:line="360" w:lineRule="auto"/>
        <w:ind w:firstLine="562" w:firstLineChars="200"/>
        <w:jc w:val="left"/>
        <w:rPr>
          <w:rFonts w:ascii="仿宋" w:hAnsi="仿宋" w:eastAsia="仿宋" w:cs="仿宋"/>
          <w:b/>
          <w:bCs/>
          <w:sz w:val="28"/>
          <w:szCs w:val="28"/>
          <w:u w:val="single"/>
        </w:rPr>
      </w:pPr>
      <w:r>
        <w:rPr>
          <w:rFonts w:hint="eastAsia" w:ascii="仿宋" w:hAnsi="仿宋" w:eastAsia="仿宋" w:cs="仿宋"/>
          <w:b/>
          <w:bCs/>
          <w:sz w:val="28"/>
          <w:szCs w:val="28"/>
        </w:rPr>
        <w:t>乙方：</w:t>
      </w:r>
      <w:r>
        <w:rPr>
          <w:rFonts w:ascii="仿宋" w:hAnsi="仿宋" w:eastAsia="仿宋" w:cs="仿宋"/>
          <w:b/>
          <w:bCs/>
          <w:sz w:val="28"/>
          <w:szCs w:val="28"/>
          <w:u w:val="single"/>
        </w:rPr>
        <w:t xml:space="preserve">                        </w:t>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hint="eastAsia" w:ascii="仿宋" w:hAnsi="仿宋" w:eastAsia="仿宋" w:cs="仿宋"/>
          <w:b/>
          <w:bCs/>
          <w:sz w:val="28"/>
          <w:szCs w:val="28"/>
          <w:u w:val="single"/>
          <w:lang w:val="en-US" w:eastAsia="zh-CN"/>
        </w:rPr>
        <w:tab/>
      </w:r>
      <w:r>
        <w:rPr>
          <w:rFonts w:ascii="仿宋" w:hAnsi="仿宋" w:eastAsia="仿宋" w:cs="仿宋"/>
          <w:b/>
          <w:bCs/>
          <w:sz w:val="28"/>
          <w:szCs w:val="28"/>
          <w:u w:val="single"/>
        </w:rPr>
        <w:t xml:space="preserve">    </w:t>
      </w:r>
    </w:p>
    <w:p w14:paraId="43253D62">
      <w:pPr>
        <w:spacing w:line="360" w:lineRule="auto"/>
        <w:ind w:firstLine="560" w:firstLineChars="200"/>
        <w:jc w:val="left"/>
        <w:rPr>
          <w:rFonts w:ascii="仿宋" w:hAnsi="仿宋" w:eastAsia="仿宋" w:cs="仿宋"/>
          <w:sz w:val="28"/>
          <w:szCs w:val="28"/>
          <w:u w:val="single"/>
        </w:rPr>
      </w:pPr>
      <w:r>
        <w:rPr>
          <w:rFonts w:hint="eastAsia" w:ascii="仿宋" w:hAnsi="仿宋" w:eastAsia="仿宋" w:cs="仿宋"/>
          <w:sz w:val="28"/>
          <w:szCs w:val="28"/>
        </w:rPr>
        <w:t>身份证号：</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ascii="仿宋" w:hAnsi="仿宋" w:eastAsia="仿宋" w:cs="仿宋"/>
          <w:sz w:val="28"/>
          <w:szCs w:val="28"/>
          <w:u w:val="single"/>
        </w:rPr>
        <w:t xml:space="preserve">    </w:t>
      </w:r>
    </w:p>
    <w:p w14:paraId="0B3B28FC">
      <w:pPr>
        <w:spacing w:line="360" w:lineRule="auto"/>
        <w:ind w:firstLine="560" w:firstLineChars="200"/>
        <w:jc w:val="left"/>
        <w:rPr>
          <w:rFonts w:ascii="仿宋" w:hAnsi="仿宋" w:eastAsia="仿宋" w:cs="仿宋"/>
          <w:sz w:val="28"/>
          <w:szCs w:val="28"/>
          <w:u w:val="single"/>
        </w:rPr>
      </w:pPr>
      <w:r>
        <w:rPr>
          <w:rFonts w:hint="eastAsia" w:ascii="仿宋" w:hAnsi="仿宋" w:eastAsia="仿宋" w:cs="仿宋"/>
          <w:sz w:val="28"/>
          <w:szCs w:val="28"/>
        </w:rPr>
        <w:t>联系电话：</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hint="eastAsia" w:ascii="仿宋" w:hAnsi="仿宋" w:eastAsia="仿宋" w:cs="仿宋"/>
          <w:sz w:val="28"/>
          <w:szCs w:val="28"/>
          <w:u w:val="single"/>
          <w:lang w:val="en-US" w:eastAsia="zh-CN"/>
        </w:rPr>
        <w:tab/>
      </w:r>
      <w:r>
        <w:rPr>
          <w:rFonts w:ascii="仿宋" w:hAnsi="仿宋" w:eastAsia="仿宋" w:cs="仿宋"/>
          <w:sz w:val="28"/>
          <w:szCs w:val="28"/>
          <w:u w:val="single"/>
        </w:rPr>
        <w:t xml:space="preserve">   </w:t>
      </w:r>
    </w:p>
    <w:p w14:paraId="2AB0BC4D">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根据《民法典》《森林法》《森林法实施条例》等法律法规，为更好地实施林业产品市场化经营模式，实现国有资产保值增值的目标，经甲乙双方协商，签订此协议。</w:t>
      </w:r>
    </w:p>
    <w:p w14:paraId="7D907DAB">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乙方对东宁市</w:t>
      </w:r>
      <w:r>
        <w:rPr>
          <w:rFonts w:hint="eastAsia" w:ascii="仿宋" w:hAnsi="仿宋" w:eastAsia="仿宋" w:cs="仿宋"/>
          <w:sz w:val="28"/>
          <w:szCs w:val="28"/>
          <w:lang w:eastAsia="zh-CN"/>
        </w:rPr>
        <w:t>东大川</w:t>
      </w:r>
      <w:r>
        <w:rPr>
          <w:rFonts w:hint="eastAsia" w:ascii="仿宋" w:hAnsi="仿宋" w:eastAsia="仿宋" w:cs="仿宋"/>
          <w:sz w:val="28"/>
          <w:szCs w:val="28"/>
        </w:rPr>
        <w:t>林场承包区域内的</w:t>
      </w:r>
      <w:r>
        <w:rPr>
          <w:rFonts w:hint="eastAsia" w:ascii="仿宋" w:hAnsi="仿宋" w:eastAsia="仿宋" w:cs="仿宋"/>
          <w:sz w:val="28"/>
          <w:szCs w:val="28"/>
          <w:lang w:eastAsia="zh-CN"/>
        </w:rPr>
        <w:t>林副产品</w:t>
      </w:r>
      <w:r>
        <w:rPr>
          <w:rFonts w:hint="eastAsia" w:ascii="仿宋" w:hAnsi="仿宋" w:eastAsia="仿宋" w:cs="仿宋"/>
          <w:sz w:val="28"/>
          <w:szCs w:val="28"/>
        </w:rPr>
        <w:t>自行采收并享有收益。</w:t>
      </w:r>
      <w:r>
        <w:rPr>
          <w:rFonts w:hint="eastAsia" w:ascii="仿宋" w:hAnsi="仿宋" w:eastAsia="仿宋" w:cs="仿宋"/>
          <w:sz w:val="28"/>
          <w:szCs w:val="28"/>
          <w:lang w:eastAsia="zh-CN"/>
        </w:rPr>
        <w:t>林副产品</w:t>
      </w:r>
      <w:r>
        <w:rPr>
          <w:rFonts w:hint="eastAsia" w:ascii="仿宋" w:hAnsi="仿宋" w:eastAsia="仿宋" w:cs="仿宋"/>
          <w:sz w:val="28"/>
          <w:szCs w:val="28"/>
        </w:rPr>
        <w:t>的经济获利归属乙方，承包区域内的</w:t>
      </w:r>
      <w:r>
        <w:rPr>
          <w:rFonts w:hint="eastAsia" w:ascii="仿宋" w:hAnsi="仿宋" w:eastAsia="仿宋" w:cs="仿宋"/>
          <w:sz w:val="28"/>
          <w:szCs w:val="28"/>
          <w:lang w:eastAsia="zh-CN"/>
        </w:rPr>
        <w:t>林副产品</w:t>
      </w:r>
      <w:r>
        <w:rPr>
          <w:rFonts w:hint="eastAsia" w:ascii="仿宋" w:hAnsi="仿宋" w:eastAsia="仿宋" w:cs="仿宋"/>
          <w:sz w:val="28"/>
          <w:szCs w:val="28"/>
        </w:rPr>
        <w:t>产量风险、市场价格变动风险，由乙方自行全额承担，甲方不承担任何经济形式的补偿。</w:t>
      </w:r>
    </w:p>
    <w:p w14:paraId="5D1D8C5E">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甲方对乙方承包区域内的</w:t>
      </w:r>
      <w:r>
        <w:rPr>
          <w:rFonts w:hint="eastAsia" w:ascii="仿宋" w:hAnsi="仿宋" w:eastAsia="仿宋" w:cs="仿宋"/>
          <w:sz w:val="28"/>
          <w:szCs w:val="28"/>
          <w:lang w:eastAsia="zh-CN"/>
        </w:rPr>
        <w:t>林副产品</w:t>
      </w:r>
      <w:r>
        <w:rPr>
          <w:rFonts w:hint="eastAsia" w:ascii="仿宋" w:hAnsi="仿宋" w:eastAsia="仿宋" w:cs="仿宋"/>
          <w:sz w:val="28"/>
          <w:szCs w:val="28"/>
        </w:rPr>
        <w:t>的减产、产量不达预期、市场价格降低，不承担任何形式的补偿责任，同理甲方不对乙方承包区域内</w:t>
      </w:r>
      <w:r>
        <w:rPr>
          <w:rFonts w:hint="eastAsia" w:ascii="仿宋" w:hAnsi="仿宋" w:eastAsia="仿宋" w:cs="仿宋"/>
          <w:sz w:val="28"/>
          <w:szCs w:val="28"/>
          <w:lang w:eastAsia="zh-CN"/>
        </w:rPr>
        <w:t>林副产品</w:t>
      </w:r>
      <w:r>
        <w:rPr>
          <w:rFonts w:hint="eastAsia" w:ascii="仿宋" w:hAnsi="仿宋" w:eastAsia="仿宋" w:cs="仿宋"/>
          <w:sz w:val="28"/>
          <w:szCs w:val="28"/>
        </w:rPr>
        <w:t>的增产、产量超过预期、市场价格变动带来的增值，提出任何形式的经济补偿诉求。</w:t>
      </w:r>
    </w:p>
    <w:p w14:paraId="6C008F77">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甲、乙双方在签订本协议前，已经充分了解并认可本协议相关内容，本协议交易款是对签约区域内的</w:t>
      </w:r>
      <w:r>
        <w:rPr>
          <w:rFonts w:hint="eastAsia" w:ascii="仿宋" w:hAnsi="仿宋" w:eastAsia="仿宋" w:cs="仿宋"/>
          <w:sz w:val="28"/>
          <w:szCs w:val="28"/>
          <w:lang w:eastAsia="zh-CN"/>
        </w:rPr>
        <w:t>林副产品</w:t>
      </w:r>
      <w:r>
        <w:rPr>
          <w:rFonts w:hint="eastAsia" w:ascii="仿宋" w:hAnsi="仿宋" w:eastAsia="仿宋" w:cs="仿宋"/>
          <w:sz w:val="28"/>
          <w:szCs w:val="28"/>
        </w:rPr>
        <w:t>，在本协议履约期间内的买断款。</w:t>
      </w:r>
    </w:p>
    <w:p w14:paraId="713BD418">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为明确双方合法权益和权利义务，特签订本协议。</w:t>
      </w:r>
    </w:p>
    <w:p w14:paraId="774CAE7C">
      <w:pPr>
        <w:adjustRightInd w:val="0"/>
        <w:snapToGrid w:val="0"/>
        <w:spacing w:line="500" w:lineRule="exact"/>
        <w:ind w:firstLine="567"/>
        <w:outlineLvl w:val="0"/>
        <w:rPr>
          <w:rFonts w:ascii="仿宋" w:hAnsi="仿宋" w:eastAsia="仿宋" w:cs="Times New Roman"/>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w:t>
      </w:r>
      <w:r>
        <w:rPr>
          <w:rFonts w:hint="eastAsia" w:ascii="仿宋" w:hAnsi="仿宋" w:eastAsia="仿宋" w:cs="仿宋"/>
          <w:sz w:val="28"/>
          <w:szCs w:val="28"/>
        </w:rPr>
        <w:t>东宁市</w:t>
      </w:r>
      <w:r>
        <w:rPr>
          <w:rFonts w:hint="eastAsia" w:ascii="仿宋" w:hAnsi="仿宋" w:eastAsia="仿宋" w:cs="仿宋"/>
          <w:sz w:val="28"/>
          <w:szCs w:val="28"/>
          <w:lang w:eastAsia="zh-CN"/>
        </w:rPr>
        <w:t>东大川</w:t>
      </w:r>
      <w:r>
        <w:rPr>
          <w:rFonts w:hint="eastAsia" w:ascii="仿宋" w:hAnsi="仿宋" w:eastAsia="仿宋" w:cs="仿宋"/>
          <w:sz w:val="28"/>
          <w:szCs w:val="28"/>
        </w:rPr>
        <w:t>林场</w:t>
      </w:r>
      <w:r>
        <w:rPr>
          <w:rFonts w:hint="eastAsia" w:ascii="仿宋" w:hAnsi="仿宋" w:eastAsia="仿宋" w:cs="仿宋"/>
          <w:sz w:val="28"/>
          <w:szCs w:val="28"/>
          <w:lang w:eastAsia="zh-CN"/>
        </w:rPr>
        <w:t>林副产品</w:t>
      </w:r>
      <w:r>
        <w:rPr>
          <w:rFonts w:hint="eastAsia" w:ascii="仿宋" w:hAnsi="仿宋" w:eastAsia="仿宋" w:cs="仿宋"/>
          <w:sz w:val="28"/>
          <w:szCs w:val="28"/>
        </w:rPr>
        <w:t>采收区域的位置和面积</w:t>
      </w:r>
    </w:p>
    <w:p w14:paraId="3AC57432">
      <w:pPr>
        <w:adjustRightInd w:val="0"/>
        <w:snapToGrid w:val="0"/>
        <w:spacing w:line="500" w:lineRule="exact"/>
        <w:ind w:left="922" w:leftChars="399" w:hanging="84" w:hangingChars="30"/>
        <w:rPr>
          <w:rFonts w:ascii="仿宋" w:hAnsi="仿宋" w:eastAsia="仿宋" w:cs="Times New Roman"/>
          <w:sz w:val="28"/>
          <w:szCs w:val="28"/>
        </w:rPr>
      </w:pPr>
      <w:r>
        <w:rPr>
          <w:rFonts w:hint="eastAsia" w:ascii="仿宋" w:hAnsi="仿宋" w:eastAsia="仿宋" w:cs="仿宋"/>
          <w:sz w:val="28"/>
          <w:szCs w:val="28"/>
        </w:rPr>
        <w:t>采收区域为</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bookmarkStart w:id="0" w:name="_Hlk123549852"/>
      <w:r>
        <w:rPr>
          <w:rFonts w:hint="eastAsia" w:ascii="仿宋" w:hAnsi="仿宋" w:eastAsia="仿宋" w:cs="仿宋"/>
          <w:sz w:val="28"/>
          <w:szCs w:val="28"/>
        </w:rPr>
        <w:t>内的</w:t>
      </w:r>
      <w:r>
        <w:rPr>
          <w:rFonts w:hint="eastAsia" w:ascii="仿宋" w:hAnsi="仿宋" w:eastAsia="仿宋" w:cs="仿宋"/>
          <w:sz w:val="28"/>
          <w:szCs w:val="28"/>
          <w:lang w:eastAsia="zh-CN"/>
        </w:rPr>
        <w:t>林副产品</w:t>
      </w:r>
      <w:r>
        <w:rPr>
          <w:rFonts w:hint="eastAsia" w:ascii="仿宋" w:hAnsi="仿宋" w:eastAsia="仿宋" w:cs="仿宋"/>
          <w:sz w:val="28"/>
          <w:szCs w:val="28"/>
        </w:rPr>
        <w:t>，共计</w:t>
      </w:r>
      <w:bookmarkEnd w:id="0"/>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亩（位置详见</w:t>
      </w:r>
      <w:bookmarkStart w:id="1" w:name="_Hlk198299780"/>
      <w:r>
        <w:rPr>
          <w:rFonts w:hint="eastAsia" w:ascii="仿宋" w:hAnsi="仿宋" w:eastAsia="仿宋" w:cs="仿宋"/>
          <w:sz w:val="28"/>
          <w:szCs w:val="28"/>
        </w:rPr>
        <w:t>附件一：</w:t>
      </w:r>
      <w:r>
        <w:rPr>
          <w:rFonts w:hint="eastAsia" w:ascii="仿宋" w:hAnsi="仿宋" w:eastAsia="仿宋" w:cs="仿宋"/>
          <w:sz w:val="28"/>
          <w:szCs w:val="28"/>
          <w:lang w:eastAsia="zh-CN"/>
        </w:rPr>
        <w:t>林副产品</w:t>
      </w:r>
      <w:r>
        <w:rPr>
          <w:rFonts w:hint="eastAsia" w:ascii="仿宋" w:hAnsi="仿宋" w:eastAsia="仿宋" w:cs="仿宋"/>
          <w:sz w:val="28"/>
          <w:szCs w:val="28"/>
        </w:rPr>
        <w:t>位置示意图</w:t>
      </w:r>
      <w:bookmarkEnd w:id="1"/>
      <w:r>
        <w:rPr>
          <w:rFonts w:hint="eastAsia" w:ascii="仿宋" w:hAnsi="仿宋" w:eastAsia="仿宋" w:cs="仿宋"/>
          <w:sz w:val="28"/>
          <w:szCs w:val="28"/>
        </w:rPr>
        <w:t>及指定区域坐标明细表）。采收区域以实际面积及现状为准，甲方不保证面积范围内</w:t>
      </w:r>
      <w:r>
        <w:rPr>
          <w:rFonts w:hint="eastAsia" w:ascii="仿宋" w:hAnsi="仿宋" w:eastAsia="仿宋" w:cs="仿宋"/>
          <w:sz w:val="28"/>
          <w:szCs w:val="28"/>
          <w:lang w:val="en-US" w:eastAsia="zh-CN"/>
        </w:rPr>
        <w:t>林副产品</w:t>
      </w:r>
      <w:r>
        <w:rPr>
          <w:rFonts w:hint="eastAsia" w:ascii="仿宋" w:hAnsi="仿宋" w:eastAsia="仿宋" w:cs="仿宋"/>
          <w:sz w:val="28"/>
          <w:szCs w:val="28"/>
        </w:rPr>
        <w:t>的数量及质量，乙方须现场查勘。乙方参与竞价视同乙方已经完成现场查勘并认可，事后不得再行提出任何异议。</w:t>
      </w:r>
    </w:p>
    <w:p w14:paraId="4F945CFE">
      <w:pPr>
        <w:adjustRightInd w:val="0"/>
        <w:snapToGrid w:val="0"/>
        <w:spacing w:line="500" w:lineRule="exact"/>
        <w:ind w:firstLine="567"/>
        <w:outlineLvl w:val="0"/>
        <w:rPr>
          <w:rFonts w:ascii="仿宋" w:hAnsi="仿宋" w:eastAsia="仿宋" w:cs="Times New Roman"/>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sz w:val="28"/>
          <w:szCs w:val="28"/>
        </w:rPr>
        <w:t>协议期限</w:t>
      </w:r>
    </w:p>
    <w:p w14:paraId="008300D5">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协议期限为：</w:t>
      </w:r>
      <w:r>
        <w:rPr>
          <w:rFonts w:hint="eastAsia" w:ascii="仿宋" w:hAnsi="仿宋" w:eastAsia="仿宋" w:cs="仿宋"/>
          <w:sz w:val="28"/>
          <w:szCs w:val="28"/>
          <w:lang w:val="en-US" w:eastAsia="zh-CN"/>
        </w:rPr>
        <w:t xml:space="preserve">    </w:t>
      </w:r>
      <w:r>
        <w:rPr>
          <w:rFonts w:ascii="仿宋" w:hAnsi="仿宋" w:eastAsia="仿宋" w:cs="仿宋"/>
          <w:sz w:val="28"/>
          <w:szCs w:val="28"/>
        </w:rPr>
        <w:t xml:space="preserve"> </w:t>
      </w: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ascii="仿宋" w:hAnsi="仿宋" w:eastAsia="仿宋" w:cs="仿宋"/>
          <w:sz w:val="28"/>
          <w:szCs w:val="28"/>
        </w:rPr>
        <w:t xml:space="preserve"> </w:t>
      </w:r>
      <w:r>
        <w:rPr>
          <w:rFonts w:hint="eastAsia" w:ascii="仿宋" w:hAnsi="仿宋" w:eastAsia="仿宋" w:cs="仿宋"/>
          <w:sz w:val="28"/>
          <w:szCs w:val="28"/>
        </w:rPr>
        <w:t>日至</w:t>
      </w: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0D421A0">
      <w:pPr>
        <w:adjustRightInd w:val="0"/>
        <w:snapToGrid w:val="0"/>
        <w:spacing w:line="500" w:lineRule="exact"/>
        <w:ind w:firstLine="567"/>
        <w:outlineLvl w:val="0"/>
        <w:rPr>
          <w:rFonts w:ascii="黑体" w:hAnsi="黑体" w:eastAsia="黑体" w:cs="Times New Roman"/>
          <w:sz w:val="32"/>
          <w:szCs w:val="32"/>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sz w:val="28"/>
          <w:szCs w:val="28"/>
        </w:rPr>
        <w:t>交易款收取</w:t>
      </w:r>
    </w:p>
    <w:p w14:paraId="63A0FBB4">
      <w:pPr>
        <w:adjustRightInd w:val="0"/>
        <w:snapToGrid w:val="0"/>
        <w:spacing w:line="500" w:lineRule="exact"/>
        <w:ind w:firstLine="567"/>
        <w:rPr>
          <w:rFonts w:hint="default" w:ascii="仿宋" w:hAnsi="仿宋" w:eastAsia="仿宋" w:cs="Times New Roman"/>
          <w:sz w:val="28"/>
          <w:szCs w:val="28"/>
          <w:lang w:val="en-US" w:eastAsia="zh-CN"/>
        </w:rPr>
      </w:pPr>
      <w:r>
        <w:rPr>
          <w:rFonts w:hint="eastAsia" w:ascii="仿宋" w:hAnsi="仿宋" w:eastAsia="仿宋" w:cs="仿宋"/>
          <w:sz w:val="28"/>
          <w:szCs w:val="28"/>
        </w:rPr>
        <w:t>承包区域内</w:t>
      </w:r>
      <w:r>
        <w:rPr>
          <w:rFonts w:hint="eastAsia" w:ascii="仿宋" w:hAnsi="仿宋" w:eastAsia="仿宋" w:cs="仿宋"/>
          <w:sz w:val="28"/>
          <w:szCs w:val="28"/>
          <w:lang w:eastAsia="zh-CN"/>
        </w:rPr>
        <w:t>林副产品</w:t>
      </w:r>
      <w:r>
        <w:rPr>
          <w:rFonts w:hint="eastAsia" w:ascii="仿宋" w:hAnsi="仿宋" w:eastAsia="仿宋" w:cs="仿宋"/>
          <w:sz w:val="28"/>
          <w:szCs w:val="28"/>
        </w:rPr>
        <w:t>采收权交易款成交总价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元（人民币大写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元整），缴纳期限及收款账户等以牡丹江联合产权交易有限公司发布竞拍公告及交易规则为准。</w:t>
      </w:r>
      <w:r>
        <w:rPr>
          <w:rFonts w:hint="eastAsia" w:ascii="仿宋" w:hAnsi="仿宋" w:eastAsia="仿宋" w:cs="仿宋"/>
          <w:sz w:val="28"/>
          <w:szCs w:val="28"/>
          <w:lang w:val="en-US" w:eastAsia="zh-CN"/>
        </w:rPr>
        <w:t>应在5日内一次性交清交易款。</w:t>
      </w:r>
    </w:p>
    <w:p w14:paraId="3BAE4E97">
      <w:pPr>
        <w:adjustRightInd w:val="0"/>
        <w:snapToGrid w:val="0"/>
        <w:spacing w:line="500" w:lineRule="exact"/>
        <w:ind w:firstLine="567"/>
        <w:outlineLvl w:val="0"/>
        <w:rPr>
          <w:rFonts w:ascii="黑体" w:hAnsi="黑体" w:eastAsia="黑体" w:cs="Times New Roman"/>
          <w:sz w:val="32"/>
          <w:szCs w:val="32"/>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sz w:val="28"/>
          <w:szCs w:val="28"/>
        </w:rPr>
        <w:t>甲方的权利义务</w:t>
      </w:r>
    </w:p>
    <w:p w14:paraId="1147B91F">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1.</w:t>
      </w:r>
      <w:r>
        <w:rPr>
          <w:rFonts w:hint="eastAsia" w:ascii="仿宋" w:hAnsi="仿宋" w:eastAsia="仿宋" w:cs="仿宋"/>
          <w:sz w:val="28"/>
          <w:szCs w:val="28"/>
        </w:rPr>
        <w:t>甲方依据特许经营权享有上述</w:t>
      </w:r>
      <w:r>
        <w:rPr>
          <w:rFonts w:hint="eastAsia" w:ascii="仿宋" w:hAnsi="仿宋" w:eastAsia="仿宋" w:cs="仿宋"/>
          <w:sz w:val="28"/>
          <w:szCs w:val="28"/>
          <w:lang w:eastAsia="zh-CN"/>
        </w:rPr>
        <w:t>林副产品</w:t>
      </w:r>
      <w:r>
        <w:rPr>
          <w:rFonts w:hint="eastAsia" w:ascii="仿宋" w:hAnsi="仿宋" w:eastAsia="仿宋" w:cs="仿宋"/>
          <w:sz w:val="28"/>
          <w:szCs w:val="28"/>
        </w:rPr>
        <w:t>的经营管理权，如发生权属争议或边界争议时，甲方有义务通过实地勘测进行协调或解决。</w:t>
      </w:r>
    </w:p>
    <w:p w14:paraId="15643805">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甲方有权对乙方在承包区域内开展的</w:t>
      </w:r>
      <w:r>
        <w:rPr>
          <w:rFonts w:hint="eastAsia" w:ascii="仿宋" w:hAnsi="仿宋" w:eastAsia="仿宋" w:cs="仿宋"/>
          <w:sz w:val="28"/>
          <w:szCs w:val="28"/>
          <w:lang w:eastAsia="zh-CN"/>
        </w:rPr>
        <w:t>林副产品</w:t>
      </w:r>
      <w:r>
        <w:rPr>
          <w:rFonts w:hint="eastAsia" w:ascii="仿宋" w:hAnsi="仿宋" w:eastAsia="仿宋" w:cs="仿宋"/>
          <w:sz w:val="28"/>
          <w:szCs w:val="28"/>
        </w:rPr>
        <w:t>采收活动进行监督。当乙方出现越界、掠青、锯树或折树头以及其他损害森林资源和破坏林地的行为时，甲方有权责令乙方立即停止违规行为</w:t>
      </w:r>
      <w:r>
        <w:rPr>
          <w:rFonts w:hint="eastAsia" w:ascii="仿宋" w:hAnsi="仿宋" w:eastAsia="仿宋" w:cs="仿宋"/>
          <w:sz w:val="28"/>
          <w:szCs w:val="28"/>
          <w:lang w:eastAsia="zh-CN"/>
        </w:rPr>
        <w:t>，</w:t>
      </w:r>
      <w:r>
        <w:rPr>
          <w:rFonts w:hint="eastAsia" w:ascii="仿宋" w:hAnsi="仿宋" w:eastAsia="仿宋" w:cs="仿宋"/>
          <w:sz w:val="28"/>
          <w:szCs w:val="28"/>
        </w:rPr>
        <w:t>按树木及价值追究乙方责任。甲方实际损失，乙方按实际损失向甲方赔偿，触犯法律的依法移送执法机关。</w:t>
      </w:r>
    </w:p>
    <w:p w14:paraId="033B4684">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3.</w:t>
      </w:r>
      <w:r>
        <w:rPr>
          <w:rFonts w:hint="eastAsia" w:ascii="仿宋" w:hAnsi="仿宋" w:eastAsia="仿宋" w:cs="仿宋"/>
          <w:sz w:val="28"/>
          <w:szCs w:val="28"/>
        </w:rPr>
        <w:t>甲方有义务督促乙方在承包区域内开展森林资源管护、森林防火、安全生产、病虫害防治等工作，有权对上述工作进行监督检查，如乙方违反相关规定，甲方有权制止，并视情节采取责令整改、</w:t>
      </w:r>
      <w:bookmarkStart w:id="3" w:name="_GoBack"/>
      <w:bookmarkEnd w:id="3"/>
      <w:r>
        <w:rPr>
          <w:rFonts w:hint="eastAsia" w:ascii="仿宋" w:hAnsi="仿宋" w:eastAsia="仿宋" w:cs="仿宋"/>
          <w:sz w:val="28"/>
          <w:szCs w:val="28"/>
        </w:rPr>
        <w:t>赔偿损失、解除协议等措施，触犯法律法规的依法移送执法机关。</w:t>
      </w:r>
    </w:p>
    <w:p w14:paraId="5A0FF1F2">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4.</w:t>
      </w:r>
      <w:r>
        <w:rPr>
          <w:rFonts w:hint="eastAsia" w:ascii="仿宋" w:hAnsi="仿宋" w:eastAsia="仿宋" w:cs="仿宋"/>
          <w:sz w:val="28"/>
          <w:szCs w:val="28"/>
        </w:rPr>
        <w:t>本协议所述</w:t>
      </w:r>
      <w:r>
        <w:rPr>
          <w:rFonts w:hint="eastAsia" w:ascii="仿宋" w:hAnsi="仿宋" w:eastAsia="仿宋" w:cs="仿宋"/>
          <w:sz w:val="28"/>
          <w:szCs w:val="28"/>
          <w:lang w:eastAsia="zh-CN"/>
        </w:rPr>
        <w:t>林副产品</w:t>
      </w:r>
      <w:r>
        <w:rPr>
          <w:rFonts w:hint="eastAsia" w:ascii="仿宋" w:hAnsi="仿宋" w:eastAsia="仿宋" w:cs="仿宋"/>
          <w:sz w:val="28"/>
          <w:szCs w:val="28"/>
        </w:rPr>
        <w:t>采收权仅限于协议所约定的期限、区域范围内甲方对</w:t>
      </w:r>
      <w:r>
        <w:rPr>
          <w:rFonts w:hint="eastAsia" w:ascii="仿宋" w:hAnsi="仿宋" w:eastAsia="仿宋" w:cs="仿宋"/>
          <w:sz w:val="28"/>
          <w:szCs w:val="28"/>
          <w:lang w:eastAsia="zh-CN"/>
        </w:rPr>
        <w:t>林副产品</w:t>
      </w:r>
      <w:r>
        <w:rPr>
          <w:rFonts w:hint="eastAsia" w:ascii="仿宋" w:hAnsi="仿宋" w:eastAsia="仿宋" w:cs="仿宋"/>
          <w:sz w:val="28"/>
          <w:szCs w:val="28"/>
        </w:rPr>
        <w:t>采收行为的授权。林地、林木的所有权归东宁市</w:t>
      </w:r>
      <w:r>
        <w:rPr>
          <w:rFonts w:hint="eastAsia" w:ascii="仿宋" w:hAnsi="仿宋" w:eastAsia="仿宋" w:cs="仿宋"/>
          <w:sz w:val="28"/>
          <w:szCs w:val="28"/>
          <w:lang w:eastAsia="zh-CN"/>
        </w:rPr>
        <w:t>东大川</w:t>
      </w:r>
      <w:r>
        <w:rPr>
          <w:rFonts w:hint="eastAsia" w:ascii="仿宋" w:hAnsi="仿宋" w:eastAsia="仿宋" w:cs="仿宋"/>
          <w:sz w:val="28"/>
          <w:szCs w:val="28"/>
        </w:rPr>
        <w:t>林场所有，东宁市</w:t>
      </w:r>
      <w:r>
        <w:rPr>
          <w:rFonts w:hint="eastAsia" w:ascii="仿宋" w:hAnsi="仿宋" w:eastAsia="仿宋" w:cs="仿宋"/>
          <w:sz w:val="28"/>
          <w:szCs w:val="28"/>
          <w:lang w:eastAsia="zh-CN"/>
        </w:rPr>
        <w:t>东大川</w:t>
      </w:r>
      <w:r>
        <w:rPr>
          <w:rFonts w:hint="eastAsia" w:ascii="仿宋" w:hAnsi="仿宋" w:eastAsia="仿宋" w:cs="仿宋"/>
          <w:sz w:val="28"/>
          <w:szCs w:val="28"/>
        </w:rPr>
        <w:t>林场有权对林地、林木的资源管护工作进行监督管理。甲方有权对本协议承包区域内的</w:t>
      </w:r>
      <w:r>
        <w:rPr>
          <w:rFonts w:hint="eastAsia" w:ascii="仿宋" w:hAnsi="仿宋" w:eastAsia="仿宋" w:cs="仿宋"/>
          <w:sz w:val="28"/>
          <w:szCs w:val="28"/>
          <w:lang w:eastAsia="zh-CN"/>
        </w:rPr>
        <w:t>林副产品</w:t>
      </w:r>
      <w:r>
        <w:rPr>
          <w:rFonts w:hint="eastAsia" w:ascii="仿宋" w:hAnsi="仿宋" w:eastAsia="仿宋" w:cs="仿宋"/>
          <w:sz w:val="28"/>
          <w:szCs w:val="28"/>
        </w:rPr>
        <w:t>，按林业主管部门批复的调查设计开展抚育采伐、病虫害防治、清林割灌等生产经营活动，不视为甲方违约，乙方不得阻止或要求赔偿。</w:t>
      </w:r>
    </w:p>
    <w:p w14:paraId="52D8DA29">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5.</w:t>
      </w:r>
      <w:r>
        <w:rPr>
          <w:rFonts w:hint="eastAsia" w:ascii="仿宋" w:hAnsi="仿宋" w:eastAsia="仿宋" w:cs="仿宋"/>
          <w:sz w:val="28"/>
          <w:szCs w:val="28"/>
        </w:rPr>
        <w:t>甲方有权在协议期限内对</w:t>
      </w:r>
      <w:r>
        <w:rPr>
          <w:rFonts w:hint="eastAsia" w:ascii="仿宋" w:hAnsi="仿宋" w:eastAsia="仿宋" w:cs="仿宋"/>
          <w:sz w:val="28"/>
          <w:szCs w:val="28"/>
          <w:lang w:val="en-US" w:eastAsia="zh-CN"/>
        </w:rPr>
        <w:t>承包区域</w:t>
      </w:r>
      <w:r>
        <w:rPr>
          <w:rFonts w:hint="eastAsia" w:ascii="仿宋" w:hAnsi="仿宋" w:eastAsia="仿宋" w:cs="仿宋"/>
          <w:sz w:val="28"/>
          <w:szCs w:val="28"/>
        </w:rPr>
        <w:t>定期进行检查，包括林木的完好率、森林防火、病虫害防治等，对管理不善的应提出书面改进或整改意见书。对乙方发生林业违法行为的，视违法行为危害程度，予以警告、违约赔偿、终止协议等，情节严重的，移交司法机关处理。</w:t>
      </w:r>
    </w:p>
    <w:p w14:paraId="4DCF8AC9">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6.</w:t>
      </w:r>
      <w:r>
        <w:rPr>
          <w:rFonts w:hint="eastAsia" w:ascii="仿宋" w:hAnsi="仿宋" w:eastAsia="仿宋" w:cs="仿宋"/>
          <w:sz w:val="28"/>
          <w:szCs w:val="28"/>
          <w:lang w:eastAsia="zh-CN"/>
        </w:rPr>
        <w:t>林副产品</w:t>
      </w:r>
      <w:r>
        <w:rPr>
          <w:rFonts w:hint="eastAsia" w:ascii="仿宋" w:hAnsi="仿宋" w:eastAsia="仿宋" w:cs="仿宋"/>
          <w:sz w:val="28"/>
          <w:szCs w:val="28"/>
        </w:rPr>
        <w:t>采收结束后十五日之内，乙方提出验收申请，由甲、乙双方共同组成资源验收组进行验收，验收内容包括林地、林木资源保护等。</w:t>
      </w:r>
    </w:p>
    <w:p w14:paraId="335F2A76">
      <w:pPr>
        <w:spacing w:line="500" w:lineRule="exact"/>
        <w:ind w:firstLine="560" w:firstLineChars="200"/>
        <w:rPr>
          <w:rFonts w:ascii="仿宋" w:hAnsi="仿宋" w:eastAsia="仿宋" w:cs="Times New Roman"/>
          <w:sz w:val="28"/>
          <w:szCs w:val="28"/>
        </w:rPr>
      </w:pPr>
      <w:r>
        <w:rPr>
          <w:rFonts w:ascii="仿宋" w:hAnsi="仿宋" w:eastAsia="仿宋" w:cs="仿宋"/>
          <w:sz w:val="28"/>
          <w:szCs w:val="28"/>
        </w:rPr>
        <w:t>7.</w:t>
      </w:r>
      <w:r>
        <w:rPr>
          <w:rFonts w:hint="eastAsia" w:ascii="仿宋" w:hAnsi="仿宋" w:eastAsia="仿宋" w:cs="仿宋"/>
          <w:sz w:val="28"/>
          <w:szCs w:val="28"/>
        </w:rPr>
        <w:t>若乙方未在上述约定期限内提出验收申请，或验收不合格后未按林场要求在指定期限内完成清理、整改的，甲方有权自行组织清理，所需费用由乙方承担。</w:t>
      </w:r>
    </w:p>
    <w:p w14:paraId="657E6865">
      <w:pPr>
        <w:spacing w:line="500" w:lineRule="exact"/>
        <w:ind w:firstLine="560" w:firstLineChars="200"/>
        <w:rPr>
          <w:rFonts w:cs="Times New Roman"/>
        </w:rPr>
      </w:pPr>
      <w:r>
        <w:rPr>
          <w:rFonts w:ascii="仿宋" w:hAnsi="仿宋" w:eastAsia="仿宋" w:cs="仿宋"/>
          <w:sz w:val="28"/>
          <w:szCs w:val="28"/>
        </w:rPr>
        <w:t>8.</w:t>
      </w:r>
      <w:r>
        <w:rPr>
          <w:rFonts w:hint="eastAsia" w:ascii="仿宋" w:hAnsi="仿宋" w:eastAsia="仿宋" w:cs="仿宋"/>
          <w:sz w:val="28"/>
          <w:szCs w:val="28"/>
        </w:rPr>
        <w:t>本协议期限届满或提前解除后，乙方应于</w:t>
      </w:r>
      <w:r>
        <w:rPr>
          <w:rFonts w:ascii="仿宋" w:hAnsi="仿宋" w:eastAsia="仿宋" w:cs="仿宋"/>
          <w:sz w:val="28"/>
          <w:szCs w:val="28"/>
        </w:rPr>
        <w:t>[5]</w:t>
      </w:r>
      <w:r>
        <w:rPr>
          <w:rFonts w:hint="eastAsia" w:ascii="仿宋" w:hAnsi="仿宋" w:eastAsia="仿宋" w:cs="仿宋"/>
          <w:sz w:val="28"/>
          <w:szCs w:val="28"/>
        </w:rPr>
        <w:t>日内将其在承包区域内的所有人员、设备、工具、临时设施、垃圾及其他物品全部撤离和清理完毕，确保场地恢复原状（自然损耗除外）并符合甲方要求。逾期未清理的，视为乙方放弃遗留物品的所有权，甲方有权自行处置，处置费用由乙方承担。</w:t>
      </w:r>
    </w:p>
    <w:p w14:paraId="50C72540">
      <w:pPr>
        <w:adjustRightInd w:val="0"/>
        <w:snapToGrid w:val="0"/>
        <w:spacing w:line="500" w:lineRule="exact"/>
        <w:ind w:firstLine="567"/>
        <w:outlineLvl w:val="0"/>
        <w:rPr>
          <w:rFonts w:ascii="仿宋" w:hAnsi="仿宋" w:eastAsia="仿宋" w:cs="Times New Roman"/>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sz w:val="28"/>
          <w:szCs w:val="28"/>
        </w:rPr>
        <w:t>乙方的权利义务</w:t>
      </w:r>
    </w:p>
    <w:p w14:paraId="534C7456">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1.</w:t>
      </w:r>
      <w:r>
        <w:rPr>
          <w:rFonts w:hint="eastAsia" w:ascii="仿宋" w:hAnsi="仿宋" w:eastAsia="仿宋" w:cs="仿宋"/>
          <w:sz w:val="28"/>
          <w:szCs w:val="28"/>
        </w:rPr>
        <w:t>乙方有权按协议约定依法从事</w:t>
      </w:r>
      <w:r>
        <w:rPr>
          <w:rFonts w:hint="eastAsia" w:ascii="仿宋" w:hAnsi="仿宋" w:eastAsia="仿宋" w:cs="仿宋"/>
          <w:sz w:val="28"/>
          <w:szCs w:val="28"/>
          <w:lang w:eastAsia="zh-CN"/>
        </w:rPr>
        <w:t>林副产品</w:t>
      </w:r>
      <w:r>
        <w:rPr>
          <w:rFonts w:hint="eastAsia" w:ascii="仿宋" w:hAnsi="仿宋" w:eastAsia="仿宋" w:cs="仿宋"/>
          <w:sz w:val="28"/>
          <w:szCs w:val="28"/>
        </w:rPr>
        <w:t>采收活动，享有承包区域内</w:t>
      </w:r>
      <w:r>
        <w:rPr>
          <w:rFonts w:hint="eastAsia" w:ascii="仿宋" w:hAnsi="仿宋" w:eastAsia="仿宋" w:cs="仿宋"/>
          <w:sz w:val="28"/>
          <w:szCs w:val="28"/>
          <w:lang w:eastAsia="zh-CN"/>
        </w:rPr>
        <w:t>林副产品</w:t>
      </w:r>
      <w:r>
        <w:rPr>
          <w:rFonts w:hint="eastAsia" w:ascii="仿宋" w:hAnsi="仿宋" w:eastAsia="仿宋" w:cs="仿宋"/>
          <w:sz w:val="28"/>
          <w:szCs w:val="28"/>
        </w:rPr>
        <w:t>的采收权以及所采收的</w:t>
      </w:r>
      <w:r>
        <w:rPr>
          <w:rFonts w:hint="eastAsia" w:ascii="仿宋" w:hAnsi="仿宋" w:eastAsia="仿宋" w:cs="仿宋"/>
          <w:sz w:val="28"/>
          <w:szCs w:val="28"/>
          <w:lang w:eastAsia="zh-CN"/>
        </w:rPr>
        <w:t>林副产品</w:t>
      </w:r>
      <w:r>
        <w:rPr>
          <w:rFonts w:hint="eastAsia" w:ascii="仿宋" w:hAnsi="仿宋" w:eastAsia="仿宋" w:cs="仿宋"/>
          <w:sz w:val="28"/>
          <w:szCs w:val="28"/>
        </w:rPr>
        <w:t>的所有权，采收过程中发生的全部费用由乙方自行承担。</w:t>
      </w:r>
    </w:p>
    <w:p w14:paraId="066423F7">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乙方在承包区域内的采收过程中，不得违反《森林法》《森林法实施条例》</w:t>
      </w:r>
      <w:r>
        <w:rPr>
          <w:rFonts w:hint="eastAsia" w:ascii="仿宋" w:hAnsi="仿宋" w:eastAsia="仿宋" w:cs="仿宋"/>
          <w:sz w:val="28"/>
          <w:szCs w:val="28"/>
          <w:lang w:val="en-US" w:eastAsia="zh-CN"/>
        </w:rPr>
        <w:t>及有关的边防法律法规</w:t>
      </w:r>
      <w:r>
        <w:rPr>
          <w:rFonts w:hint="eastAsia" w:ascii="仿宋" w:hAnsi="仿宋" w:eastAsia="仿宋" w:cs="仿宋"/>
          <w:sz w:val="28"/>
          <w:szCs w:val="28"/>
        </w:rPr>
        <w:t>等法律法规，禁止非法修建永久性建筑、禁止改变林地用途、禁止破坏自然环境、禁止采用破坏林木的方法采集</w:t>
      </w:r>
      <w:r>
        <w:rPr>
          <w:rFonts w:hint="eastAsia" w:ascii="仿宋" w:hAnsi="仿宋" w:eastAsia="仿宋" w:cs="仿宋"/>
          <w:sz w:val="28"/>
          <w:szCs w:val="28"/>
          <w:lang w:eastAsia="zh-CN"/>
        </w:rPr>
        <w:t>林副产品</w:t>
      </w:r>
      <w:r>
        <w:rPr>
          <w:rFonts w:hint="eastAsia" w:ascii="仿宋" w:hAnsi="仿宋" w:eastAsia="仿宋" w:cs="仿宋"/>
          <w:sz w:val="28"/>
          <w:szCs w:val="28"/>
        </w:rPr>
        <w:t>、禁止挖沙取土、采石、禁止违规野外用火等行为</w:t>
      </w:r>
      <w:r>
        <w:rPr>
          <w:rFonts w:hint="eastAsia" w:ascii="仿宋" w:hAnsi="仿宋" w:eastAsia="仿宋" w:cs="仿宋"/>
          <w:sz w:val="28"/>
          <w:szCs w:val="28"/>
          <w:lang w:eastAsia="zh-CN"/>
        </w:rPr>
        <w:t>，不得出现越境违法行为，如出现越境及野生动物伤人事件发生，乙方承担一切后果，如在正常生产活动中与边防法律法规相抵触，则以边防法律法规为准，需乙方自行沟通解决</w:t>
      </w:r>
      <w:r>
        <w:rPr>
          <w:rFonts w:hint="eastAsia" w:ascii="仿宋" w:hAnsi="仿宋" w:eastAsia="仿宋" w:cs="仿宋"/>
          <w:sz w:val="28"/>
          <w:szCs w:val="28"/>
        </w:rPr>
        <w:t>。乙方如发生上述行为，甲方按本协议相关约定解除协议，并追究其法律责任，乙方已缴付的交易款不予退回，因此造成的一切损失由乙方自负，构成犯罪的，移交公安机关处理。</w:t>
      </w:r>
    </w:p>
    <w:p w14:paraId="43A8531F">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3.</w:t>
      </w:r>
      <w:r>
        <w:rPr>
          <w:rFonts w:hint="eastAsia" w:ascii="仿宋" w:hAnsi="仿宋" w:eastAsia="仿宋" w:cs="仿宋"/>
          <w:sz w:val="28"/>
          <w:szCs w:val="28"/>
        </w:rPr>
        <w:t>乙方如因采收作业活动，需要修建临时看护房必须向甲方提出书面申请，获得林业主管部门的书面批准后方可动工，看护房用火需要向林业主管部门申请，获得批准后方可使用。对未经审批私自占用林地的，按有关规定进行处理，情节严重或不接受、不执行处理决定的，甲方按本协议相关约定解除协议，并追究其法律责任，乙方已缴付的交易款不予退回，因此造成的一切损失由乙方自负，构成犯罪的，移交公安机关处理。</w:t>
      </w:r>
    </w:p>
    <w:p w14:paraId="7023AFB0">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4.</w:t>
      </w:r>
      <w:r>
        <w:rPr>
          <w:rFonts w:hint="eastAsia" w:ascii="仿宋" w:hAnsi="仿宋" w:eastAsia="仿宋" w:cs="仿宋"/>
          <w:sz w:val="28"/>
          <w:szCs w:val="28"/>
        </w:rPr>
        <w:t>乙方在采收过程中须认真开展安全生产教育培训，落实安全生产工作，根据生产作业要求，为生产作业人员提供安全生产护具。</w:t>
      </w:r>
    </w:p>
    <w:p w14:paraId="3F466270">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5.</w:t>
      </w:r>
      <w:r>
        <w:rPr>
          <w:rFonts w:hint="eastAsia" w:ascii="仿宋" w:hAnsi="仿宋" w:eastAsia="仿宋" w:cs="仿宋"/>
          <w:sz w:val="28"/>
          <w:szCs w:val="28"/>
        </w:rPr>
        <w:t>乙方开展采收作业前，须为所有参加生产活动的人员（含临时工）投保人身意外伤害保险、雇主责任险与工伤保险。若乙方未按约定投保，视同乙方违约，甲方有权终止协议。因乙方管理不善出现各类事故给甲方造成任何损失，乙方须承担全部责任，并全额赔偿经济损失（含第三者全部经济损失）。因乙方原因在协议期限内出现的人员伤亡事故和经济、民事、刑事责任以及全部赔偿责任由乙方自负。人身意外伤害保险与雇主责任险保障范围要涵盖《中华人民共和国民法典》第一千一百七十九条所规定的人身损害赔偿范围，以保障受害人及其家属的合法权益。</w:t>
      </w:r>
    </w:p>
    <w:p w14:paraId="1ECDD8BF">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6.</w:t>
      </w:r>
      <w:r>
        <w:rPr>
          <w:rFonts w:hint="eastAsia" w:ascii="仿宋" w:hAnsi="仿宋" w:eastAsia="仿宋" w:cs="仿宋"/>
          <w:sz w:val="28"/>
          <w:szCs w:val="28"/>
        </w:rPr>
        <w:t>工伤保险覆盖范围之外的责任，由乙方自行承担。</w:t>
      </w:r>
    </w:p>
    <w:p w14:paraId="3BC8A75A">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7.</w:t>
      </w:r>
      <w:r>
        <w:rPr>
          <w:rFonts w:hint="eastAsia" w:ascii="仿宋" w:hAnsi="仿宋" w:eastAsia="仿宋" w:cs="仿宋"/>
          <w:sz w:val="28"/>
          <w:szCs w:val="28"/>
        </w:rPr>
        <w:t>乙方要做好生产车辆、生产机械的安全管理，并对生产及交通用车辆、生产机械的使用负责，如造成损失由乙方自行承担。</w:t>
      </w:r>
    </w:p>
    <w:p w14:paraId="0D3C1281">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8.</w:t>
      </w:r>
      <w:r>
        <w:rPr>
          <w:rFonts w:hint="eastAsia" w:ascii="仿宋" w:hAnsi="仿宋" w:eastAsia="仿宋" w:cs="仿宋"/>
          <w:sz w:val="28"/>
          <w:szCs w:val="28"/>
        </w:rPr>
        <w:t>乙方要认真贯彻执行《森林法》《森林法实施条例》《森林病虫害防治条例》《植物检疫条例》等法律法规，乙方有义务对本协议承包的区域开展森林资源管护、森林防火和森林病虫害防治工作。</w:t>
      </w:r>
    </w:p>
    <w:p w14:paraId="072E5B4D">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）当发现破坏森林资源的行为时，乙方要对破坏行为进行阻止、并立即向甲方及林业主管部门报告。乙方在采集</w:t>
      </w:r>
      <w:r>
        <w:rPr>
          <w:rFonts w:hint="eastAsia" w:ascii="仿宋" w:hAnsi="仿宋" w:eastAsia="仿宋" w:cs="仿宋"/>
          <w:sz w:val="28"/>
          <w:szCs w:val="28"/>
          <w:lang w:eastAsia="zh-CN"/>
        </w:rPr>
        <w:t>林副产品</w:t>
      </w:r>
      <w:r>
        <w:rPr>
          <w:rFonts w:hint="eastAsia" w:ascii="仿宋" w:hAnsi="仿宋" w:eastAsia="仿宋" w:cs="仿宋"/>
          <w:sz w:val="28"/>
          <w:szCs w:val="28"/>
        </w:rPr>
        <w:t>过程中，禁止出现伐树</w:t>
      </w:r>
      <w:r>
        <w:rPr>
          <w:rFonts w:hint="eastAsia" w:ascii="仿宋" w:hAnsi="仿宋" w:eastAsia="仿宋" w:cs="仿宋"/>
          <w:sz w:val="28"/>
          <w:szCs w:val="28"/>
          <w:lang w:eastAsia="zh-CN"/>
        </w:rPr>
        <w:t>，</w:t>
      </w:r>
      <w:r>
        <w:rPr>
          <w:rFonts w:hint="eastAsia" w:ascii="仿宋" w:hAnsi="仿宋" w:eastAsia="仿宋" w:cs="仿宋"/>
          <w:sz w:val="28"/>
          <w:szCs w:val="28"/>
        </w:rPr>
        <w:t>否则将按树木及价值追究乙方责任，触犯法律的依法处理。</w:t>
      </w:r>
    </w:p>
    <w:p w14:paraId="3271CC45">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）当发生森林火情时，乙方要</w:t>
      </w:r>
      <w:bookmarkStart w:id="2" w:name="_Hlk198630209"/>
      <w:r>
        <w:rPr>
          <w:rFonts w:hint="eastAsia" w:ascii="仿宋" w:hAnsi="仿宋" w:eastAsia="仿宋" w:cs="仿宋"/>
          <w:sz w:val="28"/>
          <w:szCs w:val="28"/>
        </w:rPr>
        <w:t>立即向甲方及林业主管部门报告</w:t>
      </w:r>
      <w:bookmarkEnd w:id="2"/>
      <w:r>
        <w:rPr>
          <w:rFonts w:hint="eastAsia" w:ascii="仿宋" w:hAnsi="仿宋" w:eastAsia="仿宋" w:cs="仿宋"/>
          <w:sz w:val="28"/>
          <w:szCs w:val="28"/>
        </w:rPr>
        <w:t>，并积极采取有效手段对森林火情进行扑救。护林防火期内乙方生产作业人员进入林区必须到林业主管部门办理允许进入林区作业的相关手续。</w:t>
      </w:r>
    </w:p>
    <w:p w14:paraId="13D4C8F9">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9.</w:t>
      </w:r>
      <w:r>
        <w:rPr>
          <w:rFonts w:hint="eastAsia" w:ascii="仿宋" w:hAnsi="仿宋" w:eastAsia="仿宋" w:cs="仿宋"/>
          <w:sz w:val="28"/>
          <w:szCs w:val="28"/>
        </w:rPr>
        <w:t>乙方雇佣劳务人员须符合相关规定，乙方及乙方雇佣的人员所产生的一切劳务责任、安全责任及引发的后果全部由乙方自行承担。</w:t>
      </w:r>
    </w:p>
    <w:p w14:paraId="3DB0E8F1">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10.</w:t>
      </w:r>
      <w:r>
        <w:rPr>
          <w:rFonts w:hint="eastAsia" w:ascii="仿宋" w:hAnsi="仿宋" w:eastAsia="仿宋" w:cs="仿宋"/>
          <w:sz w:val="28"/>
          <w:szCs w:val="28"/>
        </w:rPr>
        <w:t>在协议期限内，因火情、雷电火灾、干旱、台风、暴雨、</w:t>
      </w:r>
      <w:r>
        <w:rPr>
          <w:rFonts w:hint="eastAsia" w:ascii="仿宋" w:hAnsi="仿宋" w:eastAsia="仿宋" w:cs="仿宋"/>
          <w:sz w:val="28"/>
          <w:szCs w:val="28"/>
          <w:lang w:val="en-US" w:eastAsia="zh-CN"/>
        </w:rPr>
        <w:t>雪灾、</w:t>
      </w:r>
      <w:r>
        <w:rPr>
          <w:rFonts w:hint="eastAsia" w:ascii="仿宋" w:hAnsi="仿宋" w:eastAsia="仿宋" w:cs="仿宋"/>
          <w:sz w:val="28"/>
          <w:szCs w:val="28"/>
        </w:rPr>
        <w:t>地震及类似极端事件造成的承包区域</w:t>
      </w:r>
      <w:r>
        <w:rPr>
          <w:rFonts w:hint="eastAsia" w:ascii="仿宋" w:hAnsi="仿宋" w:eastAsia="仿宋" w:cs="仿宋"/>
          <w:sz w:val="28"/>
          <w:szCs w:val="28"/>
          <w:lang w:val="en-US" w:eastAsia="zh-CN"/>
        </w:rPr>
        <w:t>采集量</w:t>
      </w:r>
      <w:r>
        <w:rPr>
          <w:rFonts w:hint="eastAsia" w:ascii="仿宋" w:hAnsi="仿宋" w:eastAsia="仿宋" w:cs="仿宋"/>
          <w:sz w:val="28"/>
          <w:szCs w:val="28"/>
        </w:rPr>
        <w:t>减少或损失，造成的全部损失由乙方自负，甲方不负任何责任。</w:t>
      </w:r>
    </w:p>
    <w:p w14:paraId="18909335">
      <w:pPr>
        <w:adjustRightInd w:val="0"/>
        <w:snapToGrid w:val="0"/>
        <w:spacing w:line="500" w:lineRule="exact"/>
        <w:ind w:firstLine="567"/>
        <w:outlineLvl w:val="0"/>
        <w:rPr>
          <w:rFonts w:ascii="仿宋" w:hAnsi="仿宋" w:eastAsia="黑体" w:cs="Times New Roman"/>
          <w:sz w:val="32"/>
          <w:szCs w:val="32"/>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sz w:val="28"/>
          <w:szCs w:val="28"/>
        </w:rPr>
        <w:t>协议解除与违约责任</w:t>
      </w:r>
    </w:p>
    <w:p w14:paraId="54A518B4">
      <w:pPr>
        <w:adjustRightInd w:val="0"/>
        <w:snapToGrid w:val="0"/>
        <w:spacing w:line="500" w:lineRule="exact"/>
        <w:ind w:firstLine="567"/>
        <w:rPr>
          <w:rFonts w:cs="Times New Roman"/>
        </w:rPr>
      </w:pPr>
      <w:r>
        <w:rPr>
          <w:rFonts w:hint="eastAsia" w:ascii="仿宋" w:hAnsi="仿宋" w:eastAsia="仿宋" w:cs="仿宋"/>
          <w:sz w:val="28"/>
          <w:szCs w:val="28"/>
        </w:rPr>
        <w:t>乙方有下列行为之一，构成违约，甲方有权立即单方解除本协议，并依据乙方给甲方造成的实际损失金额</w:t>
      </w:r>
      <w:r>
        <w:rPr>
          <w:rFonts w:hint="eastAsia" w:ascii="仿宋" w:hAnsi="仿宋" w:eastAsia="仿宋" w:cs="仿宋"/>
          <w:sz w:val="28"/>
          <w:szCs w:val="28"/>
          <w:lang w:eastAsia="zh-CN"/>
        </w:rPr>
        <w:t>，</w:t>
      </w:r>
      <w:r>
        <w:rPr>
          <w:rFonts w:hint="eastAsia" w:ascii="仿宋" w:hAnsi="仿宋" w:eastAsia="仿宋" w:cs="仿宋"/>
          <w:sz w:val="28"/>
          <w:szCs w:val="28"/>
        </w:rPr>
        <w:t>不予退还已缴纳交易款。乙方已缴交易款可优先冲抵实际损失及违约金，差额部分由乙方另行补足；已缴交易款总额不足以弥补甲方全部损失的，甲方有权继续向乙方追偿。</w:t>
      </w:r>
    </w:p>
    <w:p w14:paraId="085A5EB7">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1</w:t>
      </w:r>
      <w:r>
        <w:rPr>
          <w:rFonts w:hint="eastAsia" w:ascii="仿宋" w:hAnsi="仿宋" w:eastAsia="仿宋" w:cs="仿宋"/>
          <w:sz w:val="28"/>
          <w:szCs w:val="28"/>
        </w:rPr>
        <w:t>）乙方未遵守或违反本协议“第四条”“第五条”相关约定时。</w:t>
      </w:r>
    </w:p>
    <w:p w14:paraId="1BD1C95F">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）乙方在本协议承包区域内有非法或违规砍伐林木、损害树木、采挖野生植物、捕猎野生动物、滥占林地等行为时。</w:t>
      </w:r>
    </w:p>
    <w:p w14:paraId="7D1F1517">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）在本协议承包区域内，因乙方生产作业造成的森林火情时，或对其他原因造成的森林火情乙方未能及时发现并报告时。</w:t>
      </w:r>
    </w:p>
    <w:p w14:paraId="219CA02D">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）在本协议承包区域内，乙方擅自从事本协议约定的</w:t>
      </w:r>
      <w:r>
        <w:rPr>
          <w:rFonts w:hint="eastAsia" w:ascii="仿宋" w:hAnsi="仿宋" w:eastAsia="仿宋" w:cs="仿宋"/>
          <w:sz w:val="28"/>
          <w:szCs w:val="28"/>
          <w:lang w:eastAsia="zh-CN"/>
        </w:rPr>
        <w:t>林副产品</w:t>
      </w:r>
      <w:r>
        <w:rPr>
          <w:rFonts w:hint="eastAsia" w:ascii="仿宋" w:hAnsi="仿宋" w:eastAsia="仿宋" w:cs="仿宋"/>
          <w:sz w:val="28"/>
          <w:szCs w:val="28"/>
        </w:rPr>
        <w:t>采收以外的森林资源经营或开发项目的，包括但不限于种植、养殖、其他林产品采集等。</w:t>
      </w:r>
    </w:p>
    <w:p w14:paraId="3E7AFFD1">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5</w:t>
      </w:r>
      <w:r>
        <w:rPr>
          <w:rFonts w:hint="eastAsia" w:ascii="仿宋" w:hAnsi="仿宋" w:eastAsia="仿宋" w:cs="仿宋"/>
          <w:sz w:val="28"/>
          <w:szCs w:val="28"/>
        </w:rPr>
        <w:t>）乙方私自转让</w:t>
      </w:r>
      <w:r>
        <w:rPr>
          <w:rFonts w:hint="eastAsia" w:ascii="仿宋" w:hAnsi="仿宋" w:eastAsia="仿宋" w:cs="仿宋"/>
          <w:sz w:val="28"/>
          <w:szCs w:val="28"/>
          <w:lang w:eastAsia="zh-CN"/>
        </w:rPr>
        <w:t>林副产品</w:t>
      </w:r>
      <w:r>
        <w:rPr>
          <w:rFonts w:hint="eastAsia" w:ascii="仿宋" w:hAnsi="仿宋" w:eastAsia="仿宋" w:cs="仿宋"/>
          <w:sz w:val="28"/>
          <w:szCs w:val="28"/>
        </w:rPr>
        <w:t>采收权或变更协议主体时。</w:t>
      </w:r>
    </w:p>
    <w:p w14:paraId="2280EDDB">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6</w:t>
      </w:r>
      <w:r>
        <w:rPr>
          <w:rFonts w:hint="eastAsia" w:ascii="仿宋" w:hAnsi="仿宋" w:eastAsia="仿宋" w:cs="仿宋"/>
          <w:sz w:val="28"/>
          <w:szCs w:val="28"/>
        </w:rPr>
        <w:t>）乙方超出承包区域采收</w:t>
      </w:r>
      <w:r>
        <w:rPr>
          <w:rFonts w:hint="eastAsia" w:ascii="仿宋" w:hAnsi="仿宋" w:eastAsia="仿宋" w:cs="仿宋"/>
          <w:sz w:val="28"/>
          <w:szCs w:val="28"/>
          <w:lang w:eastAsia="zh-CN"/>
        </w:rPr>
        <w:t>林副产品</w:t>
      </w:r>
      <w:r>
        <w:rPr>
          <w:rFonts w:hint="eastAsia" w:ascii="仿宋" w:hAnsi="仿宋" w:eastAsia="仿宋" w:cs="仿宋"/>
          <w:sz w:val="28"/>
          <w:szCs w:val="28"/>
        </w:rPr>
        <w:t>时。</w:t>
      </w:r>
    </w:p>
    <w:p w14:paraId="42BE0EE5">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7</w:t>
      </w:r>
      <w:r>
        <w:rPr>
          <w:rFonts w:hint="eastAsia" w:ascii="仿宋" w:hAnsi="仿宋" w:eastAsia="仿宋" w:cs="仿宋"/>
          <w:sz w:val="28"/>
          <w:szCs w:val="28"/>
        </w:rPr>
        <w:t>）乙方阻碍林业主管部门及甲方从事非</w:t>
      </w:r>
      <w:r>
        <w:rPr>
          <w:rFonts w:hint="eastAsia" w:ascii="仿宋" w:hAnsi="仿宋" w:eastAsia="仿宋" w:cs="仿宋"/>
          <w:sz w:val="28"/>
          <w:szCs w:val="28"/>
          <w:lang w:eastAsia="zh-CN"/>
        </w:rPr>
        <w:t>林副产品</w:t>
      </w:r>
      <w:r>
        <w:rPr>
          <w:rFonts w:hint="eastAsia" w:ascii="仿宋" w:hAnsi="仿宋" w:eastAsia="仿宋" w:cs="仿宋"/>
          <w:sz w:val="28"/>
          <w:szCs w:val="28"/>
        </w:rPr>
        <w:t>采收的合法生产经营活动时。</w:t>
      </w:r>
    </w:p>
    <w:p w14:paraId="4FDA6D41">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w:t>
      </w:r>
      <w:r>
        <w:rPr>
          <w:rFonts w:ascii="仿宋" w:hAnsi="仿宋" w:eastAsia="仿宋" w:cs="仿宋"/>
          <w:sz w:val="28"/>
          <w:szCs w:val="28"/>
        </w:rPr>
        <w:t>8</w:t>
      </w:r>
      <w:r>
        <w:rPr>
          <w:rFonts w:hint="eastAsia" w:ascii="仿宋" w:hAnsi="仿宋" w:eastAsia="仿宋" w:cs="仿宋"/>
          <w:sz w:val="28"/>
          <w:szCs w:val="28"/>
        </w:rPr>
        <w:t>）乙方出现违反国家法律法规或林业主管部门有关规定的行为，经甲方或林业主管部门警告或制止后，不服从监督管理，仍不停止或拒绝改正时。</w:t>
      </w:r>
    </w:p>
    <w:p w14:paraId="7F43C873">
      <w:pPr>
        <w:adjustRightInd w:val="0"/>
        <w:snapToGrid w:val="0"/>
        <w:spacing w:line="500" w:lineRule="exact"/>
        <w:ind w:firstLine="567"/>
        <w:rPr>
          <w:rFonts w:ascii="仿宋" w:hAnsi="仿宋" w:eastAsia="仿宋" w:cs="Times New Roman"/>
          <w:sz w:val="32"/>
          <w:szCs w:val="32"/>
        </w:rPr>
      </w:pPr>
      <w:r>
        <w:rPr>
          <w:rFonts w:hint="eastAsia" w:ascii="仿宋" w:hAnsi="仿宋" w:eastAsia="仿宋" w:cs="仿宋"/>
          <w:sz w:val="28"/>
          <w:szCs w:val="28"/>
        </w:rPr>
        <w:t>（</w:t>
      </w:r>
      <w:r>
        <w:rPr>
          <w:rFonts w:ascii="仿宋" w:hAnsi="仿宋" w:eastAsia="仿宋" w:cs="仿宋"/>
          <w:sz w:val="28"/>
          <w:szCs w:val="28"/>
        </w:rPr>
        <w:t>9</w:t>
      </w:r>
      <w:r>
        <w:rPr>
          <w:rFonts w:hint="eastAsia" w:ascii="仿宋" w:hAnsi="仿宋" w:eastAsia="仿宋" w:cs="仿宋"/>
          <w:sz w:val="28"/>
          <w:szCs w:val="28"/>
        </w:rPr>
        <w:t>）乙方如违反法律法规和本协议相关规定或中途自行退出，导致不能履行协议约定的义务时。</w:t>
      </w:r>
    </w:p>
    <w:p w14:paraId="16E03F01">
      <w:pPr>
        <w:adjustRightInd w:val="0"/>
        <w:snapToGrid w:val="0"/>
        <w:spacing w:line="500" w:lineRule="exact"/>
        <w:ind w:firstLine="567"/>
        <w:outlineLvl w:val="0"/>
        <w:rPr>
          <w:rFonts w:ascii="仿宋" w:hAnsi="仿宋" w:eastAsia="仿宋" w:cs="Times New Roman"/>
          <w:sz w:val="32"/>
          <w:szCs w:val="32"/>
        </w:rPr>
      </w:pPr>
      <w:r>
        <w:rPr>
          <w:rFonts w:hint="eastAsia" w:ascii="仿宋" w:hAnsi="仿宋" w:eastAsia="仿宋" w:cs="仿宋"/>
          <w:b/>
          <w:bCs/>
          <w:sz w:val="28"/>
          <w:szCs w:val="28"/>
        </w:rPr>
        <w:t>第七条</w:t>
      </w:r>
      <w:r>
        <w:rPr>
          <w:rFonts w:ascii="仿宋" w:hAnsi="仿宋" w:eastAsia="仿宋" w:cs="仿宋"/>
          <w:b/>
          <w:bCs/>
          <w:sz w:val="28"/>
          <w:szCs w:val="28"/>
        </w:rPr>
        <w:t xml:space="preserve"> </w:t>
      </w:r>
      <w:r>
        <w:rPr>
          <w:rFonts w:hint="eastAsia" w:ascii="仿宋" w:hAnsi="仿宋" w:eastAsia="仿宋" w:cs="仿宋"/>
          <w:sz w:val="28"/>
          <w:szCs w:val="28"/>
        </w:rPr>
        <w:t>其他</w:t>
      </w:r>
    </w:p>
    <w:p w14:paraId="732DDE2A">
      <w:pPr>
        <w:adjustRightInd w:val="0"/>
        <w:snapToGrid w:val="0"/>
        <w:spacing w:line="500" w:lineRule="exact"/>
        <w:ind w:firstLine="567"/>
        <w:rPr>
          <w:rFonts w:cs="Times New Roman"/>
        </w:rPr>
      </w:pPr>
      <w:r>
        <w:rPr>
          <w:rFonts w:hint="eastAsia" w:ascii="仿宋" w:hAnsi="仿宋" w:eastAsia="仿宋" w:cs="仿宋"/>
          <w:sz w:val="28"/>
          <w:szCs w:val="28"/>
        </w:rPr>
        <w:t>本协议如遇国家、省、市或林草局等林业主管部门征用林地或政策调整，导致合同全部或部分中止，按国家相关规定执行。当有关条款与调整后的政策文件相违背时，以调整后的政策文件为准，甲乙双方可协商据此修改本协议，乙方如不同意修改，本协议终止履行，甲乙双方各自承担损失。</w:t>
      </w:r>
    </w:p>
    <w:p w14:paraId="45093FF6">
      <w:pPr>
        <w:ind w:firstLine="567"/>
        <w:outlineLvl w:val="0"/>
        <w:rPr>
          <w:rFonts w:ascii="仿宋" w:hAnsi="仿宋" w:eastAsia="仿宋" w:cs="Times New Roman"/>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sz w:val="28"/>
          <w:szCs w:val="28"/>
        </w:rPr>
        <w:t>争议解决</w:t>
      </w:r>
    </w:p>
    <w:p w14:paraId="7FD9E78F">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甲乙双方在协议执行过程中如有未尽事宜，可通过协商解决，并签订补充协议，协商不成可到甲方所在地法院提起诉讼。</w:t>
      </w:r>
    </w:p>
    <w:p w14:paraId="21B18192">
      <w:pPr>
        <w:adjustRightInd w:val="0"/>
        <w:snapToGrid w:val="0"/>
        <w:spacing w:line="500" w:lineRule="exact"/>
        <w:ind w:firstLine="567"/>
        <w:outlineLvl w:val="0"/>
        <w:rPr>
          <w:rFonts w:ascii="黑体" w:hAnsi="黑体" w:eastAsia="黑体" w:cs="Times New Roman"/>
          <w:sz w:val="32"/>
          <w:szCs w:val="32"/>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sz w:val="28"/>
          <w:szCs w:val="28"/>
        </w:rPr>
        <w:t>合同生效及份数</w:t>
      </w:r>
    </w:p>
    <w:p w14:paraId="109A55AD">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1.</w:t>
      </w:r>
      <w:r>
        <w:rPr>
          <w:rFonts w:hint="eastAsia" w:ascii="仿宋" w:hAnsi="仿宋" w:eastAsia="仿宋" w:cs="仿宋"/>
          <w:sz w:val="28"/>
          <w:szCs w:val="28"/>
        </w:rPr>
        <w:t>本协议自双方签字盖章（捺印）之日起生效。</w:t>
      </w:r>
    </w:p>
    <w:p w14:paraId="5DD26260">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协议一式三份，甲方执二份，乙方执一份，具有同等法律效力。</w:t>
      </w:r>
    </w:p>
    <w:p w14:paraId="029CBFEA">
      <w:pPr>
        <w:adjustRightInd w:val="0"/>
        <w:snapToGrid w:val="0"/>
        <w:spacing w:line="500" w:lineRule="exact"/>
        <w:ind w:firstLine="567"/>
        <w:rPr>
          <w:rFonts w:ascii="仿宋" w:hAnsi="仿宋" w:eastAsia="仿宋" w:cs="Times New Roman"/>
          <w:sz w:val="28"/>
          <w:szCs w:val="28"/>
        </w:rPr>
      </w:pPr>
      <w:r>
        <w:rPr>
          <w:rFonts w:ascii="仿宋" w:hAnsi="仿宋" w:eastAsia="仿宋" w:cs="仿宋"/>
          <w:sz w:val="28"/>
          <w:szCs w:val="28"/>
        </w:rPr>
        <w:t>3.</w:t>
      </w:r>
      <w:r>
        <w:rPr>
          <w:rFonts w:hint="eastAsia" w:ascii="仿宋" w:hAnsi="仿宋" w:eastAsia="仿宋" w:cs="仿宋"/>
          <w:sz w:val="28"/>
          <w:szCs w:val="28"/>
        </w:rPr>
        <w:t>合同附件：以下文件为本协议不可分割的组成部分：</w:t>
      </w:r>
    </w:p>
    <w:p w14:paraId="728281DE">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附件一：</w:t>
      </w:r>
      <w:r>
        <w:rPr>
          <w:rFonts w:hint="eastAsia" w:ascii="仿宋" w:hAnsi="仿宋" w:eastAsia="仿宋" w:cs="仿宋"/>
          <w:sz w:val="28"/>
          <w:szCs w:val="28"/>
          <w:lang w:eastAsia="zh-CN"/>
        </w:rPr>
        <w:t>林副产品</w:t>
      </w:r>
      <w:r>
        <w:rPr>
          <w:rFonts w:hint="eastAsia" w:ascii="仿宋" w:hAnsi="仿宋" w:eastAsia="仿宋" w:cs="仿宋"/>
          <w:sz w:val="28"/>
          <w:szCs w:val="28"/>
        </w:rPr>
        <w:t>位置示意图及指定区域坐标明细表；</w:t>
      </w:r>
    </w:p>
    <w:p w14:paraId="053F8190">
      <w:pPr>
        <w:adjustRightInd w:val="0"/>
        <w:snapToGrid w:val="0"/>
        <w:spacing w:line="500" w:lineRule="exact"/>
        <w:ind w:firstLine="567"/>
        <w:rPr>
          <w:rFonts w:ascii="仿宋" w:hAnsi="仿宋" w:eastAsia="仿宋" w:cs="Times New Roman"/>
          <w:sz w:val="28"/>
          <w:szCs w:val="28"/>
        </w:rPr>
      </w:pPr>
      <w:r>
        <w:rPr>
          <w:rFonts w:hint="eastAsia" w:ascii="仿宋" w:hAnsi="仿宋" w:eastAsia="仿宋" w:cs="仿宋"/>
          <w:sz w:val="28"/>
          <w:szCs w:val="28"/>
        </w:rPr>
        <w:t>附件二：乙方签字并指纹捺印身份证复印件（若为个人）</w:t>
      </w:r>
      <w:r>
        <w:rPr>
          <w:rFonts w:ascii="仿宋" w:hAnsi="仿宋" w:eastAsia="仿宋" w:cs="仿宋"/>
          <w:sz w:val="28"/>
          <w:szCs w:val="28"/>
        </w:rPr>
        <w:t>/</w:t>
      </w:r>
      <w:r>
        <w:rPr>
          <w:rFonts w:hint="eastAsia" w:ascii="仿宋" w:hAnsi="仿宋" w:eastAsia="仿宋" w:cs="仿宋"/>
          <w:sz w:val="28"/>
          <w:szCs w:val="28"/>
        </w:rPr>
        <w:t>乙方加盖公章营业执照复印件（若为企业）。</w:t>
      </w:r>
    </w:p>
    <w:p w14:paraId="084B2021">
      <w:pPr>
        <w:adjustRightInd w:val="0"/>
        <w:snapToGrid w:val="0"/>
        <w:spacing w:line="500" w:lineRule="exact"/>
        <w:ind w:firstLine="560" w:firstLineChars="200"/>
        <w:rPr>
          <w:rFonts w:ascii="仿宋" w:hAnsi="仿宋" w:eastAsia="仿宋" w:cs="Times New Roman"/>
          <w:sz w:val="28"/>
          <w:szCs w:val="28"/>
        </w:rPr>
      </w:pPr>
    </w:p>
    <w:tbl>
      <w:tblPr>
        <w:tblStyle w:val="7"/>
        <w:tblpPr w:leftFromText="180" w:rightFromText="180" w:vertAnchor="text" w:horzAnchor="page" w:tblpX="1778" w:tblpY="497"/>
        <w:tblOverlap w:val="never"/>
        <w:tblW w:w="8814" w:type="dxa"/>
        <w:tblInd w:w="0" w:type="dxa"/>
        <w:tblLayout w:type="fixed"/>
        <w:tblCellMar>
          <w:top w:w="0" w:type="dxa"/>
          <w:left w:w="108" w:type="dxa"/>
          <w:bottom w:w="0" w:type="dxa"/>
          <w:right w:w="108" w:type="dxa"/>
        </w:tblCellMar>
      </w:tblPr>
      <w:tblGrid>
        <w:gridCol w:w="4407"/>
        <w:gridCol w:w="4407"/>
      </w:tblGrid>
      <w:tr w14:paraId="5C54EF5C">
        <w:tblPrEx>
          <w:tblCellMar>
            <w:top w:w="0" w:type="dxa"/>
            <w:left w:w="108" w:type="dxa"/>
            <w:bottom w:w="0" w:type="dxa"/>
            <w:right w:w="108" w:type="dxa"/>
          </w:tblCellMar>
        </w:tblPrEx>
        <w:trPr>
          <w:trHeight w:val="1324" w:hRule="atLeast"/>
        </w:trPr>
        <w:tc>
          <w:tcPr>
            <w:tcW w:w="4407" w:type="dxa"/>
            <w:tcBorders>
              <w:top w:val="nil"/>
              <w:left w:val="nil"/>
              <w:bottom w:val="nil"/>
              <w:right w:val="nil"/>
            </w:tcBorders>
            <w:vAlign w:val="top"/>
          </w:tcPr>
          <w:p w14:paraId="6FD29AEF">
            <w:pPr>
              <w:spacing w:line="500" w:lineRule="exact"/>
              <w:jc w:val="both"/>
              <w:rPr>
                <w:rFonts w:ascii="仿宋" w:hAnsi="仿宋" w:eastAsia="仿宋" w:cs="Times New Roman"/>
                <w:sz w:val="28"/>
                <w:szCs w:val="28"/>
              </w:rPr>
            </w:pPr>
            <w:r>
              <w:rPr>
                <w:rFonts w:hint="eastAsia" w:ascii="仿宋" w:hAnsi="仿宋" w:eastAsia="仿宋" w:cs="仿宋"/>
                <w:sz w:val="28"/>
                <w:szCs w:val="28"/>
              </w:rPr>
              <w:t>甲</w:t>
            </w:r>
            <w:r>
              <w:rPr>
                <w:rFonts w:ascii="仿宋" w:hAnsi="仿宋" w:eastAsia="仿宋" w:cs="仿宋"/>
                <w:sz w:val="28"/>
                <w:szCs w:val="28"/>
              </w:rPr>
              <w:t xml:space="preserve"> </w:t>
            </w:r>
            <w:r>
              <w:rPr>
                <w:rFonts w:hint="eastAsia" w:ascii="仿宋" w:hAnsi="仿宋" w:eastAsia="仿宋" w:cs="仿宋"/>
                <w:sz w:val="28"/>
                <w:szCs w:val="28"/>
              </w:rPr>
              <w:t>方（盖章）：东宁市</w:t>
            </w:r>
            <w:r>
              <w:rPr>
                <w:rFonts w:hint="eastAsia" w:ascii="仿宋" w:hAnsi="仿宋" w:eastAsia="仿宋" w:cs="仿宋"/>
                <w:sz w:val="28"/>
                <w:szCs w:val="28"/>
                <w:lang w:eastAsia="zh-CN"/>
              </w:rPr>
              <w:t>东大川</w:t>
            </w:r>
            <w:r>
              <w:rPr>
                <w:rFonts w:hint="eastAsia" w:ascii="仿宋" w:hAnsi="仿宋" w:eastAsia="仿宋" w:cs="仿宋"/>
                <w:sz w:val="28"/>
                <w:szCs w:val="28"/>
              </w:rPr>
              <w:t>林场</w:t>
            </w:r>
          </w:p>
          <w:p w14:paraId="7F300153">
            <w:pPr>
              <w:pStyle w:val="2"/>
              <w:jc w:val="both"/>
              <w:rPr>
                <w:rFonts w:ascii="仿宋" w:hAnsi="仿宋" w:eastAsia="仿宋" w:cs="Times New Roman"/>
                <w:sz w:val="28"/>
                <w:szCs w:val="28"/>
              </w:rPr>
            </w:pPr>
          </w:p>
          <w:p w14:paraId="5A58507F">
            <w:pPr>
              <w:pStyle w:val="2"/>
              <w:jc w:val="both"/>
              <w:rPr>
                <w:rFonts w:ascii="仿宋_GB2312" w:hAnsi="仿宋_GB2312" w:eastAsia="仿宋_GB2312" w:cs="Times New Roman"/>
                <w:sz w:val="28"/>
                <w:szCs w:val="28"/>
              </w:rPr>
            </w:pPr>
          </w:p>
          <w:p w14:paraId="03D0EE98">
            <w:pPr>
              <w:pStyle w:val="2"/>
              <w:jc w:val="both"/>
              <w:rPr>
                <w:rFonts w:ascii="仿宋_GB2312" w:hAnsi="仿宋_GB2312" w:eastAsia="仿宋_GB2312" w:cs="Times New Roman"/>
                <w:sz w:val="28"/>
                <w:szCs w:val="28"/>
              </w:rPr>
            </w:pPr>
          </w:p>
        </w:tc>
        <w:tc>
          <w:tcPr>
            <w:tcW w:w="4407" w:type="dxa"/>
            <w:vMerge w:val="restart"/>
            <w:tcBorders>
              <w:top w:val="nil"/>
              <w:left w:val="nil"/>
              <w:right w:val="nil"/>
            </w:tcBorders>
            <w:vAlign w:val="top"/>
          </w:tcPr>
          <w:p w14:paraId="5F2A2C8B">
            <w:pPr>
              <w:spacing w:line="500" w:lineRule="exact"/>
              <w:jc w:val="both"/>
              <w:rPr>
                <w:rFonts w:ascii="仿宋" w:hAnsi="仿宋" w:eastAsia="仿宋" w:cs="Times New Roman"/>
                <w:sz w:val="28"/>
                <w:szCs w:val="28"/>
              </w:rPr>
            </w:pPr>
            <w:r>
              <w:rPr>
                <w:rFonts w:hint="eastAsia" w:ascii="仿宋" w:hAnsi="仿宋" w:eastAsia="仿宋" w:cs="仿宋"/>
                <w:sz w:val="28"/>
                <w:szCs w:val="28"/>
              </w:rPr>
              <w:t>乙</w:t>
            </w:r>
            <w:r>
              <w:rPr>
                <w:rFonts w:ascii="仿宋" w:hAnsi="仿宋" w:eastAsia="仿宋" w:cs="仿宋"/>
                <w:sz w:val="28"/>
                <w:szCs w:val="28"/>
              </w:rPr>
              <w:t xml:space="preserve"> </w:t>
            </w:r>
            <w:r>
              <w:rPr>
                <w:rFonts w:hint="eastAsia" w:ascii="仿宋" w:hAnsi="仿宋" w:eastAsia="仿宋" w:cs="仿宋"/>
                <w:sz w:val="28"/>
                <w:szCs w:val="28"/>
              </w:rPr>
              <w:t>方：（签字、盖章或手印）</w:t>
            </w:r>
          </w:p>
          <w:p w14:paraId="34B71B9E">
            <w:pPr>
              <w:pStyle w:val="2"/>
              <w:jc w:val="both"/>
              <w:rPr>
                <w:rFonts w:ascii="仿宋" w:hAnsi="仿宋" w:eastAsia="仿宋" w:cs="Times New Roman"/>
                <w:sz w:val="28"/>
                <w:szCs w:val="28"/>
              </w:rPr>
            </w:pPr>
          </w:p>
          <w:p w14:paraId="7B53F41D">
            <w:pPr>
              <w:pStyle w:val="2"/>
              <w:jc w:val="both"/>
              <w:rPr>
                <w:rFonts w:ascii="仿宋" w:hAnsi="仿宋" w:eastAsia="仿宋" w:cs="Times New Roman"/>
                <w:sz w:val="28"/>
                <w:szCs w:val="28"/>
              </w:rPr>
            </w:pPr>
          </w:p>
          <w:p w14:paraId="611202A9">
            <w:pPr>
              <w:pStyle w:val="2"/>
              <w:jc w:val="both"/>
              <w:rPr>
                <w:rFonts w:ascii="仿宋" w:hAnsi="仿宋" w:eastAsia="仿宋" w:cs="Times New Roman"/>
                <w:sz w:val="28"/>
                <w:szCs w:val="28"/>
              </w:rPr>
            </w:pPr>
          </w:p>
        </w:tc>
      </w:tr>
      <w:tr w14:paraId="23B8A25B">
        <w:tblPrEx>
          <w:tblCellMar>
            <w:top w:w="0" w:type="dxa"/>
            <w:left w:w="108" w:type="dxa"/>
            <w:bottom w:w="0" w:type="dxa"/>
            <w:right w:w="108" w:type="dxa"/>
          </w:tblCellMar>
        </w:tblPrEx>
        <w:trPr>
          <w:trHeight w:val="819" w:hRule="atLeast"/>
        </w:trPr>
        <w:tc>
          <w:tcPr>
            <w:tcW w:w="4407" w:type="dxa"/>
            <w:tcBorders>
              <w:top w:val="nil"/>
              <w:left w:val="nil"/>
              <w:bottom w:val="nil"/>
              <w:right w:val="nil"/>
            </w:tcBorders>
            <w:vAlign w:val="center"/>
          </w:tcPr>
          <w:p w14:paraId="1F8CEFDA">
            <w:pPr>
              <w:spacing w:line="500" w:lineRule="exact"/>
              <w:rPr>
                <w:rFonts w:hint="eastAsia" w:ascii="仿宋_GB2312" w:hAnsi="仿宋_GB2312" w:eastAsia="仿宋_GB2312" w:cs="仿宋_GB2312"/>
                <w:sz w:val="28"/>
                <w:szCs w:val="28"/>
              </w:rPr>
            </w:pPr>
            <w:r>
              <w:rPr>
                <w:rFonts w:hint="eastAsia" w:ascii="仿宋" w:hAnsi="仿宋" w:eastAsia="仿宋" w:cs="仿宋"/>
                <w:sz w:val="28"/>
                <w:szCs w:val="28"/>
              </w:rPr>
              <w:t>法定代表</w:t>
            </w:r>
            <w:r>
              <w:rPr>
                <w:rFonts w:hint="eastAsia" w:ascii="仿宋_GB2312" w:hAnsi="仿宋_GB2312" w:eastAsia="仿宋_GB2312" w:cs="仿宋_GB2312"/>
                <w:sz w:val="28"/>
                <w:szCs w:val="28"/>
              </w:rPr>
              <w:t>：</w:t>
            </w:r>
          </w:p>
          <w:p w14:paraId="06A43F5B">
            <w:pPr>
              <w:pStyle w:val="2"/>
            </w:pPr>
          </w:p>
        </w:tc>
        <w:tc>
          <w:tcPr>
            <w:tcW w:w="4407" w:type="dxa"/>
            <w:vMerge w:val="continue"/>
            <w:tcBorders>
              <w:left w:val="nil"/>
              <w:bottom w:val="nil"/>
              <w:right w:val="nil"/>
            </w:tcBorders>
            <w:vAlign w:val="center"/>
          </w:tcPr>
          <w:p w14:paraId="66951A37">
            <w:pPr>
              <w:spacing w:line="500" w:lineRule="exact"/>
              <w:rPr>
                <w:rFonts w:ascii="仿宋_GB2312" w:hAnsi="仿宋_GB2312" w:eastAsia="仿宋_GB2312" w:cs="Times New Roman"/>
                <w:sz w:val="28"/>
                <w:szCs w:val="28"/>
              </w:rPr>
            </w:pPr>
          </w:p>
        </w:tc>
      </w:tr>
      <w:tr w14:paraId="55AB013F">
        <w:tblPrEx>
          <w:tblCellMar>
            <w:top w:w="0" w:type="dxa"/>
            <w:left w:w="108" w:type="dxa"/>
            <w:bottom w:w="0" w:type="dxa"/>
            <w:right w:w="108" w:type="dxa"/>
          </w:tblCellMar>
        </w:tblPrEx>
        <w:trPr>
          <w:trHeight w:val="639" w:hRule="atLeast"/>
        </w:trPr>
        <w:tc>
          <w:tcPr>
            <w:tcW w:w="4407" w:type="dxa"/>
            <w:tcBorders>
              <w:top w:val="nil"/>
              <w:left w:val="nil"/>
              <w:bottom w:val="nil"/>
              <w:right w:val="nil"/>
            </w:tcBorders>
            <w:vAlign w:val="center"/>
          </w:tcPr>
          <w:p w14:paraId="5513997A">
            <w:pPr>
              <w:spacing w:line="500" w:lineRule="exact"/>
              <w:rPr>
                <w:rFonts w:ascii="仿宋_GB2312" w:hAnsi="仿宋_GB2312" w:eastAsia="仿宋_GB2312" w:cs="Times New Roman"/>
                <w:sz w:val="28"/>
                <w:szCs w:val="28"/>
              </w:rPr>
            </w:pPr>
          </w:p>
          <w:p w14:paraId="4F1DAB5C">
            <w:pPr>
              <w:pStyle w:val="2"/>
              <w:rPr>
                <w:rFonts w:ascii="仿宋_GB2312" w:hAnsi="仿宋_GB2312" w:eastAsia="仿宋_GB2312" w:cs="Times New Roman"/>
                <w:sz w:val="28"/>
                <w:szCs w:val="28"/>
              </w:rPr>
            </w:pPr>
          </w:p>
          <w:p w14:paraId="7F700850">
            <w:pPr>
              <w:pStyle w:val="2"/>
              <w:rPr>
                <w:rFonts w:ascii="仿宋_GB2312" w:hAnsi="仿宋_GB2312" w:eastAsia="仿宋_GB2312" w:cs="Times New Roman"/>
                <w:sz w:val="28"/>
                <w:szCs w:val="28"/>
              </w:rPr>
            </w:pPr>
          </w:p>
        </w:tc>
        <w:tc>
          <w:tcPr>
            <w:tcW w:w="4407" w:type="dxa"/>
            <w:tcBorders>
              <w:top w:val="nil"/>
              <w:left w:val="nil"/>
              <w:bottom w:val="nil"/>
              <w:right w:val="nil"/>
            </w:tcBorders>
            <w:vAlign w:val="center"/>
          </w:tcPr>
          <w:p w14:paraId="142C5195">
            <w:pPr>
              <w:spacing w:line="500" w:lineRule="exact"/>
              <w:rPr>
                <w:rFonts w:ascii="仿宋_GB2312" w:hAnsi="仿宋_GB2312" w:eastAsia="仿宋_GB2312" w:cs="Times New Roman"/>
                <w:sz w:val="28"/>
                <w:szCs w:val="28"/>
              </w:rPr>
            </w:pPr>
            <w:r>
              <w:rPr>
                <w:rFonts w:hint="eastAsia" w:ascii="仿宋_GB2312" w:hAnsi="仿宋_GB2312" w:eastAsia="仿宋_GB2312" w:cs="仿宋_GB2312"/>
                <w:sz w:val="28"/>
                <w:szCs w:val="28"/>
              </w:rPr>
              <w:t>签订日期：</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tc>
      </w:tr>
    </w:tbl>
    <w:p w14:paraId="4E9F1F43">
      <w:pPr>
        <w:adjustRightInd w:val="0"/>
        <w:snapToGrid w:val="0"/>
        <w:spacing w:line="500" w:lineRule="exact"/>
        <w:ind w:firstLine="560" w:firstLineChars="200"/>
        <w:rPr>
          <w:rFonts w:ascii="仿宋" w:hAnsi="仿宋" w:eastAsia="仿宋" w:cs="Times New Roman"/>
          <w:sz w:val="28"/>
          <w:szCs w:val="28"/>
        </w:rPr>
      </w:pPr>
    </w:p>
    <w:sectPr>
      <w:footerReference r:id="rId4" w:type="default"/>
      <w:pgSz w:w="11906" w:h="16838"/>
      <w:pgMar w:top="1440" w:right="1800" w:bottom="1440" w:left="180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1BD584-379D-4FAB-9B92-A1DCF08564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50E62C-654B-4D87-90D0-3877E208C441}"/>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3" w:fontKey="{F51451A0-F544-40B7-AF2B-EB3B00FAA043}"/>
  </w:font>
  <w:font w:name="仿宋">
    <w:panose1 w:val="02010609060101010101"/>
    <w:charset w:val="86"/>
    <w:family w:val="modern"/>
    <w:pitch w:val="default"/>
    <w:sig w:usb0="800002BF" w:usb1="38CF7CFA" w:usb2="00000016" w:usb3="00000000" w:csb0="00040001" w:csb1="00000000"/>
    <w:embedRegular r:id="rId4" w:fontKey="{1681ACD7-B4AA-4C65-8F52-2E4F2F17D235}"/>
  </w:font>
  <w:font w:name="仿宋_GB2312">
    <w:panose1 w:val="02010609030101010101"/>
    <w:charset w:val="86"/>
    <w:family w:val="modern"/>
    <w:pitch w:val="default"/>
    <w:sig w:usb0="00000001" w:usb1="080E0000" w:usb2="00000000" w:usb3="00000000" w:csb0="00040000" w:csb1="00000000"/>
    <w:embedRegular r:id="rId5" w:fontKey="{965C9473-9A34-4827-A910-FF307FAC4D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19F3F">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8EA75EF">
                          <w:pPr>
                            <w:pStyle w:val="2"/>
                            <w:rPr>
                              <w:rFonts w:cs="Times New Roman"/>
                            </w:rPr>
                          </w:pPr>
                          <w:r>
                            <w:rPr>
                              <w:rFonts w:hint="eastAsia"/>
                            </w:rPr>
                            <w:t>第</w:t>
                          </w:r>
                          <w:r>
                            <w:t xml:space="preserve"> </w:t>
                          </w:r>
                          <w:r>
                            <w:fldChar w:fldCharType="begin"/>
                          </w:r>
                          <w:r>
                            <w:instrText xml:space="preserve"> PAGE  \* MERGEFORMAT </w:instrText>
                          </w:r>
                          <w:r>
                            <w:fldChar w:fldCharType="separate"/>
                          </w:r>
                          <w:r>
                            <w:t>8</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 MERGEFORMAT </w:instrText>
                          </w:r>
                          <w:r>
                            <w:fldChar w:fldCharType="separate"/>
                          </w:r>
                          <w:r>
                            <w:t>8</w:t>
                          </w:r>
                          <w:r>
                            <w:fldChar w:fldCharType="end"/>
                          </w:r>
                          <w:r>
                            <w:t xml:space="preserve"> </w:t>
                          </w:r>
                          <w:r>
                            <w:rPr>
                              <w:rFonts w:hint="eastAsia"/>
                            </w:rPr>
                            <w:t>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18EA75EF">
                    <w:pPr>
                      <w:pStyle w:val="2"/>
                      <w:rPr>
                        <w:rFonts w:cs="Times New Roman"/>
                      </w:rPr>
                    </w:pPr>
                    <w:r>
                      <w:rPr>
                        <w:rFonts w:hint="eastAsia"/>
                      </w:rPr>
                      <w:t>第</w:t>
                    </w:r>
                    <w:r>
                      <w:t xml:space="preserve"> </w:t>
                    </w:r>
                    <w:r>
                      <w:fldChar w:fldCharType="begin"/>
                    </w:r>
                    <w:r>
                      <w:instrText xml:space="preserve"> PAGE  \* MERGEFORMAT </w:instrText>
                    </w:r>
                    <w:r>
                      <w:fldChar w:fldCharType="separate"/>
                    </w:r>
                    <w:r>
                      <w:t>8</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 MERGEFORMAT </w:instrText>
                    </w:r>
                    <w:r>
                      <w:fldChar w:fldCharType="separate"/>
                    </w:r>
                    <w:r>
                      <w:t>8</w:t>
                    </w:r>
                    <w:r>
                      <w:fldChar w:fldCharType="end"/>
                    </w:r>
                    <w:r>
                      <w:t xml:space="preserve"> </w:t>
                    </w:r>
                    <w:r>
                      <w:rPr>
                        <w:rFonts w:hint="eastAsia"/>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C38A4">
    <w:pP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bordersDoNotSurroundHeader w:val="1"/>
  <w:bordersDoNotSurroundFooter w:val="1"/>
  <w:documentProtection w:edit="comments"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jMDFiY2I1NTkzYjJjNzIyNTc3MGJiMjVhMDA4YjQifQ=="/>
  </w:docVars>
  <w:rsids>
    <w:rsidRoot w:val="009D0B17"/>
    <w:rsid w:val="000126ED"/>
    <w:rsid w:val="00014AB6"/>
    <w:rsid w:val="00022D85"/>
    <w:rsid w:val="00035C98"/>
    <w:rsid w:val="000942B7"/>
    <w:rsid w:val="000A3D60"/>
    <w:rsid w:val="000A7F7D"/>
    <w:rsid w:val="000B548C"/>
    <w:rsid w:val="000C024B"/>
    <w:rsid w:val="000C7CC2"/>
    <w:rsid w:val="000E56D4"/>
    <w:rsid w:val="000F7203"/>
    <w:rsid w:val="00102022"/>
    <w:rsid w:val="00112FD5"/>
    <w:rsid w:val="00132A4A"/>
    <w:rsid w:val="00133DBF"/>
    <w:rsid w:val="00170E85"/>
    <w:rsid w:val="001B0A5C"/>
    <w:rsid w:val="001C0293"/>
    <w:rsid w:val="00212BED"/>
    <w:rsid w:val="002154D6"/>
    <w:rsid w:val="002410BB"/>
    <w:rsid w:val="0024728B"/>
    <w:rsid w:val="00275898"/>
    <w:rsid w:val="00283B26"/>
    <w:rsid w:val="00296FF7"/>
    <w:rsid w:val="0035589C"/>
    <w:rsid w:val="0036285F"/>
    <w:rsid w:val="0038224D"/>
    <w:rsid w:val="00384CEA"/>
    <w:rsid w:val="003A4243"/>
    <w:rsid w:val="003B2643"/>
    <w:rsid w:val="003E57A0"/>
    <w:rsid w:val="003F20A9"/>
    <w:rsid w:val="00435D97"/>
    <w:rsid w:val="004368FA"/>
    <w:rsid w:val="004677E7"/>
    <w:rsid w:val="00494F96"/>
    <w:rsid w:val="004956B8"/>
    <w:rsid w:val="00497123"/>
    <w:rsid w:val="00497F77"/>
    <w:rsid w:val="004A5C2D"/>
    <w:rsid w:val="004C34E5"/>
    <w:rsid w:val="004D1CEB"/>
    <w:rsid w:val="004E65DF"/>
    <w:rsid w:val="004F144E"/>
    <w:rsid w:val="00501051"/>
    <w:rsid w:val="0055543F"/>
    <w:rsid w:val="00560B13"/>
    <w:rsid w:val="00574950"/>
    <w:rsid w:val="0058272D"/>
    <w:rsid w:val="0058541A"/>
    <w:rsid w:val="005901E8"/>
    <w:rsid w:val="005A7208"/>
    <w:rsid w:val="005B05F3"/>
    <w:rsid w:val="00620BC4"/>
    <w:rsid w:val="00631D37"/>
    <w:rsid w:val="00634062"/>
    <w:rsid w:val="006377E0"/>
    <w:rsid w:val="0065255B"/>
    <w:rsid w:val="00671128"/>
    <w:rsid w:val="00674530"/>
    <w:rsid w:val="006D1F69"/>
    <w:rsid w:val="00701A9F"/>
    <w:rsid w:val="0074114A"/>
    <w:rsid w:val="00770F50"/>
    <w:rsid w:val="00774A51"/>
    <w:rsid w:val="00777E7B"/>
    <w:rsid w:val="007941C2"/>
    <w:rsid w:val="00796E22"/>
    <w:rsid w:val="008038F9"/>
    <w:rsid w:val="008065F5"/>
    <w:rsid w:val="00846B86"/>
    <w:rsid w:val="00851547"/>
    <w:rsid w:val="008537C3"/>
    <w:rsid w:val="008653DC"/>
    <w:rsid w:val="008C4A78"/>
    <w:rsid w:val="008C7FDF"/>
    <w:rsid w:val="008E6544"/>
    <w:rsid w:val="008F51C4"/>
    <w:rsid w:val="0091557E"/>
    <w:rsid w:val="009562A8"/>
    <w:rsid w:val="009661C7"/>
    <w:rsid w:val="00976080"/>
    <w:rsid w:val="009A5867"/>
    <w:rsid w:val="009A5C32"/>
    <w:rsid w:val="009D0B17"/>
    <w:rsid w:val="009E3ACB"/>
    <w:rsid w:val="009E78AC"/>
    <w:rsid w:val="009F5EBA"/>
    <w:rsid w:val="00A02714"/>
    <w:rsid w:val="00A2031F"/>
    <w:rsid w:val="00A50310"/>
    <w:rsid w:val="00A5045D"/>
    <w:rsid w:val="00A603AD"/>
    <w:rsid w:val="00A61081"/>
    <w:rsid w:val="00A67450"/>
    <w:rsid w:val="00A72C7B"/>
    <w:rsid w:val="00AF4BFD"/>
    <w:rsid w:val="00B01127"/>
    <w:rsid w:val="00B07E0D"/>
    <w:rsid w:val="00B208EE"/>
    <w:rsid w:val="00B26013"/>
    <w:rsid w:val="00B30254"/>
    <w:rsid w:val="00B31077"/>
    <w:rsid w:val="00B54F41"/>
    <w:rsid w:val="00B71DFA"/>
    <w:rsid w:val="00B76F51"/>
    <w:rsid w:val="00BA04FA"/>
    <w:rsid w:val="00BB1DDE"/>
    <w:rsid w:val="00BB3D6E"/>
    <w:rsid w:val="00BD13BF"/>
    <w:rsid w:val="00BE1DDD"/>
    <w:rsid w:val="00BF11CD"/>
    <w:rsid w:val="00BF6EBA"/>
    <w:rsid w:val="00C041E6"/>
    <w:rsid w:val="00C1738B"/>
    <w:rsid w:val="00C321D9"/>
    <w:rsid w:val="00CC2B3D"/>
    <w:rsid w:val="00CD2C1B"/>
    <w:rsid w:val="00CF5C20"/>
    <w:rsid w:val="00D150BB"/>
    <w:rsid w:val="00D25C86"/>
    <w:rsid w:val="00D33637"/>
    <w:rsid w:val="00D46679"/>
    <w:rsid w:val="00D507CB"/>
    <w:rsid w:val="00D70304"/>
    <w:rsid w:val="00D71B58"/>
    <w:rsid w:val="00D74F9B"/>
    <w:rsid w:val="00DB27FC"/>
    <w:rsid w:val="00DC0E8C"/>
    <w:rsid w:val="00DE3AB0"/>
    <w:rsid w:val="00E03D07"/>
    <w:rsid w:val="00E1591F"/>
    <w:rsid w:val="00E347B6"/>
    <w:rsid w:val="00E44BD0"/>
    <w:rsid w:val="00E74C5A"/>
    <w:rsid w:val="00E83574"/>
    <w:rsid w:val="00EB1B70"/>
    <w:rsid w:val="00EF699A"/>
    <w:rsid w:val="00EF6FD3"/>
    <w:rsid w:val="00EF79AA"/>
    <w:rsid w:val="00F066FB"/>
    <w:rsid w:val="00F228C0"/>
    <w:rsid w:val="00F2587E"/>
    <w:rsid w:val="00F4689D"/>
    <w:rsid w:val="00F51DAE"/>
    <w:rsid w:val="00F725B3"/>
    <w:rsid w:val="00F80D82"/>
    <w:rsid w:val="00F90FF6"/>
    <w:rsid w:val="00FC3C71"/>
    <w:rsid w:val="00FC726A"/>
    <w:rsid w:val="00FE318F"/>
    <w:rsid w:val="00FE7EC9"/>
    <w:rsid w:val="00FF058D"/>
    <w:rsid w:val="014A102B"/>
    <w:rsid w:val="0173366C"/>
    <w:rsid w:val="019D73AC"/>
    <w:rsid w:val="01A93FA3"/>
    <w:rsid w:val="01F2533F"/>
    <w:rsid w:val="025832D3"/>
    <w:rsid w:val="02BA4B60"/>
    <w:rsid w:val="030376E3"/>
    <w:rsid w:val="03DE1785"/>
    <w:rsid w:val="044A30F0"/>
    <w:rsid w:val="047257EA"/>
    <w:rsid w:val="04C327F0"/>
    <w:rsid w:val="07B13BB2"/>
    <w:rsid w:val="07B97E09"/>
    <w:rsid w:val="0828199A"/>
    <w:rsid w:val="08804AF7"/>
    <w:rsid w:val="08AC2198"/>
    <w:rsid w:val="08BC1F58"/>
    <w:rsid w:val="09954E0D"/>
    <w:rsid w:val="09F14739"/>
    <w:rsid w:val="0A821835"/>
    <w:rsid w:val="0AB67731"/>
    <w:rsid w:val="0B1677FB"/>
    <w:rsid w:val="0B495EAF"/>
    <w:rsid w:val="0BD53BE7"/>
    <w:rsid w:val="0C5E1E2E"/>
    <w:rsid w:val="0D6E42F3"/>
    <w:rsid w:val="0EB421D9"/>
    <w:rsid w:val="0F4B261F"/>
    <w:rsid w:val="0F957915"/>
    <w:rsid w:val="1041184B"/>
    <w:rsid w:val="109B71AD"/>
    <w:rsid w:val="109D1177"/>
    <w:rsid w:val="10ED552F"/>
    <w:rsid w:val="12BE64CC"/>
    <w:rsid w:val="13017883"/>
    <w:rsid w:val="131A7445"/>
    <w:rsid w:val="13AF2681"/>
    <w:rsid w:val="145204CA"/>
    <w:rsid w:val="14B922F8"/>
    <w:rsid w:val="150712B5"/>
    <w:rsid w:val="1771301C"/>
    <w:rsid w:val="1775586B"/>
    <w:rsid w:val="17F74DF3"/>
    <w:rsid w:val="18F733EE"/>
    <w:rsid w:val="19810302"/>
    <w:rsid w:val="19E00326"/>
    <w:rsid w:val="19FE07AD"/>
    <w:rsid w:val="1A534654"/>
    <w:rsid w:val="1A642D06"/>
    <w:rsid w:val="1AE856E5"/>
    <w:rsid w:val="1B291859"/>
    <w:rsid w:val="1C34351D"/>
    <w:rsid w:val="1C5172BA"/>
    <w:rsid w:val="1C9378D2"/>
    <w:rsid w:val="1C9F1623"/>
    <w:rsid w:val="1D172C7F"/>
    <w:rsid w:val="1D37025D"/>
    <w:rsid w:val="1DA358F3"/>
    <w:rsid w:val="1E401394"/>
    <w:rsid w:val="1E713610"/>
    <w:rsid w:val="1EE91A2B"/>
    <w:rsid w:val="1F186AF4"/>
    <w:rsid w:val="1F72557D"/>
    <w:rsid w:val="1FE43FA1"/>
    <w:rsid w:val="20586E69"/>
    <w:rsid w:val="21375FF9"/>
    <w:rsid w:val="219940B2"/>
    <w:rsid w:val="21BB35E0"/>
    <w:rsid w:val="229606CD"/>
    <w:rsid w:val="23865A9B"/>
    <w:rsid w:val="23967E00"/>
    <w:rsid w:val="240E783E"/>
    <w:rsid w:val="24A0580F"/>
    <w:rsid w:val="24C30629"/>
    <w:rsid w:val="25F41D9A"/>
    <w:rsid w:val="26317360"/>
    <w:rsid w:val="26416A0D"/>
    <w:rsid w:val="264B2FCC"/>
    <w:rsid w:val="26C22D3F"/>
    <w:rsid w:val="27314A17"/>
    <w:rsid w:val="27871DE1"/>
    <w:rsid w:val="279462AC"/>
    <w:rsid w:val="27F60D15"/>
    <w:rsid w:val="28444028"/>
    <w:rsid w:val="28706D19"/>
    <w:rsid w:val="289E5635"/>
    <w:rsid w:val="28F416F8"/>
    <w:rsid w:val="29053906"/>
    <w:rsid w:val="2938353D"/>
    <w:rsid w:val="296B7C45"/>
    <w:rsid w:val="297C2FDF"/>
    <w:rsid w:val="29C77A89"/>
    <w:rsid w:val="29EC23D0"/>
    <w:rsid w:val="2A944F41"/>
    <w:rsid w:val="2AAB4039"/>
    <w:rsid w:val="2BD82C0B"/>
    <w:rsid w:val="2BE61872"/>
    <w:rsid w:val="2BF57C61"/>
    <w:rsid w:val="2C29790B"/>
    <w:rsid w:val="2C491D5B"/>
    <w:rsid w:val="2CAF3055"/>
    <w:rsid w:val="2D023493"/>
    <w:rsid w:val="2D285E15"/>
    <w:rsid w:val="2DBD47AF"/>
    <w:rsid w:val="2DD562AF"/>
    <w:rsid w:val="2E6A7D67"/>
    <w:rsid w:val="2E70537D"/>
    <w:rsid w:val="2E7A61FC"/>
    <w:rsid w:val="2E884DBD"/>
    <w:rsid w:val="2EE93382"/>
    <w:rsid w:val="2EFA558F"/>
    <w:rsid w:val="2F370591"/>
    <w:rsid w:val="2F3C5BA7"/>
    <w:rsid w:val="2F52468D"/>
    <w:rsid w:val="2F6D3FB3"/>
    <w:rsid w:val="2F6F76D4"/>
    <w:rsid w:val="2FC811E9"/>
    <w:rsid w:val="2FF35396"/>
    <w:rsid w:val="304F3E63"/>
    <w:rsid w:val="31434FCB"/>
    <w:rsid w:val="31A21D06"/>
    <w:rsid w:val="31A31F0E"/>
    <w:rsid w:val="324E00CB"/>
    <w:rsid w:val="329F4483"/>
    <w:rsid w:val="32C57C62"/>
    <w:rsid w:val="32C65DFB"/>
    <w:rsid w:val="32E14A9C"/>
    <w:rsid w:val="32E77BD8"/>
    <w:rsid w:val="32FD3FEB"/>
    <w:rsid w:val="3321758E"/>
    <w:rsid w:val="337A46A0"/>
    <w:rsid w:val="33863F06"/>
    <w:rsid w:val="33FFE881"/>
    <w:rsid w:val="3401495E"/>
    <w:rsid w:val="34305194"/>
    <w:rsid w:val="349124F1"/>
    <w:rsid w:val="34C208FD"/>
    <w:rsid w:val="34DF14AF"/>
    <w:rsid w:val="35551771"/>
    <w:rsid w:val="358856A2"/>
    <w:rsid w:val="35944047"/>
    <w:rsid w:val="361B02C4"/>
    <w:rsid w:val="36857E34"/>
    <w:rsid w:val="36CC7811"/>
    <w:rsid w:val="37A60062"/>
    <w:rsid w:val="3986014B"/>
    <w:rsid w:val="39974F93"/>
    <w:rsid w:val="399E62BF"/>
    <w:rsid w:val="3A775CE5"/>
    <w:rsid w:val="3A9248CD"/>
    <w:rsid w:val="3B5129DA"/>
    <w:rsid w:val="3B6E0E96"/>
    <w:rsid w:val="3BA07E51"/>
    <w:rsid w:val="3BD26C6F"/>
    <w:rsid w:val="3BE850ED"/>
    <w:rsid w:val="3C364192"/>
    <w:rsid w:val="3C4B567C"/>
    <w:rsid w:val="3D131301"/>
    <w:rsid w:val="3ED0115F"/>
    <w:rsid w:val="3EED2A1A"/>
    <w:rsid w:val="3EFF880E"/>
    <w:rsid w:val="3F39370C"/>
    <w:rsid w:val="3F566811"/>
    <w:rsid w:val="3F84512C"/>
    <w:rsid w:val="3FC96FE3"/>
    <w:rsid w:val="3FD634AE"/>
    <w:rsid w:val="3FFEA6A2"/>
    <w:rsid w:val="40AF0B2D"/>
    <w:rsid w:val="40D62BE7"/>
    <w:rsid w:val="40DA0D7C"/>
    <w:rsid w:val="40EB2F89"/>
    <w:rsid w:val="41AC44C7"/>
    <w:rsid w:val="41C77552"/>
    <w:rsid w:val="41D028AB"/>
    <w:rsid w:val="42243F12"/>
    <w:rsid w:val="422624CB"/>
    <w:rsid w:val="42B444D8"/>
    <w:rsid w:val="42B5384F"/>
    <w:rsid w:val="432B1D63"/>
    <w:rsid w:val="43654FF4"/>
    <w:rsid w:val="43706722"/>
    <w:rsid w:val="43707776"/>
    <w:rsid w:val="449C0983"/>
    <w:rsid w:val="45124F88"/>
    <w:rsid w:val="45A243E5"/>
    <w:rsid w:val="45D04179"/>
    <w:rsid w:val="46362EF9"/>
    <w:rsid w:val="4646138E"/>
    <w:rsid w:val="46677DE3"/>
    <w:rsid w:val="46804174"/>
    <w:rsid w:val="46A32882"/>
    <w:rsid w:val="46CB53EF"/>
    <w:rsid w:val="46EB5846"/>
    <w:rsid w:val="46F86411"/>
    <w:rsid w:val="471C20EE"/>
    <w:rsid w:val="47260207"/>
    <w:rsid w:val="47613FA5"/>
    <w:rsid w:val="47881532"/>
    <w:rsid w:val="48254FD3"/>
    <w:rsid w:val="491A265E"/>
    <w:rsid w:val="49973CAE"/>
    <w:rsid w:val="4A49144C"/>
    <w:rsid w:val="4AB03279"/>
    <w:rsid w:val="4ABF34BD"/>
    <w:rsid w:val="4AE50A49"/>
    <w:rsid w:val="4BFD391A"/>
    <w:rsid w:val="4C812F1D"/>
    <w:rsid w:val="4C8449BE"/>
    <w:rsid w:val="4DD7F88F"/>
    <w:rsid w:val="4E661EA1"/>
    <w:rsid w:val="4E810A89"/>
    <w:rsid w:val="4EFB755F"/>
    <w:rsid w:val="4F6D6A9E"/>
    <w:rsid w:val="4FC275AB"/>
    <w:rsid w:val="4FD65AB0"/>
    <w:rsid w:val="50067498"/>
    <w:rsid w:val="508A1E77"/>
    <w:rsid w:val="50901426"/>
    <w:rsid w:val="524B7D2C"/>
    <w:rsid w:val="536C5018"/>
    <w:rsid w:val="553C7924"/>
    <w:rsid w:val="56417207"/>
    <w:rsid w:val="56B23ED5"/>
    <w:rsid w:val="575070AC"/>
    <w:rsid w:val="577E46FF"/>
    <w:rsid w:val="57CC0FC7"/>
    <w:rsid w:val="57DD0829"/>
    <w:rsid w:val="57FE162F"/>
    <w:rsid w:val="5832749B"/>
    <w:rsid w:val="58A23080"/>
    <w:rsid w:val="595B6AA6"/>
    <w:rsid w:val="59F858FF"/>
    <w:rsid w:val="5B0B44FC"/>
    <w:rsid w:val="5B48305A"/>
    <w:rsid w:val="5B991B08"/>
    <w:rsid w:val="5BD74766"/>
    <w:rsid w:val="5BFA4805"/>
    <w:rsid w:val="5C5C4BD0"/>
    <w:rsid w:val="5C643AC2"/>
    <w:rsid w:val="5C877BB2"/>
    <w:rsid w:val="5D526C7D"/>
    <w:rsid w:val="5DA05B70"/>
    <w:rsid w:val="5DA63E53"/>
    <w:rsid w:val="5DD76917"/>
    <w:rsid w:val="5DE951AA"/>
    <w:rsid w:val="5E0C4297"/>
    <w:rsid w:val="5E1E62F4"/>
    <w:rsid w:val="5E5B12F6"/>
    <w:rsid w:val="5E8B1BDC"/>
    <w:rsid w:val="5EE42DEC"/>
    <w:rsid w:val="5F5F8510"/>
    <w:rsid w:val="5FAC33DF"/>
    <w:rsid w:val="5FCD32BF"/>
    <w:rsid w:val="5FFD32CB"/>
    <w:rsid w:val="60121E89"/>
    <w:rsid w:val="60964868"/>
    <w:rsid w:val="60D3786A"/>
    <w:rsid w:val="61074B94"/>
    <w:rsid w:val="610A6071"/>
    <w:rsid w:val="61354081"/>
    <w:rsid w:val="615C785F"/>
    <w:rsid w:val="61FC4B9F"/>
    <w:rsid w:val="62191C97"/>
    <w:rsid w:val="62577F1A"/>
    <w:rsid w:val="62966DA1"/>
    <w:rsid w:val="629B6165"/>
    <w:rsid w:val="62EF169A"/>
    <w:rsid w:val="62FC19D5"/>
    <w:rsid w:val="632919C3"/>
    <w:rsid w:val="632E48A1"/>
    <w:rsid w:val="64155AA4"/>
    <w:rsid w:val="64990483"/>
    <w:rsid w:val="65516FAF"/>
    <w:rsid w:val="65DA51F7"/>
    <w:rsid w:val="66441183"/>
    <w:rsid w:val="66A0319D"/>
    <w:rsid w:val="66A31A8D"/>
    <w:rsid w:val="67132814"/>
    <w:rsid w:val="673B3A73"/>
    <w:rsid w:val="67764BCA"/>
    <w:rsid w:val="67874F0A"/>
    <w:rsid w:val="67BF6452"/>
    <w:rsid w:val="684A6664"/>
    <w:rsid w:val="696C56EB"/>
    <w:rsid w:val="6A3A4D2E"/>
    <w:rsid w:val="6B0F7B31"/>
    <w:rsid w:val="6B43739A"/>
    <w:rsid w:val="6B574BF4"/>
    <w:rsid w:val="6C300DB3"/>
    <w:rsid w:val="6C4C04D0"/>
    <w:rsid w:val="6C7A0C92"/>
    <w:rsid w:val="6DCF63B7"/>
    <w:rsid w:val="6DE035C6"/>
    <w:rsid w:val="6E3A2CD6"/>
    <w:rsid w:val="6EDD3662"/>
    <w:rsid w:val="6F9A553D"/>
    <w:rsid w:val="6FD1766A"/>
    <w:rsid w:val="6FFB8BBF"/>
    <w:rsid w:val="70D67075"/>
    <w:rsid w:val="7169742F"/>
    <w:rsid w:val="71A308E7"/>
    <w:rsid w:val="71D64872"/>
    <w:rsid w:val="722717C4"/>
    <w:rsid w:val="72AB41A3"/>
    <w:rsid w:val="73090EC9"/>
    <w:rsid w:val="73740A39"/>
    <w:rsid w:val="73B21561"/>
    <w:rsid w:val="748E78D8"/>
    <w:rsid w:val="750C1DD0"/>
    <w:rsid w:val="75720AE3"/>
    <w:rsid w:val="759143B9"/>
    <w:rsid w:val="759F24C0"/>
    <w:rsid w:val="75CE1F56"/>
    <w:rsid w:val="75D532E5"/>
    <w:rsid w:val="75EF084A"/>
    <w:rsid w:val="76503D40"/>
    <w:rsid w:val="76DA32A9"/>
    <w:rsid w:val="772C162A"/>
    <w:rsid w:val="779E5EDF"/>
    <w:rsid w:val="77B756A9"/>
    <w:rsid w:val="781B5927"/>
    <w:rsid w:val="782F4F2E"/>
    <w:rsid w:val="787B0173"/>
    <w:rsid w:val="78CC1D0C"/>
    <w:rsid w:val="794A101D"/>
    <w:rsid w:val="79E2256B"/>
    <w:rsid w:val="79E6375A"/>
    <w:rsid w:val="79EB757B"/>
    <w:rsid w:val="7B5D6256"/>
    <w:rsid w:val="7B7A2964"/>
    <w:rsid w:val="7B7F61CD"/>
    <w:rsid w:val="7B9003DA"/>
    <w:rsid w:val="7BC240F9"/>
    <w:rsid w:val="7BE0058C"/>
    <w:rsid w:val="7BF72207"/>
    <w:rsid w:val="7BFAF58D"/>
    <w:rsid w:val="7C26489A"/>
    <w:rsid w:val="7CDD51C0"/>
    <w:rsid w:val="7D39684F"/>
    <w:rsid w:val="7D527D27"/>
    <w:rsid w:val="7D8F20C3"/>
    <w:rsid w:val="7DDB3462"/>
    <w:rsid w:val="7E1846B6"/>
    <w:rsid w:val="7E3621D6"/>
    <w:rsid w:val="7E4436FD"/>
    <w:rsid w:val="7E682F48"/>
    <w:rsid w:val="7E851AC5"/>
    <w:rsid w:val="7EC860DC"/>
    <w:rsid w:val="7EE03426"/>
    <w:rsid w:val="7EFF190B"/>
    <w:rsid w:val="7F871AF4"/>
    <w:rsid w:val="9FDFDC48"/>
    <w:rsid w:val="AEFD8785"/>
    <w:rsid w:val="C5F32DE7"/>
    <w:rsid w:val="C6AFDC20"/>
    <w:rsid w:val="C797A404"/>
    <w:rsid w:val="EAFF8D6C"/>
    <w:rsid w:val="EF7F7297"/>
    <w:rsid w:val="F5B7B210"/>
    <w:rsid w:val="F7CA0055"/>
    <w:rsid w:val="F7EFD906"/>
    <w:rsid w:val="FAED38CA"/>
    <w:rsid w:val="FBFD09CC"/>
    <w:rsid w:val="FDACED0D"/>
    <w:rsid w:val="FEFF5DFA"/>
    <w:rsid w:val="FF27CD5E"/>
    <w:rsid w:val="FFB59F52"/>
    <w:rsid w:val="FFDBCDC4"/>
    <w:rsid w:val="FFEF7981"/>
    <w:rsid w:val="FFFEB4A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annotation text"/>
    <w:basedOn w:val="1"/>
    <w:link w:val="12"/>
    <w:semiHidden/>
    <w:qFormat/>
    <w:uiPriority w:val="99"/>
    <w:pPr>
      <w:jc w:val="left"/>
    </w:pPr>
  </w:style>
  <w:style w:type="paragraph" w:styleId="4">
    <w:name w:val="Balloon Text"/>
    <w:basedOn w:val="1"/>
    <w:link w:val="13"/>
    <w:semiHidden/>
    <w:qFormat/>
    <w:uiPriority w:val="99"/>
    <w:rPr>
      <w:sz w:val="18"/>
      <w:szCs w:val="18"/>
    </w:rPr>
  </w:style>
  <w:style w:type="paragraph" w:styleId="5">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6">
    <w:name w:val="annotation subject"/>
    <w:basedOn w:val="3"/>
    <w:next w:val="3"/>
    <w:link w:val="15"/>
    <w:semiHidden/>
    <w:qFormat/>
    <w:uiPriority w:val="99"/>
    <w:rPr>
      <w:b/>
      <w:bCs/>
    </w:rPr>
  </w:style>
  <w:style w:type="character" w:styleId="9">
    <w:name w:val="Strong"/>
    <w:basedOn w:val="8"/>
    <w:qFormat/>
    <w:uiPriority w:val="99"/>
    <w:rPr>
      <w:b/>
      <w:bCs/>
    </w:rPr>
  </w:style>
  <w:style w:type="character" w:styleId="10">
    <w:name w:val="annotation reference"/>
    <w:basedOn w:val="8"/>
    <w:semiHidden/>
    <w:qFormat/>
    <w:uiPriority w:val="99"/>
    <w:rPr>
      <w:sz w:val="21"/>
      <w:szCs w:val="21"/>
    </w:rPr>
  </w:style>
  <w:style w:type="character" w:customStyle="1" w:styleId="11">
    <w:name w:val="Footer Char"/>
    <w:basedOn w:val="8"/>
    <w:link w:val="2"/>
    <w:semiHidden/>
    <w:qFormat/>
    <w:uiPriority w:val="99"/>
    <w:rPr>
      <w:rFonts w:ascii="等线" w:hAnsi="等线" w:eastAsia="等线" w:cs="等线"/>
      <w:sz w:val="18"/>
      <w:szCs w:val="18"/>
    </w:rPr>
  </w:style>
  <w:style w:type="character" w:customStyle="1" w:styleId="12">
    <w:name w:val="Comment Text Char"/>
    <w:basedOn w:val="8"/>
    <w:link w:val="3"/>
    <w:semiHidden/>
    <w:qFormat/>
    <w:locked/>
    <w:uiPriority w:val="99"/>
    <w:rPr>
      <w:kern w:val="2"/>
      <w:sz w:val="22"/>
      <w:szCs w:val="22"/>
    </w:rPr>
  </w:style>
  <w:style w:type="character" w:customStyle="1" w:styleId="13">
    <w:name w:val="Balloon Text Char"/>
    <w:basedOn w:val="8"/>
    <w:link w:val="4"/>
    <w:semiHidden/>
    <w:qFormat/>
    <w:locked/>
    <w:uiPriority w:val="99"/>
    <w:rPr>
      <w:kern w:val="2"/>
      <w:sz w:val="18"/>
      <w:szCs w:val="18"/>
    </w:rPr>
  </w:style>
  <w:style w:type="character" w:customStyle="1" w:styleId="14">
    <w:name w:val="Header Char"/>
    <w:basedOn w:val="8"/>
    <w:link w:val="5"/>
    <w:semiHidden/>
    <w:qFormat/>
    <w:uiPriority w:val="99"/>
    <w:rPr>
      <w:rFonts w:ascii="等线" w:hAnsi="等线" w:eastAsia="等线" w:cs="等线"/>
      <w:sz w:val="18"/>
      <w:szCs w:val="18"/>
    </w:rPr>
  </w:style>
  <w:style w:type="character" w:customStyle="1" w:styleId="15">
    <w:name w:val="Comment Subject Char"/>
    <w:basedOn w:val="12"/>
    <w:link w:val="6"/>
    <w:semiHidden/>
    <w:qFormat/>
    <w:locked/>
    <w:uiPriority w:val="99"/>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8</Pages>
  <Words>4264</Words>
  <Characters>4304</Characters>
  <Lines>0</Lines>
  <Paragraphs>0</Paragraphs>
  <TotalTime>53</TotalTime>
  <ScaleCrop>false</ScaleCrop>
  <LinksUpToDate>false</LinksUpToDate>
  <CharactersWithSpaces>4553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2026-03-26T01:02:00Z</dcterms:created>
  <dc:creator>N</dc:creator>
  <cp:lastModifiedBy>℡刘广达</cp:lastModifiedBy>
  <cp:lastPrinted>2026-09-09T00:33:16Z</cp:lastPrinted>
  <dcterms:modified xsi:type="dcterms:W3CDTF">2026-09-09T01:31:45Z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FCF1A09385BE49748CDDC314496717A9_13</vt:lpwstr>
  </property>
  <property fmtid="{D5CDD505-2E9C-101B-9397-08002B2CF9AE}" pid="3" name="KSOProductBuildVer">
    <vt:lpwstr>2052-12.1.0.28043</vt:lpwstr>
  </property>
  <property fmtid="{D5CDD505-2E9C-101B-9397-08002B2CF9AE}" pid="4" name="KSOTemplateDocerSaveRecord">
    <vt:lpwstr>eyJoZGlkIjoiYWRjM2U1M2Y3NzUwZjRjNzkzZDliYTBlMjBiZTQ5ZTUiLCJ1c2VySWQiOiIzMjM2NDcxMDIifQ==</vt:lpwstr>
  </property>
</Properties>
</file>