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20465">
      <w:pPr>
        <w:bidi w:val="0"/>
        <w:rPr>
          <w:rFonts w:hint="eastAsia"/>
          <w:lang w:val="en-US" w:eastAsia="zh-CN"/>
        </w:rPr>
      </w:pPr>
    </w:p>
    <w:p w14:paraId="75118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_GBK" w:hAnsi="方正小标宋_GBK" w:eastAsia="方正小标宋_GBK" w:cs="方正小标宋_GBK"/>
          <w:snapToGrid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/>
          <w:kern w:val="0"/>
          <w:sz w:val="44"/>
          <w:szCs w:val="44"/>
          <w:lang w:val="en-US" w:eastAsia="zh-CN" w:bidi="ar-SA"/>
        </w:rPr>
        <w:t>文体中心室外篮球场招商方案</w:t>
      </w:r>
    </w:p>
    <w:p w14:paraId="769A12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0"/>
          <w:sz w:val="44"/>
          <w:szCs w:val="44"/>
          <w:lang w:val="en-US" w:eastAsia="zh-CN" w:bidi="ar-SA"/>
        </w:rPr>
      </w:pPr>
    </w:p>
    <w:p w14:paraId="6E0D289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为有效盘活文体中心现有场地资源，丰富体育服务供给，满足市民多样化健身需求，计划对文体中心室外</w:t>
      </w:r>
      <w:r>
        <w:rPr>
          <w:rFonts w:hint="eastAsia" w:cs="Times New Roman"/>
          <w:sz w:val="32"/>
          <w:szCs w:val="32"/>
          <w:lang w:val="en-US" w:eastAsia="zh-CN"/>
        </w:rPr>
        <w:t>篮球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场开展招商工作，引进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马术场馆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项目。现将相关情况汇报如下：</w:t>
      </w:r>
    </w:p>
    <w:p w14:paraId="6DFE43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 w:firstLineChars="200"/>
        <w:jc w:val="both"/>
        <w:textAlignment w:val="auto"/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一、项目概述</w:t>
      </w:r>
    </w:p>
    <w:p w14:paraId="689FDB88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本次拟招商改造的室外篮球场位于文体中心</w:t>
      </w:r>
      <w:r>
        <w:rPr>
          <w:rFonts w:hint="eastAsia" w:cs="Times New Roman"/>
          <w:sz w:val="32"/>
          <w:szCs w:val="32"/>
          <w:lang w:val="en-US" w:eastAsia="zh-CN"/>
        </w:rPr>
        <w:t>北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侧区域，场地总面积约</w:t>
      </w:r>
      <w:r>
        <w:rPr>
          <w:rFonts w:hint="eastAsia" w:cs="Times New Roman"/>
          <w:sz w:val="32"/>
          <w:szCs w:val="32"/>
          <w:lang w:val="en-US" w:eastAsia="zh-CN"/>
        </w:rPr>
        <w:t>1500㎡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，</w:t>
      </w:r>
      <w:r>
        <w:rPr>
          <w:rFonts w:hint="eastAsia" w:cs="Times New Roman"/>
          <w:sz w:val="32"/>
          <w:szCs w:val="32"/>
          <w:lang w:val="en-US" w:eastAsia="zh-CN"/>
        </w:rPr>
        <w:t>场地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日常使用频率较低，资源未能得到充分利用。本次计划引进的马术场馆项目，符合当下群众休闲健身的消费需求</w:t>
      </w:r>
      <w:r>
        <w:rPr>
          <w:rFonts w:hint="eastAsia" w:cs="Times New Roman"/>
          <w:sz w:val="32"/>
          <w:szCs w:val="32"/>
          <w:lang w:val="en-US" w:eastAsia="zh-CN"/>
        </w:rPr>
        <w:t>，在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盘活闲置场地的同时，可进一步完善文体中心的服务功能，助力文体产业多元化发展。</w:t>
      </w:r>
    </w:p>
    <w:p w14:paraId="39B423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二、招商业态及要求</w:t>
      </w:r>
    </w:p>
    <w:p w14:paraId="0DE0A4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1.意向业态</w:t>
      </w:r>
      <w:r>
        <w:rPr>
          <w:rFonts w:hint="eastAsia" w:cs="Times New Roman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马术场馆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。</w:t>
      </w:r>
    </w:p>
    <w:p w14:paraId="085364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2.资产情况</w:t>
      </w:r>
      <w:r>
        <w:rPr>
          <w:rFonts w:hint="eastAsia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文体中心</w:t>
      </w:r>
      <w:r>
        <w:rPr>
          <w:rFonts w:hint="eastAsia" w:cs="Times New Roman"/>
          <w:sz w:val="32"/>
          <w:szCs w:val="32"/>
          <w:lang w:val="en-US" w:eastAsia="zh-CN"/>
        </w:rPr>
        <w:t>篮球场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（室外），面积</w:t>
      </w:r>
      <w:r>
        <w:rPr>
          <w:rFonts w:hint="eastAsia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00㎡，目前处于闲置状态。</w:t>
      </w:r>
    </w:p>
    <w:p w14:paraId="131A6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3.合作年限：</w:t>
      </w:r>
      <w:r>
        <w:rPr>
          <w:rFonts w:hint="eastAsia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年</w:t>
      </w:r>
      <w:r>
        <w:rPr>
          <w:rFonts w:hint="eastAsia" w:cs="Times New Roman"/>
          <w:sz w:val="32"/>
          <w:szCs w:val="32"/>
          <w:lang w:val="en-US" w:eastAsia="zh-CN"/>
        </w:rPr>
        <w:t>（给予一个月装修过渡期）</w:t>
      </w:r>
    </w:p>
    <w:p w14:paraId="674F4D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.租赁需求</w:t>
      </w:r>
    </w:p>
    <w:p w14:paraId="3390DA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cs="Times New Roman"/>
          <w:sz w:val="32"/>
          <w:szCs w:val="32"/>
          <w:lang w:val="en-US" w:eastAsia="zh-CN"/>
        </w:rPr>
      </w:pPr>
      <w:r>
        <w:rPr>
          <w:rFonts w:hint="default" w:cs="Times New Roman"/>
          <w:sz w:val="32"/>
          <w:szCs w:val="32"/>
          <w:lang w:val="en-US" w:eastAsia="zh-CN"/>
        </w:rPr>
        <w:t>（1）场地改造建设责任：承租方须全额承担原室外篮球场改造升级全部费用，并按照行业规范标准完成全套配套设施建设，工程内容含网红集装箱接待服务中心、标准化马房、马匹专用洗护区；训练区域搭建油布材质遮阳防雨顶棚，保障晴雨高温天气均可正常开展教学骑乘活动。场地内需铺设专业马术纤维砂训练垫层，场地四周统一加装白色安全防护围栏，同步铺设配套绿色人工草坪，整体打造合规标准、适配教学体验的户外马术专用场地。</w:t>
      </w:r>
    </w:p>
    <w:p w14:paraId="3D1F53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cs="Times New Roman"/>
          <w:sz w:val="32"/>
          <w:szCs w:val="32"/>
          <w:lang w:val="en-US" w:eastAsia="zh-CN"/>
        </w:rPr>
      </w:pPr>
      <w:r>
        <w:rPr>
          <w:rFonts w:hint="default" w:cs="Times New Roman"/>
          <w:sz w:val="32"/>
          <w:szCs w:val="32"/>
          <w:lang w:val="en-US" w:eastAsia="zh-CN"/>
        </w:rPr>
        <w:t>（2）场馆管理规范：承租方须严格遵守文体中心场地管理、消防安全、环境卫生、运营营业时间等各项管理制度，无条件配合场馆开展日常运营管理、安全巡查检查、大型文体活动统筹协调等相关工作。</w:t>
      </w:r>
    </w:p>
    <w:p w14:paraId="57A513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cs="Times New Roman"/>
          <w:sz w:val="32"/>
          <w:szCs w:val="32"/>
          <w:lang w:val="en-US" w:eastAsia="zh-CN"/>
        </w:rPr>
      </w:pPr>
      <w:r>
        <w:rPr>
          <w:rFonts w:hint="default" w:cs="Times New Roman"/>
          <w:sz w:val="32"/>
          <w:szCs w:val="32"/>
          <w:lang w:val="en-US" w:eastAsia="zh-CN"/>
        </w:rPr>
        <w:t>（3）合规运营要求：承租方需做到全程合法合规经营，保障场地设施运行安全、全域环境卫生常态化达标，全面消除噪音扰民、生产安全、环境卫生等各类风险隐患；承租方须于进场运营前，向出租方文体中心提交有效马场经营运营资质文件、全部马术教练、饲养管护、场内运维在岗工作人员从业资格证书备案，资质、证件过期或不合格的，不得开展任何马术经营教学活动。承租方全权负责场内马匹饲养、日常管护工作，自行合规收集、清运、无害化处置场内全部马粪、马匹生活垃圾及养殖废弃物，落实闭环清运处理，严禁就地堆放、随意倾倒、就地掩埋，杜绝异味扩散、蚊虫滋生、水土污染等环境卫生问题，清运频次、处置标准需符合属地环卫、环保管理规定。</w:t>
      </w:r>
    </w:p>
    <w:p w14:paraId="295B7F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cs="Times New Roman"/>
          <w:sz w:val="32"/>
          <w:szCs w:val="32"/>
          <w:lang w:val="en-US" w:eastAsia="zh-CN"/>
        </w:rPr>
      </w:pPr>
      <w:r>
        <w:rPr>
          <w:rFonts w:hint="default" w:cs="Times New Roman"/>
          <w:sz w:val="32"/>
          <w:szCs w:val="32"/>
          <w:lang w:val="en-US" w:eastAsia="zh-CN"/>
        </w:rPr>
        <w:t>（4）扰民追责约定：承租方马术经营、马匹饲养、教学训练、设备作业等全部经营行为，不得干扰周边居民正常居住生活、日常作息。若因马场噪音、异味、扬尘、夜间作业等运营问题引发居民投诉，经属地社区、城管、环保等部门核实整改后仍无法达标、重复投诉或造成恶劣影响、情节严重的，出租方有权单方无条件解除租赁合同，承租方须限期无条件撤场，自行承担全部撤场、拆除费用，并将租赁场地恢复至租赁起始交付原貌，且承租方需自行承担全部违约责任及居民损失赔偿责任。</w:t>
      </w:r>
    </w:p>
    <w:p w14:paraId="6C0501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cs="Times New Roman"/>
          <w:sz w:val="32"/>
          <w:szCs w:val="32"/>
          <w:lang w:val="en-US" w:eastAsia="zh-CN"/>
        </w:rPr>
      </w:pPr>
      <w:r>
        <w:rPr>
          <w:rFonts w:hint="default" w:cs="Times New Roman"/>
          <w:sz w:val="32"/>
          <w:szCs w:val="32"/>
          <w:lang w:val="en-US" w:eastAsia="zh-CN"/>
        </w:rPr>
        <w:t>（5）公益配合义务：承租方应积极配合文体中心开展公益性文体事业，主动承接全民健身推广、青少年马术体育普及等各类公益体育活动。</w:t>
      </w:r>
    </w:p>
    <w:p w14:paraId="01065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cs="Times New Roman"/>
          <w:sz w:val="32"/>
          <w:szCs w:val="32"/>
          <w:lang w:val="en-US" w:eastAsia="zh-CN"/>
        </w:rPr>
      </w:pPr>
      <w:r>
        <w:rPr>
          <w:rFonts w:hint="default" w:cs="Times New Roman"/>
          <w:sz w:val="32"/>
          <w:szCs w:val="32"/>
          <w:lang w:val="en-US" w:eastAsia="zh-CN"/>
        </w:rPr>
        <w:t>（6）合同到期场地复原约定：租赁合作期限届满后，承租方须自行拆除并清运处置自有投入建设的全部设施资产，拆除施工产生的所有费用由承租方自行承担；拆除完成后，承租方需将租赁场地恢复至租赁起始交付原貌，经文体中心验收合格后方可完成退租交接。</w:t>
      </w:r>
    </w:p>
    <w:p w14:paraId="2F55FC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三、租赁方式</w:t>
      </w:r>
    </w:p>
    <w:p w14:paraId="1FDA6C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1.依据第三方评估报告(</w:t>
      </w:r>
      <w:r>
        <w:rPr>
          <w:rFonts w:hint="eastAsia" w:cs="Times New Roman"/>
          <w:sz w:val="32"/>
          <w:szCs w:val="32"/>
          <w:lang w:val="en-US" w:eastAsia="zh-CN"/>
        </w:rPr>
        <w:t>新城房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估字[202</w:t>
      </w:r>
      <w:r>
        <w:rPr>
          <w:rFonts w:hint="eastAsia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】</w:t>
      </w:r>
      <w:r>
        <w:rPr>
          <w:rFonts w:hint="eastAsia" w:cs="Times New Roman"/>
          <w:sz w:val="32"/>
          <w:szCs w:val="32"/>
          <w:lang w:val="en-US" w:eastAsia="zh-CN"/>
        </w:rPr>
        <w:t>0076号）。篮球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场（室外）面积</w:t>
      </w:r>
      <w:r>
        <w:rPr>
          <w:rFonts w:hint="eastAsia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00㎡，月租金单价0.8元/㎡，年租金1</w:t>
      </w:r>
      <w:r>
        <w:rPr>
          <w:rFonts w:hint="eastAsia" w:cs="Times New Roman"/>
          <w:sz w:val="32"/>
          <w:szCs w:val="32"/>
          <w:lang w:val="en-US" w:eastAsia="zh-CN"/>
        </w:rPr>
        <w:t>44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00元；水电费由承租方承担。</w:t>
      </w:r>
    </w:p>
    <w:p w14:paraId="3F09D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2.收取固定租金，通过登录“e交易”系统开展公开招租，选定承租方。租金底价</w:t>
      </w:r>
      <w:r>
        <w:rPr>
          <w:rFonts w:hint="eastAsia" w:cs="Times New Roman"/>
          <w:sz w:val="32"/>
          <w:szCs w:val="32"/>
          <w:lang w:val="en-US" w:eastAsia="zh-CN"/>
        </w:rPr>
        <w:t>50000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元/年（租金评估价基准上浮</w:t>
      </w:r>
      <w:r>
        <w:rPr>
          <w:rFonts w:hint="eastAsia" w:cs="Times New Roman"/>
          <w:sz w:val="32"/>
          <w:szCs w:val="32"/>
          <w:lang w:val="en-US" w:eastAsia="zh-CN"/>
        </w:rPr>
        <w:t>247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%，含物业管理费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；第</w:t>
      </w:r>
      <w:r>
        <w:rPr>
          <w:rFonts w:hint="eastAsia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年起</w:t>
      </w:r>
      <w:r>
        <w:rPr>
          <w:rFonts w:hint="eastAsia" w:cs="Times New Roman"/>
          <w:sz w:val="32"/>
          <w:szCs w:val="32"/>
          <w:lang w:val="en-US" w:eastAsia="zh-CN"/>
        </w:rPr>
        <w:t>逐年按上一年度租金标准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上浮3%，租金按年预付，逾期未付则解约且不退保证金。</w:t>
      </w:r>
    </w:p>
    <w:p w14:paraId="601FA5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四、风险防控机制</w:t>
      </w:r>
    </w:p>
    <w:p w14:paraId="7F61A9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1.履约保证金：承租方合同签订起7日内缴纳保证金5万元；</w:t>
      </w:r>
      <w:bookmarkStart w:id="0" w:name="_GoBack"/>
      <w:bookmarkEnd w:id="0"/>
    </w:p>
    <w:p w14:paraId="00B23F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2.退出机制：乙方如经营不善撤场需提前6个月书面通知，双方协商一致可和平解约，否则履约保证金不予退还。退出时，合作方需带走运营期内所吸纳的全部会员，若涉及会员相关费用，均由合作方承担。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C0857"/>
    <w:rsid w:val="098C0857"/>
    <w:rsid w:val="27163F4F"/>
    <w:rsid w:val="28E76302"/>
    <w:rsid w:val="2F497752"/>
    <w:rsid w:val="324328B8"/>
    <w:rsid w:val="3F3C377B"/>
    <w:rsid w:val="40220CFC"/>
    <w:rsid w:val="49D8004F"/>
    <w:rsid w:val="68CF5D12"/>
    <w:rsid w:val="71B0763C"/>
    <w:rsid w:val="74D81396"/>
    <w:rsid w:val="7D5C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/>
      <w:autoSpaceDN/>
      <w:adjustRightInd w:val="0"/>
      <w:snapToGrid/>
      <w:spacing w:line="560" w:lineRule="exact"/>
      <w:ind w:firstLine="880" w:firstLineChars="200"/>
      <w:jc w:val="left"/>
      <w:textAlignment w:val="auto"/>
    </w:pPr>
    <w:rPr>
      <w:rFonts w:ascii="Times New Roman" w:hAnsi="Times New Roman" w:eastAsia="方正仿宋_GBK" w:cs="Arial"/>
      <w:snapToGrid w:val="0"/>
      <w:color w:val="000000"/>
      <w:kern w:val="0"/>
      <w:sz w:val="28"/>
      <w:szCs w:val="20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d3281486-d63d-4284-9c43-3365b06be9ce</errorID>
      <errorWord>1500平方米</errorWord>
      <group>L1_Other</group>
      <groupName>其他问题</groupName>
      <ability>L2_Consistency</ability>
      <abilityName>一致性检查</abilityName>
      <candidateList>
        <item>1500㎡</item>
      </candidateList>
      <explain>数字一致性问题，文档中面积表述应统一为1500㎡</explain>
      <paraID>689FDB88</paraID>
      <start>30</start>
      <end>35</end>
      <status>modified</status>
      <modifiedWord>1500㎡</modifiedWord>
      <trackRevisions>false</trackRevisions>
    </reviewItem>
    <reviewItem>
      <errorID>842cbb60-f316-4edf-bb99-b4055e79bf6a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689FDB88</paraID>
      <start>87</start>
      <end>88</end>
      <status>ignored</status>
      <modifiedWord/>
      <trackRevisions>false</trackRevisions>
    </reviewItem>
    <reviewItem>
      <errorID>d99a38ab-90fa-4d98-805b-8de5366151ae</errorID>
      <errorWord>文体中心篮球场（室外）</errorWord>
      <group>L1_Other</group>
      <groupName>其他问题</groupName>
      <ability>L2_Consistency</ability>
      <abilityName>一致性检查</abilityName>
      <candidateList>
        <item>室外篮球场</item>
      </candidateList>
      <explain>实体一致性问题，文档中对该场地表述应统一为室外篮球场</explain>
      <paraID> 8536437</paraID>
      <start>7</start>
      <end>18</end>
      <status>ignored</status>
      <modifiedWord/>
      <trackRevisions>false</trackRevisions>
    </reviewItem>
    <reviewItem>
      <errorID>0f11fa60-e84b-46d0-a5ab-568095f3833b</errorID>
      <errorWord>容</errorWord>
      <group>L1_Word</group>
      <groupName>字词问题</groupName>
      <ability>L2_Typo</ability>
      <abilityName>字词错误</abilityName>
      <candidateList>
        <item>容包</item>
      </candidateList>
      <explain/>
      <paraID>5387F5DA</paraID>
      <start>58</start>
      <end>59</end>
      <status>ignored</status>
      <modifiedWord/>
      <trackRevisions>false</trackRevisions>
    </reviewItem>
    <reviewItem>
      <errorID>9dceb746-89ea-44cb-9027-01ba08b958d8</errorID>
      <errorWord>[2026】0076号</errorWord>
      <group>L1_Knowledge</group>
      <groupName>知识性问题</groupName>
      <ability>L2_Knowledge</ability>
      <abilityName>其他知识</abilityName>
      <candidateList>
        <item>〔2026〕76号</item>
      </candidateList>
      <explain>发文字号格式错误。</explain>
      <paraID>1FDA6CA6</paraID>
      <start>17</start>
      <end>28</end>
      <status>ignored</status>
      <modifiedWord/>
      <trackRevisions>false</trackRevisions>
    </reviewItem>
    <reviewItem>
      <errorID>8ff2f648-9e14-4e79-abdc-9341e5c35bde</errorID>
      <errorWord>。</errorWord>
      <group>L1_Punc</group>
      <groupName>标点问题</groupName>
      <ability>L2_Punc_CN</ability>
      <abilityName>标点符号问题</abilityName>
      <candidateList>
        <item>）。</item>
      </candidateList>
      <explain/>
      <paraID>1FDA6CA6</paraID>
      <start>28</start>
      <end>30</end>
      <status>modified</status>
      <modifiedWord>）。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5b799bd-ce1d-41a0-aaed-f435beabd4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1563</Words>
  <Characters>1602</Characters>
  <Lines>0</Lines>
  <Paragraphs>0</Paragraphs>
  <TotalTime>316</TotalTime>
  <ScaleCrop>false</ScaleCrop>
  <LinksUpToDate>false</LinksUpToDate>
  <CharactersWithSpaces>1602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2026-06-22T01:04:00Z</dcterms:created>
  <dc:creator>【James Buchanan】</dc:creator>
  <cp:lastModifiedBy>张海鹏</cp:lastModifiedBy>
  <cp:lastPrinted>2026-06-29T05:16:00Z</cp:lastPrinted>
  <dcterms:modified xsi:type="dcterms:W3CDTF">2026-07-15T06:16:42Z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5E456AEF749F4CE299A73E1A4722D000_11</vt:lpwstr>
  </property>
  <property fmtid="{D5CDD505-2E9C-101B-9397-08002B2CF9AE}" pid="4" name="KSOTemplateDocerSaveRecord">
    <vt:lpwstr>eyJoZGlkIjoiMGY2ODFhNGNlMmE1MTEzYWJmN2U2ZGU4NWY2NzU4OWQiLCJ1c2VySWQiOiIxMjkyMjYyNDQxIn0=</vt:lpwstr>
  </property>
</Properties>
</file>