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6F3B4E">
      <w:pPr>
        <w:spacing w:line="660" w:lineRule="exact"/>
        <w:jc w:val="center"/>
        <w:rPr>
          <w:rFonts w:ascii="Times New Roman" w:hAnsi="宋体" w:eastAsia="方正小标宋简体" w:cs="宋体"/>
          <w:sz w:val="44"/>
          <w:szCs w:val="36"/>
          <w:u w:val="single"/>
        </w:rPr>
      </w:pPr>
      <w:r>
        <w:rPr>
          <w:rFonts w:hint="eastAsia" w:ascii="Times New Roman" w:hAnsi="Calibri" w:eastAsia="方正小标宋简体" w:cs="Times New Roman"/>
          <w:sz w:val="44"/>
          <w:szCs w:val="21"/>
          <w:u w:val="single"/>
          <w:lang w:val="en-US" w:eastAsia="zh-CN" w:bidi="ar"/>
        </w:rPr>
        <w:t>淮安安鑫家纺有限公司东北侧区域已拆除资产</w:t>
      </w:r>
      <w:r>
        <w:rPr>
          <w:rFonts w:hint="eastAsia" w:ascii="Times New Roman" w:hAnsi="Calibri" w:eastAsia="方正小标宋简体" w:cs="Times New Roman"/>
          <w:sz w:val="44"/>
          <w:szCs w:val="21"/>
          <w:u w:val="single"/>
          <w:lang w:bidi="ar"/>
        </w:rPr>
        <w:t>转让项目转让</w:t>
      </w:r>
      <w:r>
        <w:rPr>
          <w:rFonts w:hint="eastAsia" w:ascii="Times New Roman" w:hAnsi="宋体" w:eastAsia="方正小标宋简体" w:cs="宋体"/>
          <w:bCs/>
          <w:sz w:val="44"/>
          <w:szCs w:val="32"/>
          <w:u w:val="single"/>
          <w:lang w:bidi="ar"/>
        </w:rPr>
        <w:t>合同</w:t>
      </w:r>
    </w:p>
    <w:p w14:paraId="28F2925D">
      <w:pPr>
        <w:snapToGrid w:val="0"/>
        <w:spacing w:line="360" w:lineRule="auto"/>
        <w:ind w:firstLine="480" w:firstLineChars="200"/>
        <w:jc w:val="left"/>
        <w:rPr>
          <w:rFonts w:ascii="宋体" w:hAnsi="宋体" w:eastAsia="宋体" w:cs="宋体"/>
          <w:sz w:val="24"/>
          <w:lang w:bidi="ar"/>
        </w:rPr>
      </w:pPr>
    </w:p>
    <w:p w14:paraId="6E3026CE">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转让方(以下简称甲方)：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096EBA2B">
      <w:pPr>
        <w:snapToGrid w:val="0"/>
        <w:spacing w:line="360" w:lineRule="auto"/>
        <w:ind w:firstLine="480" w:firstLineChars="200"/>
        <w:jc w:val="left"/>
        <w:rPr>
          <w:rFonts w:ascii="宋体" w:hAnsi="宋体" w:eastAsia="宋体" w:cs="宋体"/>
          <w:sz w:val="24"/>
          <w:u w:val="single"/>
        </w:rPr>
      </w:pPr>
      <w:r>
        <w:rPr>
          <w:rFonts w:hint="eastAsia" w:ascii="宋体" w:hAnsi="宋体" w:eastAsia="宋体" w:cs="宋体"/>
          <w:sz w:val="24"/>
          <w:lang w:bidi="ar"/>
        </w:rPr>
        <w:t>受让方(以下简称乙方)：</w:t>
      </w:r>
      <w:r>
        <w:rPr>
          <w:rFonts w:hint="eastAsia" w:ascii="宋体" w:hAnsi="宋体" w:eastAsia="宋体" w:cs="宋体"/>
          <w:sz w:val="24"/>
          <w:u w:val="single"/>
          <w:lang w:bidi="ar"/>
        </w:rPr>
        <w:t xml:space="preserve">              </w:t>
      </w:r>
      <w:r>
        <w:rPr>
          <w:rFonts w:ascii="宋体" w:hAnsi="宋体" w:eastAsia="宋体" w:cs="宋体"/>
          <w:sz w:val="24"/>
          <w:u w:val="single"/>
          <w:lang w:bidi="ar"/>
        </w:rPr>
        <w:t xml:space="preserve">      </w:t>
      </w:r>
      <w:r>
        <w:rPr>
          <w:rFonts w:hint="eastAsia" w:ascii="宋体" w:hAnsi="宋体" w:eastAsia="宋体" w:cs="宋体"/>
          <w:sz w:val="24"/>
          <w:u w:val="single"/>
          <w:lang w:bidi="ar"/>
        </w:rPr>
        <w:t xml:space="preserve">                        </w:t>
      </w:r>
    </w:p>
    <w:p w14:paraId="0F512D8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为确保施工安全、有序、如期、保质保量顺利完成，根据中华人民共和国《建筑法》、《民法典》有关规定，为明确甲乙双方在房屋拆除过程的权利和义务，经甲、乙双方充分协商同意，特订立本转让合同，以资双方遵守执行。</w:t>
      </w:r>
    </w:p>
    <w:p w14:paraId="35A5CA96">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 一、项目概况 </w:t>
      </w:r>
    </w:p>
    <w:p w14:paraId="5F8AC1E4">
      <w:pPr>
        <w:snapToGrid w:val="0"/>
        <w:spacing w:line="360" w:lineRule="auto"/>
        <w:ind w:firstLine="482" w:firstLineChars="200"/>
        <w:jc w:val="left"/>
        <w:rPr>
          <w:rFonts w:hint="eastAsia" w:ascii="宋体" w:hAnsi="宋体" w:eastAsia="宋体" w:cs="宋体"/>
          <w:b/>
          <w:bCs/>
          <w:sz w:val="24"/>
          <w:lang w:val="en-US" w:eastAsia="zh-CN" w:bidi="ar"/>
        </w:rPr>
      </w:pPr>
      <w:r>
        <w:rPr>
          <w:rFonts w:hint="eastAsia" w:ascii="宋体" w:hAnsi="宋体" w:eastAsia="宋体" w:cs="宋体"/>
          <w:b/>
          <w:bCs/>
          <w:sz w:val="24"/>
          <w:lang w:bidi="ar"/>
        </w:rPr>
        <w:t>1、</w:t>
      </w:r>
      <w:r>
        <w:rPr>
          <w:rFonts w:hint="eastAsia" w:ascii="宋体" w:hAnsi="宋体" w:eastAsia="宋体" w:cs="宋体"/>
          <w:b/>
          <w:bCs/>
          <w:sz w:val="24"/>
          <w:lang w:val="en-US" w:eastAsia="zh-CN" w:bidi="ar"/>
        </w:rPr>
        <w:t>对淮安安鑫家纺有限公司厂区范围内东北侧区域部分（图片红线）范围内所有已拆除、未拆除的建（构）筑物（含装饰装修以及基础）、室外附属配套包括不限于道路及铺装（含面层、结构层、基础层，以现状为准）、绿化苗木、地下综合管网等，标的物工程量与状态以现场现状为准。抬杆式道闸、围墙不在转让范围内。具备进场条件时，转让方通知受让方进场拆除，所有拆除后的资产（含建筑垃圾）归受让人所有，受让人负责清运及处置，并承担相关费用。</w:t>
      </w:r>
    </w:p>
    <w:p w14:paraId="7D0B709A">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注：本项目因地块管理要求，具体拆除日期以甲方通知为准。本项目因地块管理要求，场地外围一圈围墙（围栏、围挡）不在本次范围，</w:t>
      </w:r>
      <w:r>
        <w:rPr>
          <w:rFonts w:hint="eastAsia" w:ascii="宋体" w:hAnsi="宋体" w:eastAsia="宋体" w:cs="宋体"/>
          <w:sz w:val="24"/>
          <w:lang w:val="en-US" w:eastAsia="zh-CN" w:bidi="ar"/>
        </w:rPr>
        <w:t>如</w:t>
      </w:r>
      <w:r>
        <w:rPr>
          <w:rFonts w:hint="eastAsia" w:ascii="宋体" w:hAnsi="宋体" w:eastAsia="宋体" w:cs="宋体"/>
          <w:sz w:val="24"/>
          <w:lang w:bidi="ar"/>
        </w:rPr>
        <w:t>拆除后</w:t>
      </w:r>
      <w:r>
        <w:rPr>
          <w:rFonts w:hint="eastAsia" w:ascii="宋体" w:hAnsi="宋体" w:eastAsia="宋体" w:cs="宋体"/>
          <w:sz w:val="24"/>
          <w:lang w:val="en-US" w:eastAsia="zh-CN" w:bidi="ar"/>
        </w:rPr>
        <w:t>不能封闭，</w:t>
      </w:r>
      <w:r>
        <w:rPr>
          <w:rFonts w:hint="eastAsia" w:ascii="宋体" w:hAnsi="宋体" w:eastAsia="宋体" w:cs="宋体"/>
          <w:sz w:val="24"/>
          <w:lang w:bidi="ar"/>
        </w:rPr>
        <w:t>应采用临时围挡（含可开启的大门）进行封闭。另本项目可能存在分批次拆除（具体以转让人通知为准），受让人需考虑机械、人员重复进场等费用，综合考虑后进行报价，价格一次性包死，受让人在中标后不得提出异议和调整。本项目时间紧急，受让人必须在公告约定的工期内拆除完成，若未按期完成，每延误一天承担违约金5000元，应在接到索赔通知3日历天内支付违约金，否则直接从乙方缴纳的履约保证金中扣除。</w:t>
      </w:r>
    </w:p>
    <w:p w14:paraId="1FD05FB1">
      <w:pPr>
        <w:numPr>
          <w:ilvl w:val="0"/>
          <w:numId w:val="0"/>
        </w:num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kern w:val="2"/>
          <w:sz w:val="24"/>
          <w:szCs w:val="24"/>
          <w:lang w:val="en-US" w:eastAsia="zh-CN" w:bidi="ar"/>
        </w:rPr>
        <w:t>2、</w:t>
      </w:r>
      <w:r>
        <w:rPr>
          <w:rFonts w:hint="eastAsia" w:ascii="宋体" w:hAnsi="宋体" w:eastAsia="宋体" w:cs="宋体"/>
          <w:sz w:val="24"/>
          <w:lang w:bidi="ar"/>
        </w:rPr>
        <w:t>工期：</w:t>
      </w:r>
      <w:r>
        <w:rPr>
          <w:rFonts w:ascii="宋体" w:hAnsi="宋体" w:eastAsia="宋体" w:cs="宋体"/>
          <w:b/>
          <w:bCs/>
          <w:sz w:val="24"/>
          <w:u w:val="single"/>
          <w:lang w:bidi="ar"/>
        </w:rPr>
        <w:t xml:space="preserve">  </w:t>
      </w:r>
      <w:r>
        <w:rPr>
          <w:rFonts w:hint="eastAsia" w:ascii="宋体" w:hAnsi="宋体" w:eastAsia="宋体" w:cs="宋体"/>
          <w:b/>
          <w:bCs/>
          <w:sz w:val="24"/>
          <w:u w:val="single"/>
          <w:lang w:val="en-US" w:eastAsia="zh-CN" w:bidi="ar"/>
        </w:rPr>
        <w:t xml:space="preserve"> 15</w:t>
      </w:r>
      <w:r>
        <w:rPr>
          <w:rFonts w:ascii="宋体" w:hAnsi="宋体" w:eastAsia="宋体" w:cs="宋体"/>
          <w:b/>
          <w:bCs/>
          <w:sz w:val="24"/>
          <w:u w:val="single"/>
          <w:lang w:bidi="ar"/>
        </w:rPr>
        <w:t xml:space="preserve">   </w:t>
      </w:r>
      <w:r>
        <w:rPr>
          <w:rFonts w:hint="eastAsia" w:ascii="宋体" w:hAnsi="宋体" w:eastAsia="宋体" w:cs="宋体"/>
          <w:b/>
          <w:bCs/>
          <w:sz w:val="24"/>
          <w:lang w:bidi="ar"/>
        </w:rPr>
        <w:t>日历天</w:t>
      </w:r>
      <w:r>
        <w:rPr>
          <w:rFonts w:hint="eastAsia" w:ascii="宋体" w:hAnsi="宋体" w:eastAsia="宋体" w:cs="宋体"/>
          <w:sz w:val="24"/>
          <w:lang w:bidi="ar"/>
        </w:rPr>
        <w:t>，乙方接到甲方通知，方可进场，按甲方通知的工期规定完成时间拆除并清运。</w:t>
      </w:r>
    </w:p>
    <w:p w14:paraId="0A35C9CD">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二、拆除要求及延误责任 </w:t>
      </w:r>
    </w:p>
    <w:p w14:paraId="01F0A78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1、施工现场拆除必须为全机械拆除，涉及特种设备拆除的应委托具有资质的单位进行拆除作业，拆除垃圾须全部清理出场。</w:t>
      </w:r>
    </w:p>
    <w:p w14:paraId="21CA29B3">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2、施工现场周围应采用硬质封闭围栏，高度不低于2.0米，除不具备条件进行洒水喷淋或采取洒水喷淋措施可能导致危及施工安全</w:t>
      </w:r>
      <w:r>
        <w:rPr>
          <w:rFonts w:hint="eastAsia" w:ascii="宋体" w:hAnsi="宋体" w:eastAsia="宋体" w:cs="宋体"/>
          <w:sz w:val="24"/>
          <w:lang w:val="en-US" w:eastAsia="zh-CN" w:bidi="ar"/>
        </w:rPr>
        <w:t>的</w:t>
      </w:r>
      <w:bookmarkStart w:id="1" w:name="_GoBack"/>
      <w:bookmarkEnd w:id="1"/>
      <w:r>
        <w:rPr>
          <w:rFonts w:hint="eastAsia" w:ascii="宋体" w:hAnsi="宋体" w:eastAsia="宋体" w:cs="宋体"/>
          <w:sz w:val="24"/>
          <w:lang w:bidi="ar"/>
        </w:rPr>
        <w:t>，施工单位应对拆除部位采取持续加压喷淋措施，抑制扬尘产生。需爆破作业的，应当在爆破作业区外围洒水喷湿。拆除施工中，禁止从高处抛洒建筑垃圾。气象预报风速达到5级以上时，应停止房屋或其他建（构）筑物爆破或拆除；每单体拆除完毕后不，应当对裸土地面进行覆盖、绿化或铺装。</w:t>
      </w:r>
    </w:p>
    <w:p w14:paraId="0B56259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3、建筑垃圾清运及处置费按照淮安市标准执行由乙方承担。</w:t>
      </w:r>
    </w:p>
    <w:p w14:paraId="32B086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质量要求：合格。应全部使用机械拆除，并确保拆除过程中安全作业，所有拆除的资产（含建筑垃圾）归成交人所有，并由成交人负责清运及处置。垃圾清运及处置应符合淮安市人民代表大会常务委员会于2022年10月10日发布的《淮安市建筑垃圾管理条例》第二章第九条、第十条、第十二条至第十五条以及相关主管部门要求。垃圾清运完成后，平整场地至原地面标高。</w:t>
      </w:r>
    </w:p>
    <w:p w14:paraId="0D9C65B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5、除遇不可抗力因素（地震、台风、日降雨量超过 50mm）经甲方签证确认后工期相应顺延外，其余工期不予顺延。</w:t>
      </w:r>
    </w:p>
    <w:p w14:paraId="433E61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6、因乙方原因导致工期延误的，</w:t>
      </w:r>
      <w:r>
        <w:rPr>
          <w:rFonts w:hint="eastAsia" w:ascii="宋体" w:hAnsi="宋体" w:eastAsia="宋体" w:cs="宋体"/>
          <w:b/>
          <w:bCs/>
          <w:sz w:val="24"/>
          <w:lang w:bidi="ar"/>
        </w:rPr>
        <w:t>乙方承担违约金</w:t>
      </w:r>
      <w:r>
        <w:rPr>
          <w:rFonts w:ascii="宋体" w:hAnsi="宋体" w:eastAsia="宋体" w:cs="宋体"/>
          <w:b/>
          <w:bCs/>
          <w:sz w:val="24"/>
          <w:lang w:bidi="ar"/>
        </w:rPr>
        <w:t>5</w:t>
      </w:r>
      <w:r>
        <w:rPr>
          <w:rFonts w:hint="eastAsia" w:ascii="宋体" w:hAnsi="宋体" w:eastAsia="宋体" w:cs="宋体"/>
          <w:b/>
          <w:bCs/>
          <w:sz w:val="24"/>
          <w:lang w:bidi="ar"/>
        </w:rPr>
        <w:t>000元/天</w:t>
      </w:r>
      <w:r>
        <w:rPr>
          <w:rFonts w:hint="eastAsia" w:ascii="宋体" w:hAnsi="宋体" w:eastAsia="宋体" w:cs="宋体"/>
          <w:sz w:val="24"/>
          <w:lang w:bidi="ar"/>
        </w:rPr>
        <w:t>，乙方应在接到索赔通知3日历天内支付违约金，否则从乙方缴纳的履约保证金中扣除，并且甲方有权采取机械强行拆除，且乙方无条件承担强拆中发生的一切费用。</w:t>
      </w:r>
    </w:p>
    <w:p w14:paraId="695ECC12">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三、合同价款确定及付款方式：</w:t>
      </w:r>
    </w:p>
    <w:p w14:paraId="7FBD1BCB">
      <w:pPr>
        <w:snapToGrid w:val="0"/>
        <w:spacing w:line="360" w:lineRule="auto"/>
        <w:ind w:firstLine="480" w:firstLineChars="200"/>
        <w:jc w:val="left"/>
        <w:rPr>
          <w:rFonts w:hint="eastAsia" w:ascii="宋体" w:hAnsi="宋体" w:eastAsia="宋体" w:cs="宋体"/>
          <w:sz w:val="24"/>
          <w:lang w:eastAsia="zh-CN" w:bidi="ar"/>
        </w:rPr>
      </w:pPr>
      <w:r>
        <w:rPr>
          <w:rFonts w:hint="eastAsia" w:ascii="宋体" w:hAnsi="宋体" w:eastAsia="宋体" w:cs="宋体"/>
          <w:sz w:val="24"/>
          <w:lang w:bidi="ar"/>
        </w:rPr>
        <w:t>1、合同价款：</w:t>
      </w:r>
      <w:r>
        <w:rPr>
          <w:rFonts w:hint="eastAsia" w:ascii="宋体" w:hAnsi="宋体" w:eastAsia="宋体" w:cs="宋体"/>
          <w:sz w:val="24"/>
          <w:u w:val="single"/>
          <w:lang w:bidi="ar"/>
        </w:rPr>
        <w:t xml:space="preserve">               </w:t>
      </w:r>
      <w:r>
        <w:rPr>
          <w:rFonts w:hint="eastAsia" w:ascii="宋体" w:hAnsi="宋体" w:eastAsia="宋体" w:cs="宋体"/>
          <w:sz w:val="24"/>
          <w:lang w:bidi="ar"/>
        </w:rPr>
        <w:t xml:space="preserve"> 元，税率9%</w:t>
      </w:r>
      <w:r>
        <w:rPr>
          <w:rFonts w:hint="eastAsia" w:ascii="宋体" w:hAnsi="宋体" w:eastAsia="宋体" w:cs="宋体"/>
          <w:sz w:val="24"/>
          <w:lang w:eastAsia="zh-CN" w:bidi="ar"/>
        </w:rPr>
        <w:t>。</w:t>
      </w:r>
    </w:p>
    <w:p w14:paraId="7CA46666">
      <w:pPr>
        <w:snapToGrid w:val="0"/>
        <w:spacing w:line="360" w:lineRule="auto"/>
        <w:ind w:firstLine="480" w:firstLineChars="200"/>
        <w:jc w:val="left"/>
        <w:rPr>
          <w:rFonts w:hint="eastAsia" w:ascii="宋体" w:hAnsi="宋体" w:eastAsia="宋体" w:cs="宋体"/>
          <w:sz w:val="24"/>
          <w:lang w:bidi="ar"/>
        </w:rPr>
      </w:pPr>
      <w:r>
        <w:rPr>
          <w:rFonts w:hint="eastAsia" w:ascii="宋体" w:hAnsi="宋体" w:eastAsia="宋体" w:cs="宋体"/>
          <w:sz w:val="24"/>
          <w:lang w:bidi="ar"/>
        </w:rPr>
        <w:t>2、本项目拆除工作由乙方承担，拆除后材料则归乙方所有。</w:t>
      </w:r>
    </w:p>
    <w:p w14:paraId="74022B8B">
      <w:pPr>
        <w:pStyle w:val="2"/>
        <w:spacing w:line="360" w:lineRule="auto"/>
        <w:ind w:firstLine="482" w:firstLineChars="200"/>
        <w:rPr>
          <w:b w:val="0"/>
          <w:lang w:bidi="ar"/>
        </w:rPr>
      </w:pPr>
      <w:r>
        <w:rPr>
          <w:rFonts w:hint="eastAsia" w:ascii="宋体" w:hAnsi="宋体" w:cs="宋体"/>
          <w:sz w:val="24"/>
          <w:lang w:bidi="ar"/>
        </w:rPr>
        <w:t>3、</w:t>
      </w:r>
      <w:r>
        <w:rPr>
          <w:rFonts w:hint="eastAsia" w:ascii="宋体" w:hAnsi="宋体" w:cs="宋体"/>
          <w:bCs/>
          <w:sz w:val="24"/>
          <w:lang w:bidi="ar"/>
        </w:rPr>
        <w:t>本合同价为乙方向甲方支付转让范围内所有内容拆除处置后的残值净值，</w:t>
      </w:r>
      <w:r>
        <w:rPr>
          <w:rFonts w:hint="eastAsia" w:ascii="仿宋" w:hAnsi="仿宋" w:eastAsia="仿宋"/>
          <w:sz w:val="28"/>
          <w:szCs w:val="28"/>
        </w:rPr>
        <w:t>转让方提供9%增值税发票</w:t>
      </w:r>
      <w:r>
        <w:rPr>
          <w:rFonts w:hint="eastAsia" w:ascii="宋体" w:hAnsi="宋体" w:cs="宋体"/>
          <w:bCs/>
          <w:sz w:val="24"/>
          <w:lang w:bidi="ar"/>
        </w:rPr>
        <w:t>。残值净值是指扣除拆除工程费（包括为拆除所发生的直接工程费以及安全文明施工等措施间接费以及一系列工程其他费用）、场地平整费、城管部门碴土费、垃圾运输及处置费（垃圾运输处置应符合垃圾清运及处置应符合淮安市人民代表大会常务委员会于2022年10月10日发布的《淮安市建筑垃圾管理条例》第二章第九条、第十条、第十二条至第十五条以及相关主管部门管理规定）、可能发生的延迟交接时间因素导致的市场价波动、发生的工程量误差风险等以及为完成本项目可能发生其他一切费用后的净值。转让人不再承担其他任何跟本工程相关的额外费用，受让方报价时综合考虑。</w:t>
      </w:r>
    </w:p>
    <w:p w14:paraId="232FA9BA">
      <w:pPr>
        <w:spacing w:line="360" w:lineRule="auto"/>
        <w:ind w:firstLine="480" w:firstLineChars="200"/>
        <w:jc w:val="left"/>
        <w:rPr>
          <w:rFonts w:ascii="宋体" w:hAnsi="宋体" w:eastAsia="宋体" w:cs="宋体"/>
          <w:sz w:val="24"/>
          <w:lang w:bidi="ar"/>
        </w:rPr>
      </w:pPr>
      <w:r>
        <w:rPr>
          <w:rFonts w:ascii="宋体" w:hAnsi="宋体" w:eastAsia="宋体" w:cs="宋体"/>
          <w:sz w:val="24"/>
          <w:lang w:bidi="ar"/>
        </w:rPr>
        <w:t>4</w:t>
      </w:r>
      <w:r>
        <w:rPr>
          <w:rFonts w:hint="eastAsia" w:ascii="宋体" w:hAnsi="宋体" w:eastAsia="宋体" w:cs="宋体"/>
          <w:sz w:val="24"/>
          <w:lang w:bidi="ar"/>
        </w:rPr>
        <w:t>、付款时间及方式为：</w:t>
      </w:r>
      <w:r>
        <w:rPr>
          <w:rFonts w:hint="eastAsia" w:ascii="宋体" w:hAnsi="宋体" w:eastAsia="宋体" w:cs="宋体"/>
          <w:b/>
          <w:bCs/>
          <w:sz w:val="24"/>
          <w:lang w:bidi="ar"/>
        </w:rPr>
        <w:t>合同签订完成</w:t>
      </w:r>
      <w:r>
        <w:rPr>
          <w:rFonts w:hint="eastAsia" w:ascii="宋体" w:hAnsi="宋体" w:eastAsia="宋体" w:cs="宋体"/>
          <w:b/>
          <w:bCs/>
          <w:sz w:val="24"/>
          <w:lang w:val="en-US" w:eastAsia="zh-CN" w:bidi="ar"/>
        </w:rPr>
        <w:t>5</w:t>
      </w:r>
      <w:r>
        <w:rPr>
          <w:rFonts w:ascii="宋体" w:hAnsi="宋体" w:eastAsia="宋体" w:cs="宋体"/>
          <w:b/>
          <w:bCs/>
          <w:sz w:val="24"/>
          <w:lang w:bidi="ar"/>
        </w:rPr>
        <w:t>个</w:t>
      </w:r>
      <w:r>
        <w:rPr>
          <w:rFonts w:hint="eastAsia" w:ascii="宋体" w:hAnsi="宋体" w:eastAsia="宋体" w:cs="宋体"/>
          <w:b/>
          <w:bCs/>
          <w:sz w:val="24"/>
          <w:lang w:bidi="ar"/>
        </w:rPr>
        <w:t>工作日内缴纳合同价款。若未在</w:t>
      </w:r>
      <w:r>
        <w:rPr>
          <w:rFonts w:hint="eastAsia" w:ascii="宋体" w:hAnsi="宋体" w:eastAsia="宋体" w:cs="宋体"/>
          <w:b/>
          <w:bCs/>
          <w:sz w:val="24"/>
          <w:lang w:val="en-US" w:eastAsia="zh-CN" w:bidi="ar"/>
        </w:rPr>
        <w:t>5</w:t>
      </w:r>
      <w:r>
        <w:rPr>
          <w:rFonts w:hint="eastAsia" w:ascii="宋体" w:hAnsi="宋体" w:eastAsia="宋体" w:cs="宋体"/>
          <w:b/>
          <w:bCs/>
          <w:sz w:val="24"/>
          <w:lang w:bidi="ar"/>
        </w:rPr>
        <w:t>工作日内缴纳合同价款，视乙方为违约，甲方解除合同，并没收其竞拍保证金，并选择重新竞拍。对转让人造成的经济损失做如下处理：</w:t>
      </w:r>
    </w:p>
    <w:p w14:paraId="54CB81C7">
      <w:pPr>
        <w:spacing w:line="360" w:lineRule="auto"/>
        <w:ind w:firstLine="482" w:firstLineChars="200"/>
        <w:jc w:val="left"/>
        <w:rPr>
          <w:rFonts w:ascii="宋体" w:hAnsi="宋体" w:eastAsia="宋体" w:cs="宋体"/>
          <w:b/>
          <w:bCs/>
          <w:sz w:val="24"/>
          <w:highlight w:val="yellow"/>
        </w:rPr>
      </w:pPr>
      <w:r>
        <w:rPr>
          <w:rFonts w:hint="eastAsia" w:ascii="宋体" w:hAnsi="宋体" w:eastAsia="宋体" w:cs="宋体"/>
          <w:b/>
          <w:bCs/>
          <w:sz w:val="24"/>
          <w:lang w:bidi="ar"/>
        </w:rPr>
        <w:t>甲方没收乙方履约保证金，并重新组织竞拍，重新竞拍的成交价低于前一次成交价，经济损失为两次成交价价差与重新竞拍所发生的费用以及项目延误造成的其他损失，重新竞拍成交价格高于前一次成交价的，经济损失为重新转让所发生的费用与项目延误造成的其他损失；</w:t>
      </w:r>
      <w:r>
        <w:rPr>
          <w:rFonts w:hint="eastAsia" w:ascii="宋体" w:hAnsi="宋体" w:eastAsia="宋体" w:cs="宋体"/>
          <w:b/>
          <w:bCs/>
          <w:sz w:val="24"/>
        </w:rPr>
        <w:t>待甲方确定经济损失后，</w:t>
      </w:r>
      <w:r>
        <w:rPr>
          <w:rFonts w:hint="eastAsia" w:ascii="宋体" w:hAnsi="宋体" w:eastAsia="宋体" w:cs="宋体"/>
          <w:b/>
          <w:bCs/>
          <w:sz w:val="24"/>
          <w:lang w:bidi="ar"/>
        </w:rPr>
        <w:t>如履约保证金不足抵消甲方经济损失，不足部分在接到转让人索赔通知3日历天内进行补偿，若未按时支付补偿，经催缴后仍不缴纳的，甲方将通过司法途径向乙方进行追偿。</w:t>
      </w:r>
    </w:p>
    <w:p w14:paraId="4D3C3527">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甲方账户信息如下：</w:t>
      </w:r>
    </w:p>
    <w:p w14:paraId="51E441DD">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账  户： </w:t>
      </w:r>
    </w:p>
    <w:p w14:paraId="66CC9C90">
      <w:pPr>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开户行：</w:t>
      </w:r>
    </w:p>
    <w:p w14:paraId="24C33E96">
      <w:pPr>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注：乙方向甲方缴纳成交价款，甲方开具9%的增值税专用发票。  </w:t>
      </w:r>
    </w:p>
    <w:p w14:paraId="4EF36E09">
      <w:pPr>
        <w:numPr>
          <w:ilvl w:val="0"/>
          <w:numId w:val="2"/>
        </w:numPr>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甲乙双方现场负责人：</w:t>
      </w:r>
    </w:p>
    <w:p w14:paraId="7BFAA93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1、甲方现场负责人：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0DFFAFA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2、乙方项目负责人：</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26A7DB2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3、乙方现场专职安全员：</w:t>
      </w:r>
      <w:r>
        <w:rPr>
          <w:rFonts w:hint="eastAsia" w:ascii="宋体" w:hAnsi="宋体" w:eastAsia="宋体" w:cs="宋体"/>
          <w:sz w:val="24"/>
          <w:u w:val="single"/>
          <w:lang w:bidi="ar"/>
        </w:rPr>
        <w:t xml:space="preserve">             </w:t>
      </w:r>
      <w:r>
        <w:rPr>
          <w:rFonts w:hint="eastAsia" w:ascii="宋体" w:hAnsi="宋体" w:eastAsia="宋体" w:cs="宋体"/>
          <w:sz w:val="24"/>
          <w:lang w:bidi="ar"/>
        </w:rPr>
        <w:t>。</w:t>
      </w:r>
    </w:p>
    <w:p w14:paraId="1BBDF327">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五、关于施工履约保证金：</w:t>
      </w:r>
    </w:p>
    <w:p w14:paraId="7EC8E021">
      <w:pPr>
        <w:snapToGrid w:val="0"/>
        <w:spacing w:line="360" w:lineRule="auto"/>
        <w:ind w:firstLine="240" w:firstLineChars="100"/>
        <w:jc w:val="left"/>
        <w:rPr>
          <w:rFonts w:ascii="宋体" w:hAnsi="宋体" w:eastAsia="宋体" w:cs="宋体"/>
          <w:sz w:val="24"/>
        </w:rPr>
      </w:pPr>
      <w:r>
        <w:rPr>
          <w:rFonts w:hint="eastAsia" w:ascii="宋体" w:hAnsi="宋体" w:eastAsia="宋体" w:cs="宋体"/>
          <w:sz w:val="24"/>
          <w:lang w:bidi="ar"/>
        </w:rPr>
        <w:t>1、在缴纳合同价款前，乙方应向甲方缴纳工程施工</w:t>
      </w:r>
      <w:r>
        <w:rPr>
          <w:rFonts w:hint="eastAsia" w:ascii="宋体" w:hAnsi="宋体" w:eastAsia="宋体" w:cs="宋体"/>
          <w:b/>
          <w:bCs/>
          <w:sz w:val="24"/>
          <w:lang w:bidi="ar"/>
        </w:rPr>
        <w:t>履约保证金（</w:t>
      </w:r>
      <w:r>
        <w:rPr>
          <w:rFonts w:hint="eastAsia" w:ascii="宋体" w:hAnsi="宋体" w:eastAsia="宋体" w:cs="宋体"/>
          <w:b/>
          <w:bCs/>
          <w:sz w:val="24"/>
          <w:u w:val="single"/>
          <w:lang w:bidi="ar"/>
        </w:rPr>
        <w:t xml:space="preserve"> </w:t>
      </w:r>
      <w:r>
        <w:rPr>
          <w:rFonts w:ascii="宋体" w:hAnsi="宋体" w:eastAsia="宋体" w:cs="宋体"/>
          <w:b/>
          <w:bCs/>
          <w:sz w:val="24"/>
          <w:u w:val="single"/>
          <w:lang w:bidi="ar"/>
        </w:rPr>
        <w:t xml:space="preserve">        </w:t>
      </w:r>
      <w:r>
        <w:rPr>
          <w:rFonts w:hint="eastAsia" w:ascii="宋体" w:hAnsi="宋体" w:eastAsia="宋体" w:cs="宋体"/>
          <w:b/>
          <w:bCs/>
          <w:sz w:val="24"/>
          <w:lang w:bidi="ar"/>
        </w:rPr>
        <w:t>）元</w:t>
      </w:r>
      <w:r>
        <w:rPr>
          <w:rFonts w:hint="eastAsia" w:ascii="宋体" w:hAnsi="宋体" w:eastAsia="宋体" w:cs="宋体"/>
          <w:sz w:val="24"/>
          <w:lang w:bidi="ar"/>
        </w:rPr>
        <w:t>若在施工期间发生安全事故，甲方没收其保证金。</w:t>
      </w:r>
    </w:p>
    <w:p w14:paraId="3002FF21">
      <w:pPr>
        <w:snapToGrid w:val="0"/>
        <w:spacing w:line="360" w:lineRule="auto"/>
        <w:ind w:firstLine="480" w:firstLineChars="200"/>
        <w:jc w:val="left"/>
        <w:rPr>
          <w:rFonts w:ascii="宋体" w:hAnsi="宋体" w:eastAsia="宋体" w:cs="宋体"/>
          <w:b/>
          <w:bCs/>
          <w:sz w:val="24"/>
        </w:rPr>
      </w:pPr>
      <w:r>
        <w:rPr>
          <w:rFonts w:hint="eastAsia" w:ascii="宋体" w:hAnsi="宋体" w:eastAsia="宋体" w:cs="宋体"/>
          <w:sz w:val="24"/>
          <w:lang w:bidi="ar"/>
        </w:rPr>
        <w:t>2、在拆除工程全部结束后，乙方向甲方提交垃圾处置单据，且施工期间未发生安全事故，未受到行政部门处罚、甲方未收到举报投诉，没有造成不良社会影响，经甲方于验收合格后3</w:t>
      </w:r>
      <w:r>
        <w:rPr>
          <w:rFonts w:ascii="宋体" w:hAnsi="宋体" w:eastAsia="宋体" w:cs="宋体"/>
          <w:sz w:val="24"/>
          <w:lang w:bidi="ar"/>
        </w:rPr>
        <w:t>0</w:t>
      </w:r>
      <w:r>
        <w:rPr>
          <w:rFonts w:hint="eastAsia" w:ascii="宋体" w:hAnsi="宋体" w:eastAsia="宋体" w:cs="宋体"/>
          <w:sz w:val="24"/>
          <w:lang w:bidi="ar"/>
        </w:rPr>
        <w:t>日历天内无息退还保证金。</w:t>
      </w:r>
    </w:p>
    <w:p w14:paraId="00749D94">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六、乙方的责任和义务 </w:t>
      </w:r>
    </w:p>
    <w:p w14:paraId="2199808E">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l、乙方在进行拆除时应严格按有关规范、安全操作规程执行，根据现场实际情况制定相应的拆除专项方案， 涉及到化工管道及其附属物拆除前应编制专项拆除方案报环保相关主管审批（或备案）后方可进行，其余拆除专项方案必须在签订合同时报监理（如有）及甲方审核，经监理（如有）及甲方审核通过后乙方方可组织实施，但方案通过监理（如有）及甲方审核后并不能免除乙方必须全面负责合同约定的质量及安全责任。 所有拆除后的资产（含建筑垃圾）归受让人所有，受让人负责清运及处置，并承担相关费用。</w:t>
      </w:r>
    </w:p>
    <w:p w14:paraId="221D8838">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2、乙方必须为参与项目的全体人员及第三者购买工伤、人身意外等安全保险（每人不低于200万额度），所需费用乙方已在竞拍报价时综合考虑，并在开工前5日内将参与施工人员名单和保单等相关资料报送甲方。</w:t>
      </w:r>
    </w:p>
    <w:p w14:paraId="55F025C4">
      <w:pPr>
        <w:snapToGrid w:val="0"/>
        <w:spacing w:line="360" w:lineRule="auto"/>
        <w:ind w:firstLine="480" w:firstLineChars="200"/>
        <w:jc w:val="left"/>
        <w:rPr>
          <w:rFonts w:ascii="宋体" w:hAnsi="宋体" w:eastAsia="宋体" w:cs="宋体"/>
          <w:sz w:val="24"/>
          <w:lang w:bidi="ar"/>
        </w:rPr>
      </w:pPr>
      <w:r>
        <w:rPr>
          <w:rFonts w:hint="eastAsia" w:ascii="宋体" w:hAnsi="宋体" w:eastAsia="宋体" w:cs="宋体"/>
          <w:sz w:val="24"/>
          <w:lang w:bidi="ar"/>
        </w:rPr>
        <w:t>3、乙方在房屋拆除过程必须加强安全防范意识，乙方项目经理、专职安全人员和拆除技术人员必须管理到位，不得擅自离岗，并向所有进场人员进行安全和技术交底，督促拆除人员按章操作，防止安全事故发生。项目经理每月在现场时间：每月在工地天数不得少于22天，每天不少于8小时，且应及时参加甲方、监理方组织的例会及保证现场施工及时顺畅的进行。离开工地三天以内（含三天）须书面报总监批准，三天以上须书面报监理人转甲方批准，同时需指定经监理人、甲方认可的代理人，否则，甲方扣乙方10000元/人•次的违约金。专职安全员在施工期间须每天都在场，特殊情况需离开工地的，须报监理人转甲方批准，并指定经监理、甲方认可的代理人。项目经理、专职安全员在现场时间未达到合同约定天数的，每少一天应向甲方支付违约金</w:t>
      </w:r>
      <w:r>
        <w:rPr>
          <w:rFonts w:ascii="宋体" w:hAnsi="宋体" w:eastAsia="宋体" w:cs="宋体"/>
          <w:sz w:val="24"/>
          <w:lang w:bidi="ar"/>
        </w:rPr>
        <w:t>10</w:t>
      </w:r>
      <w:r>
        <w:rPr>
          <w:rFonts w:hint="eastAsia" w:ascii="宋体" w:hAnsi="宋体" w:eastAsia="宋体" w:cs="宋体"/>
          <w:sz w:val="24"/>
          <w:lang w:bidi="ar"/>
        </w:rPr>
        <w:t>000元。以上费用由乙方在接到索赔通知3日历天内支付，否则在直接从乙方提交的履约保证金中扣除。</w:t>
      </w:r>
    </w:p>
    <w:p w14:paraId="1F02E95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4、乙方在房屋拆除过程中务必加强安全防范措施，除按拆除方案执行外，特别要注意二层以上房屋，人流量较大的房屋、危险房屋拆除的安全措施，按规定搭设脚手架和挂安全网等，进行拆除的房屋每日至收工时残墙高度不得大于1米，严禁违章操作，确保房屋安全拆除。</w:t>
      </w:r>
    </w:p>
    <w:p w14:paraId="6B5E7BB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5、乙方应保护拆迁区及周围地上地下的电力、通讯(网络)、给排水、煤气管道、文物、国防设施，严禁擅自处理或破坏，否则一切后果由乙方承担。 </w:t>
      </w:r>
    </w:p>
    <w:p w14:paraId="21937C9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6、乙方在房屋拆除过程必须接受甲方和有关部门的检查和监督。甲方发现乙方违反合同约定，乙方应按合同约定承担相应违约责任且甲方有权终止合同。</w:t>
      </w:r>
      <w:bookmarkStart w:id="0" w:name="_Hlk166337366"/>
      <w:r>
        <w:rPr>
          <w:rFonts w:hint="eastAsia" w:ascii="宋体" w:hAnsi="宋体" w:eastAsia="宋体" w:cs="宋体"/>
          <w:szCs w:val="21"/>
          <w:lang w:bidi="ar"/>
        </w:rPr>
        <w:t>如因</w:t>
      </w:r>
      <w:r>
        <w:rPr>
          <w:rFonts w:hint="eastAsia" w:ascii="宋体" w:hAnsi="宋体" w:eastAsia="宋体" w:cs="宋体"/>
          <w:sz w:val="24"/>
          <w:lang w:bidi="ar"/>
        </w:rPr>
        <w:t>大气污染防治（扬尘整治）、拆除垃圾处置等问题受到行政部门处罚或甲方收到举报投诉，造成不良社会影响，乙方应向甲方支付违约金2万元（乙方在接到索赔通知3日历天内支付，否则在直接从乙方提交的履约保证金中扣除），并要求乙方尽快处理、消除不良社会影响；同时承担由此给甲方造成的全部损失。如上述问题再次出现，违约金翻倍，以此类推。</w:t>
      </w:r>
    </w:p>
    <w:bookmarkEnd w:id="0"/>
    <w:p w14:paraId="14E990E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7、乙方在房屋拆除过程产生的所有安全事故(含意外风险事故)以及因事故引发的经济纠纷和法律责任全部由乙方自己承担，与甲方无关。 </w:t>
      </w:r>
    </w:p>
    <w:p w14:paraId="076C03DC">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8、在拆除期间，有承租户住房时如遇房主签订合同同意拆除房屋的问题，租户暂不搬走或不同意；甲方有权要求乙方配合协助。</w:t>
      </w:r>
    </w:p>
    <w:p w14:paraId="77A7B177">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9、乙方应按协议约定的期限付给甲方拆除房屋残值，逾期未付的，应比照同期银行贷款利率，向甲方支付逾期付款的违约金。</w:t>
      </w:r>
    </w:p>
    <w:p w14:paraId="6D0AA66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10、乙方项目负责人不得随意更换，若确需更换必须取得甲方书面同意，若乙方擅自更换项目负责人，乙方应向甲方支付违约金2万元/次，甲方有权解除合同，停止工程施工，且有权向乙方追究因此造成的损失。</w:t>
      </w:r>
    </w:p>
    <w:p w14:paraId="68EFF006">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11、乙方在施工期间，必须保证旧材料堆放有序，按时清运。施工人员佩戴安全帽、口罩，确保文明、安全施工。对不服从管理，违章操作发生事故的，视情节给予50-2000元罚款。问题严重的，甲方可随时终止拆除工作，限期离开工地。具体按双方签订的《安全协议》执行。</w:t>
      </w:r>
    </w:p>
    <w:p w14:paraId="3964E32E">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 12、乙方在整个项目实施过程中，须留存厂区内拆除前、后所有建筑物、构筑物以及全部附属配套设施完整清晰的影像资料，每完成一个单体拆除作业，应及时将影像资料报送至甲方项目部留存。</w:t>
      </w:r>
    </w:p>
    <w:p w14:paraId="27AB0E95">
      <w:pPr>
        <w:snapToGrid w:val="0"/>
        <w:spacing w:line="360" w:lineRule="auto"/>
        <w:ind w:firstLine="482" w:firstLineChars="200"/>
        <w:jc w:val="left"/>
        <w:rPr>
          <w:rFonts w:ascii="宋体" w:hAnsi="宋体" w:eastAsia="宋体" w:cs="宋体"/>
          <w:b/>
          <w:sz w:val="24"/>
        </w:rPr>
      </w:pPr>
      <w:r>
        <w:rPr>
          <w:rFonts w:hint="eastAsia" w:ascii="宋体" w:hAnsi="宋体" w:eastAsia="宋体" w:cs="宋体"/>
          <w:b/>
          <w:sz w:val="24"/>
          <w:lang w:bidi="ar"/>
        </w:rPr>
        <w:t xml:space="preserve">七、附则 </w:t>
      </w:r>
    </w:p>
    <w:p w14:paraId="34C794CF">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1、本合同未尽事宜由双方签订补充协议，补充协议与本合同具有同等法律效力。 </w:t>
      </w:r>
    </w:p>
    <w:p w14:paraId="259EBE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2、合同文件组成及优先顺序为：1）合同条款及其附件；2）成交确认书；3）受让方提供的相关资料；4）竞买公告；5）双方有关该工程的洽商、会议纪要和变更等书面协议、补充协议。</w:t>
      </w:r>
    </w:p>
    <w:p w14:paraId="0C64EF24">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3、本合同附件和本合同具有同等法律效力。</w:t>
      </w:r>
    </w:p>
    <w:p w14:paraId="025FDD33">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 xml:space="preserve">4、本合同壹式陆份，甲、乙双方各执叁份，自双方盖章之日起生效，房屋拆除完成无遗留问题，款项结清后本合同自然终止。  </w:t>
      </w:r>
    </w:p>
    <w:p w14:paraId="03C1E506">
      <w:pPr>
        <w:snapToGrid w:val="0"/>
        <w:spacing w:line="360" w:lineRule="auto"/>
        <w:ind w:firstLine="480" w:firstLineChars="200"/>
        <w:jc w:val="left"/>
        <w:rPr>
          <w:rFonts w:hint="eastAsia" w:ascii="宋体" w:hAnsi="宋体" w:eastAsia="宋体" w:cs="宋体"/>
          <w:sz w:val="24"/>
          <w:lang w:bidi="ar"/>
        </w:rPr>
      </w:pPr>
    </w:p>
    <w:p w14:paraId="3C0640D0">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3E55DCD5">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6B698B3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02A5B12A">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13920867">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204F5414">
      <w:pPr>
        <w:spacing w:line="360" w:lineRule="auto"/>
        <w:ind w:firstLine="440"/>
        <w:rPr>
          <w:rFonts w:ascii="宋体" w:hAnsi="宋体" w:eastAsia="宋体" w:cs="宋体"/>
          <w:sz w:val="24"/>
        </w:rPr>
      </w:pPr>
      <w:r>
        <w:rPr>
          <w:rFonts w:hint="eastAsia" w:ascii="宋体" w:hAnsi="宋体" w:eastAsia="宋体" w:cs="宋体"/>
          <w:sz w:val="22"/>
          <w:szCs w:val="22"/>
          <w:lang w:bidi="ar"/>
        </w:rPr>
        <w:t xml:space="preserve"> </w:t>
      </w:r>
    </w:p>
    <w:p w14:paraId="406ED7C8">
      <w:pPr>
        <w:spacing w:line="360" w:lineRule="auto"/>
        <w:ind w:firstLine="480"/>
        <w:jc w:val="left"/>
        <w:rPr>
          <w:rFonts w:hint="eastAsia" w:ascii="宋体" w:hAnsi="宋体" w:eastAsia="宋体" w:cs="宋体"/>
          <w:sz w:val="24"/>
          <w:lang w:bidi="ar"/>
        </w:rPr>
      </w:pPr>
    </w:p>
    <w:p w14:paraId="134045F8">
      <w:pPr>
        <w:spacing w:line="360" w:lineRule="auto"/>
        <w:ind w:firstLine="480"/>
        <w:jc w:val="left"/>
        <w:rPr>
          <w:rFonts w:hint="eastAsia" w:ascii="宋体" w:hAnsi="宋体" w:eastAsia="宋体" w:cs="宋体"/>
          <w:sz w:val="24"/>
          <w:lang w:bidi="ar"/>
        </w:rPr>
      </w:pPr>
    </w:p>
    <w:p w14:paraId="5620615D">
      <w:pPr>
        <w:spacing w:line="360" w:lineRule="auto"/>
        <w:ind w:firstLine="480"/>
        <w:jc w:val="left"/>
        <w:rPr>
          <w:rFonts w:hint="eastAsia" w:ascii="宋体" w:hAnsi="宋体" w:eastAsia="宋体" w:cs="宋体"/>
          <w:sz w:val="24"/>
          <w:lang w:bidi="ar"/>
        </w:rPr>
      </w:pPr>
    </w:p>
    <w:p w14:paraId="4F699F13">
      <w:pPr>
        <w:spacing w:line="360" w:lineRule="auto"/>
        <w:ind w:firstLine="480"/>
        <w:jc w:val="left"/>
        <w:rPr>
          <w:rFonts w:hint="eastAsia" w:ascii="宋体" w:hAnsi="宋体" w:eastAsia="宋体" w:cs="宋体"/>
          <w:sz w:val="24"/>
          <w:lang w:bidi="ar"/>
        </w:rPr>
      </w:pPr>
    </w:p>
    <w:p w14:paraId="52FCB77E">
      <w:pPr>
        <w:spacing w:line="360" w:lineRule="auto"/>
        <w:ind w:firstLine="480"/>
        <w:jc w:val="left"/>
        <w:rPr>
          <w:rFonts w:hint="eastAsia" w:ascii="宋体" w:hAnsi="宋体" w:eastAsia="宋体" w:cs="宋体"/>
          <w:sz w:val="24"/>
          <w:lang w:bidi="ar"/>
        </w:rPr>
      </w:pPr>
    </w:p>
    <w:p w14:paraId="5E50075D">
      <w:pPr>
        <w:spacing w:line="360" w:lineRule="auto"/>
        <w:ind w:firstLine="480"/>
        <w:jc w:val="left"/>
        <w:rPr>
          <w:rFonts w:hint="eastAsia" w:ascii="宋体" w:hAnsi="宋体" w:eastAsia="宋体" w:cs="宋体"/>
          <w:sz w:val="24"/>
          <w:lang w:bidi="ar"/>
        </w:rPr>
      </w:pPr>
    </w:p>
    <w:p w14:paraId="644A2097">
      <w:pPr>
        <w:spacing w:line="360" w:lineRule="auto"/>
        <w:ind w:firstLine="480"/>
        <w:jc w:val="left"/>
        <w:rPr>
          <w:rFonts w:hint="eastAsia" w:ascii="宋体" w:hAnsi="宋体" w:eastAsia="宋体" w:cs="宋体"/>
          <w:sz w:val="24"/>
          <w:lang w:bidi="ar"/>
        </w:rPr>
      </w:pPr>
    </w:p>
    <w:p w14:paraId="517789A2">
      <w:pPr>
        <w:spacing w:line="360" w:lineRule="auto"/>
        <w:ind w:firstLine="480"/>
        <w:jc w:val="left"/>
        <w:rPr>
          <w:rFonts w:hint="eastAsia" w:ascii="宋体" w:hAnsi="宋体" w:eastAsia="宋体" w:cs="宋体"/>
          <w:sz w:val="24"/>
          <w:lang w:bidi="ar"/>
        </w:rPr>
      </w:pPr>
    </w:p>
    <w:p w14:paraId="26C555E8">
      <w:pPr>
        <w:spacing w:line="360" w:lineRule="auto"/>
        <w:ind w:firstLine="480"/>
        <w:jc w:val="left"/>
        <w:rPr>
          <w:rFonts w:hint="eastAsia" w:ascii="宋体" w:hAnsi="宋体" w:eastAsia="宋体" w:cs="宋体"/>
          <w:sz w:val="24"/>
          <w:lang w:bidi="ar"/>
        </w:rPr>
      </w:pPr>
    </w:p>
    <w:p w14:paraId="4E1AE4D0">
      <w:pPr>
        <w:spacing w:line="360" w:lineRule="auto"/>
        <w:ind w:firstLine="480"/>
        <w:jc w:val="left"/>
        <w:rPr>
          <w:rFonts w:hint="eastAsia" w:ascii="宋体" w:hAnsi="宋体" w:eastAsia="宋体" w:cs="宋体"/>
          <w:sz w:val="24"/>
          <w:lang w:bidi="ar"/>
        </w:rPr>
      </w:pPr>
    </w:p>
    <w:p w14:paraId="79FABB90">
      <w:pPr>
        <w:spacing w:line="360" w:lineRule="auto"/>
        <w:ind w:firstLine="480"/>
        <w:jc w:val="left"/>
        <w:rPr>
          <w:rFonts w:hint="eastAsia" w:ascii="宋体" w:hAnsi="宋体" w:eastAsia="宋体" w:cs="宋体"/>
          <w:sz w:val="24"/>
          <w:lang w:bidi="ar"/>
        </w:rPr>
      </w:pPr>
    </w:p>
    <w:p w14:paraId="6EC73531">
      <w:pPr>
        <w:spacing w:line="360" w:lineRule="auto"/>
        <w:ind w:firstLine="480"/>
        <w:jc w:val="left"/>
        <w:rPr>
          <w:rFonts w:hint="eastAsia" w:ascii="宋体" w:hAnsi="宋体" w:eastAsia="宋体" w:cs="宋体"/>
          <w:sz w:val="24"/>
          <w:lang w:bidi="ar"/>
        </w:rPr>
      </w:pPr>
    </w:p>
    <w:p w14:paraId="45044774">
      <w:pPr>
        <w:spacing w:line="360" w:lineRule="auto"/>
        <w:ind w:firstLine="480"/>
        <w:jc w:val="left"/>
        <w:rPr>
          <w:rFonts w:hint="eastAsia" w:ascii="宋体" w:hAnsi="宋体" w:eastAsia="宋体" w:cs="宋体"/>
          <w:sz w:val="24"/>
          <w:lang w:bidi="ar"/>
        </w:rPr>
      </w:pPr>
    </w:p>
    <w:p w14:paraId="76F788CC">
      <w:pPr>
        <w:spacing w:line="360" w:lineRule="auto"/>
        <w:ind w:firstLine="480"/>
        <w:jc w:val="left"/>
        <w:rPr>
          <w:rFonts w:hint="eastAsia" w:ascii="宋体" w:hAnsi="宋体" w:eastAsia="宋体" w:cs="宋体"/>
          <w:sz w:val="24"/>
          <w:lang w:bidi="ar"/>
        </w:rPr>
      </w:pPr>
    </w:p>
    <w:p w14:paraId="5F9AA8E0">
      <w:pPr>
        <w:spacing w:line="360" w:lineRule="auto"/>
        <w:ind w:firstLine="480"/>
        <w:jc w:val="left"/>
        <w:rPr>
          <w:rFonts w:hint="eastAsia" w:ascii="宋体" w:hAnsi="宋体" w:eastAsia="宋体" w:cs="宋体"/>
          <w:sz w:val="24"/>
          <w:lang w:bidi="ar"/>
        </w:rPr>
      </w:pPr>
    </w:p>
    <w:p w14:paraId="43C1CF73">
      <w:pPr>
        <w:spacing w:line="360" w:lineRule="auto"/>
        <w:ind w:firstLine="480"/>
        <w:jc w:val="left"/>
        <w:rPr>
          <w:rFonts w:hint="eastAsia" w:ascii="宋体" w:hAnsi="宋体" w:eastAsia="宋体" w:cs="宋体"/>
          <w:sz w:val="24"/>
          <w:lang w:bidi="ar"/>
        </w:rPr>
      </w:pPr>
    </w:p>
    <w:p w14:paraId="10ACCDA1">
      <w:pPr>
        <w:spacing w:line="360" w:lineRule="auto"/>
        <w:ind w:firstLine="480"/>
        <w:jc w:val="left"/>
        <w:rPr>
          <w:rFonts w:ascii="宋体" w:hAnsi="宋体" w:eastAsia="宋体" w:cs="宋体"/>
          <w:sz w:val="24"/>
          <w:lang w:bidi="ar"/>
        </w:rPr>
      </w:pPr>
    </w:p>
    <w:p w14:paraId="418426B4">
      <w:pPr>
        <w:pStyle w:val="2"/>
        <w:rPr>
          <w:rFonts w:ascii="宋体" w:hAnsi="宋体" w:eastAsia="宋体" w:cs="宋体"/>
          <w:sz w:val="24"/>
          <w:lang w:bidi="ar"/>
        </w:rPr>
      </w:pPr>
    </w:p>
    <w:p w14:paraId="5B7F9CDF">
      <w:pPr>
        <w:pStyle w:val="3"/>
        <w:rPr>
          <w:rFonts w:ascii="宋体" w:hAnsi="宋体" w:eastAsia="宋体" w:cs="宋体"/>
          <w:sz w:val="24"/>
          <w:lang w:bidi="ar"/>
        </w:rPr>
      </w:pPr>
    </w:p>
    <w:p w14:paraId="1633BE78"/>
    <w:p w14:paraId="0D1D0B48">
      <w:pPr>
        <w:pStyle w:val="2"/>
      </w:pPr>
    </w:p>
    <w:p w14:paraId="6E448AD8">
      <w:pPr>
        <w:pStyle w:val="3"/>
      </w:pPr>
    </w:p>
    <w:p w14:paraId="6A512653"/>
    <w:p w14:paraId="5D08F361">
      <w:pPr>
        <w:pStyle w:val="2"/>
      </w:pPr>
    </w:p>
    <w:p w14:paraId="684F9569">
      <w:pPr>
        <w:spacing w:line="360" w:lineRule="auto"/>
        <w:jc w:val="left"/>
        <w:rPr>
          <w:rFonts w:ascii="宋体" w:hAnsi="宋体" w:eastAsia="宋体" w:cs="宋体"/>
          <w:sz w:val="24"/>
          <w:lang w:bidi="ar"/>
        </w:rPr>
      </w:pPr>
    </w:p>
    <w:p w14:paraId="3C9F2B4E">
      <w:pPr>
        <w:spacing w:line="360" w:lineRule="auto"/>
        <w:jc w:val="left"/>
        <w:rPr>
          <w:rFonts w:ascii="宋体" w:hAnsi="宋体" w:eastAsia="宋体" w:cs="宋体"/>
          <w:sz w:val="24"/>
        </w:rPr>
      </w:pPr>
      <w:r>
        <w:rPr>
          <w:rFonts w:hint="eastAsia" w:ascii="宋体" w:hAnsi="宋体" w:eastAsia="宋体" w:cs="宋体"/>
          <w:sz w:val="24"/>
          <w:lang w:bidi="ar"/>
        </w:rPr>
        <w:t>附件一：</w:t>
      </w:r>
    </w:p>
    <w:p w14:paraId="318C0034">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拆除工程安全协议书</w:t>
      </w:r>
    </w:p>
    <w:p w14:paraId="2093124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甲方：</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25B1B39A">
      <w:pPr>
        <w:widowControl/>
        <w:shd w:val="clear" w:color="auto" w:fill="FFFFFF"/>
        <w:spacing w:line="360" w:lineRule="auto"/>
        <w:ind w:firstLine="480" w:firstLineChars="200"/>
        <w:jc w:val="left"/>
        <w:rPr>
          <w:rFonts w:ascii="宋体" w:hAnsi="宋体" w:eastAsia="宋体" w:cs="宋体"/>
          <w:sz w:val="24"/>
          <w:u w:val="single"/>
          <w:shd w:val="clear" w:color="auto" w:fill="FFFFFF"/>
        </w:rPr>
      </w:pPr>
      <w:r>
        <w:rPr>
          <w:rFonts w:hint="eastAsia" w:ascii="宋体" w:hAnsi="宋体" w:eastAsia="宋体" w:cs="宋体"/>
          <w:sz w:val="24"/>
          <w:shd w:val="clear" w:color="auto" w:fill="FFFFFF"/>
          <w:lang w:bidi="ar"/>
        </w:rPr>
        <w:t>乙方：</w:t>
      </w:r>
      <w:r>
        <w:rPr>
          <w:rFonts w:hint="eastAsia" w:ascii="宋体" w:hAnsi="宋体" w:eastAsia="宋体" w:cs="宋体"/>
          <w:sz w:val="24"/>
          <w:u w:val="single"/>
          <w:shd w:val="clear" w:color="auto" w:fill="FFFFFF"/>
          <w:lang w:bidi="ar"/>
        </w:rPr>
        <w:t xml:space="preserve">                                      </w:t>
      </w:r>
    </w:p>
    <w:p w14:paraId="04ACFC0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为贯彻“安全生产，预防为主”的方针，明确甲乙双方的安全管理责任，切实做好关</w:t>
      </w:r>
      <w:r>
        <w:rPr>
          <w:rFonts w:hint="eastAsia" w:ascii="宋体" w:hAnsi="宋体" w:eastAsia="宋体" w:cs="宋体"/>
          <w:sz w:val="24"/>
          <w:shd w:val="clear" w:color="auto" w:fill="FFFFFF"/>
          <w:lang w:val="en-US" w:eastAsia="zh-CN" w:bidi="ar"/>
        </w:rPr>
        <w:t>于</w:t>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ab/>
      </w:r>
      <w:r>
        <w:rPr>
          <w:rFonts w:hint="eastAsia" w:ascii="宋体" w:hAnsi="宋体" w:eastAsia="宋体" w:cs="宋体"/>
          <w:sz w:val="24"/>
          <w:u w:val="single"/>
          <w:shd w:val="clear" w:color="auto" w:fill="FFFFFF"/>
          <w:lang w:bidi="ar"/>
        </w:rPr>
        <w:t xml:space="preserve">    </w:t>
      </w:r>
      <w:r>
        <w:rPr>
          <w:rFonts w:hint="eastAsia" w:ascii="宋体" w:hAnsi="宋体" w:eastAsia="宋体" w:cs="宋体"/>
          <w:sz w:val="24"/>
          <w:shd w:val="clear" w:color="auto" w:fill="FFFFFF"/>
          <w:lang w:bidi="ar"/>
        </w:rPr>
        <w:t>的安全管理工作。依据《安全生产法》、《建筑法》等法律法规的规定，明确甲、乙双方的安全责任，确保施工安全，保证员工和其他所有职工在拆除工程过程中人身健康安全，预防发生各类施工安全事故。经双方协商，自愿签订本协议，作为已签订的《房屋拆除承包合同》中安全条款的补充，本协议与房屋拆除合同具有同等的法律效力。</w:t>
      </w:r>
    </w:p>
    <w:p w14:paraId="7520339C">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一、甲方的安全责任</w:t>
      </w:r>
    </w:p>
    <w:p w14:paraId="47481A63">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1、甲方有权对乙方承包的拆除工程项目的安全工作进行监督。</w:t>
      </w:r>
    </w:p>
    <w:p w14:paraId="5A144FA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2、甲方有权要求乙方应按《中华人民共和国劳动法》等法律、法规、规定用工，严禁使用未成年工和有职业禁忌的人员进行施工作业。</w:t>
      </w:r>
    </w:p>
    <w:p w14:paraId="69F8926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3、不定期监督检查乙方拆除施工现场，对乙方拆除人员在生产工作中违反有关安全生产规章制度的行为予以制止和纠正，对严整违章的行为立即勒令停止其工作。</w:t>
      </w:r>
    </w:p>
    <w:p w14:paraId="6B082B7F">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二、乙方的安全责任 </w:t>
      </w:r>
    </w:p>
    <w:p w14:paraId="08302B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根据《中华人民共和国建筑法》第四十五条的规定：施工现场安全由建筑施工企业负责，因乙方的责任造成的人身伤亡、设备损坏事故及其造成的经济损失一切责任由乙方承担，并通知有关政府部门调查处理、统计上报。因此，乙方对房屋拆除工作安全负有全部管理责任。</w:t>
      </w:r>
    </w:p>
    <w:p w14:paraId="67FE67B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2、在进场施工前，乙方必须保证若发生安全事故，甲方没收其保证金并赔偿甲方造成的各项损失。</w:t>
      </w:r>
    </w:p>
    <w:p w14:paraId="02D2DBC7">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3、乙方在进行房屋拆除前必须要拆迁相关人员进行安全教育培训，应知应会知识掌握，在进行房屋拆除时应严格按有关规范、安全操作规程执行，根据现场实际情况制定相应的施工方案，方可组织实施。 </w:t>
      </w:r>
    </w:p>
    <w:p w14:paraId="5BF67786">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4、乙方必须为参与施工的全体人员及第三者购买工伤、人身意外等安全保险，保险购买后待甲方核实后方能动工，所需费用乙方已在竞拍时综合考虑。 1）必须购买商业保险，且发生亡人事故每人员理赔额不低于200 万元； 2）依照法律规定必须购买社会工伤保险的，不得代替商业保险理赔额度；3）商业保险合同条款中不得设定理赔条件，承保单位不得要求出具政府主管部门的相关证明文件，即发生伤亡事故后，根据事实情况，无条件第一时间赔付。</w:t>
      </w:r>
    </w:p>
    <w:p w14:paraId="05044ED5">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5、乙方在房屋拆除过程必须加强安全防范意识，乙方专职安全人员和拆除技术人员必须管理到位，不得擅自离岗，并向所有进场人员进行安全和技术交底，配齐安全防护设备，督促拆除人员按章操作，防止安全事故发生。 </w:t>
      </w:r>
    </w:p>
    <w:p w14:paraId="78E01BF2">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6、乙方在房屋拆除过程中务必加强安全防范措施，除按拆除方案执行外，特别要注意二层以上房屋，工人必须要佩戴安全帽、安全带等，人流量较大的房屋、危险房屋拆除的安全措施，按规定搭设脚手架和挂安全网等，进行拆除的房屋每日至收工时残墙高度不得大于1米，严禁违章操作，确保房屋安全拆除，拆迁工地周围要设置安全警示标志。</w:t>
      </w:r>
    </w:p>
    <w:p w14:paraId="5E556A5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7、乙方应保护拆迁区及周围地上地下的电力、通讯(网络)、给排水、煤气管道、文物、国防设施，严禁擅自处理或破坏，否则一切后果由乙方承担。 </w:t>
      </w:r>
    </w:p>
    <w:p w14:paraId="53B19979">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8、乙方必须按国家有关规定，为施工人员配备合格的劳动防护用品及安全用具，并保证施工工具、器械使用安全。乙方施工人员应对所在的施工区域、作业环境、操作设施、设备、工器具等进行认真检查，发现隐患立即停止施工，并经落实整改后方准继续施工。</w:t>
      </w:r>
    </w:p>
    <w:p w14:paraId="03848A31">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9、乙方在房屋拆除过程必须接受甲方和有关部门的检查和监督。甲方发现乙方违反合同约定，乙方应按合同约定承担相应违约责任且甲方有权终止合同。如因大气污染防治（扬尘整治）、拆除垃圾处置等问题收到行政部门处罚或甲方收到举报投诉，造成不良社会影响，乙方应向甲方支付违约金2万元（从履约保证金中扣除），并要求乙方尽快处理、消除不良社会影响；同时承担由此给甲方造成的全部损失。如上述问题再次出现，违约金翻倍，以此类推。</w:t>
      </w:r>
    </w:p>
    <w:p w14:paraId="573D847A">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10、乙方在房屋拆除过程产生的所有安全事故(含意外风险事故)以及因事故引发的经济纠纷和法律责任全部由乙方自己承担，与甲方无关。</w:t>
      </w:r>
    </w:p>
    <w:p w14:paraId="32FACC78">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三、本协议一式陆份，甲乙双方各执叁份。本协议自</w:t>
      </w:r>
      <w:r>
        <w:rPr>
          <w:rFonts w:hint="eastAsia" w:ascii="宋体" w:hAnsi="宋体" w:eastAsia="宋体" w:cs="宋体"/>
          <w:sz w:val="24"/>
          <w:shd w:val="clear" w:color="auto" w:fill="FFFFFF"/>
          <w:lang w:val="en-US" w:eastAsia="zh-CN" w:bidi="ar"/>
        </w:rPr>
        <w:t>盖章</w:t>
      </w:r>
      <w:r>
        <w:rPr>
          <w:rFonts w:hint="eastAsia" w:ascii="宋体" w:hAnsi="宋体" w:eastAsia="宋体" w:cs="宋体"/>
          <w:sz w:val="24"/>
          <w:shd w:val="clear" w:color="auto" w:fill="FFFFFF"/>
          <w:lang w:bidi="ar"/>
        </w:rPr>
        <w:t>之日起生效。</w:t>
      </w:r>
    </w:p>
    <w:p w14:paraId="0FF0002E">
      <w:pPr>
        <w:widowControl/>
        <w:shd w:val="clear" w:color="auto" w:fill="FFFFFF"/>
        <w:spacing w:line="360" w:lineRule="auto"/>
        <w:ind w:firstLine="480" w:firstLineChars="200"/>
        <w:jc w:val="left"/>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w:t>
      </w:r>
    </w:p>
    <w:p w14:paraId="33FE7B51">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65077E1B">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2654013B">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5240ED9D">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236BF8CC">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5465D140">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7B561704">
      <w:pPr>
        <w:widowControl/>
        <w:shd w:val="clear" w:color="auto" w:fill="FFFFFF"/>
        <w:spacing w:line="360" w:lineRule="auto"/>
        <w:ind w:firstLine="440"/>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1B07185C">
      <w:pPr>
        <w:spacing w:line="360" w:lineRule="auto"/>
        <w:ind w:firstLine="440"/>
        <w:rPr>
          <w:rFonts w:ascii="宋体" w:hAnsi="宋体" w:eastAsia="宋体" w:cs="宋体"/>
          <w:sz w:val="22"/>
          <w:szCs w:val="22"/>
        </w:rPr>
      </w:pPr>
      <w:r>
        <w:rPr>
          <w:rFonts w:hint="eastAsia" w:ascii="宋体" w:hAnsi="宋体" w:eastAsia="宋体" w:cs="宋体"/>
          <w:sz w:val="22"/>
          <w:szCs w:val="22"/>
          <w:lang w:bidi="ar"/>
        </w:rPr>
        <w:br w:type="page"/>
      </w:r>
    </w:p>
    <w:p w14:paraId="119717F2">
      <w:pPr>
        <w:spacing w:line="360" w:lineRule="auto"/>
        <w:rPr>
          <w:rFonts w:ascii="宋体" w:hAnsi="宋体" w:eastAsia="宋体" w:cs="宋体"/>
          <w:sz w:val="24"/>
        </w:rPr>
      </w:pPr>
      <w:r>
        <w:rPr>
          <w:rFonts w:hint="eastAsia" w:ascii="宋体" w:hAnsi="宋体" w:eastAsia="宋体" w:cs="宋体"/>
          <w:sz w:val="24"/>
          <w:lang w:bidi="ar"/>
        </w:rPr>
        <w:t>附件二：</w:t>
      </w:r>
    </w:p>
    <w:p w14:paraId="3677638D">
      <w:pPr>
        <w:spacing w:line="360" w:lineRule="auto"/>
        <w:ind w:firstLine="482"/>
        <w:jc w:val="center"/>
        <w:rPr>
          <w:rFonts w:ascii="宋体" w:hAnsi="宋体" w:eastAsia="宋体" w:cs="宋体"/>
          <w:b/>
          <w:bCs/>
          <w:sz w:val="24"/>
        </w:rPr>
      </w:pPr>
      <w:r>
        <w:rPr>
          <w:rFonts w:hint="eastAsia" w:ascii="宋体" w:hAnsi="宋体" w:eastAsia="宋体" w:cs="宋体"/>
          <w:b/>
          <w:bCs/>
          <w:sz w:val="24"/>
          <w:lang w:bidi="ar"/>
        </w:rPr>
        <w:t>安全生产承诺书</w:t>
      </w:r>
    </w:p>
    <w:p w14:paraId="744061F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 xml:space="preserve"> </w:t>
      </w:r>
    </w:p>
    <w:p w14:paraId="2D3AF8A8">
      <w:pPr>
        <w:spacing w:line="360" w:lineRule="auto"/>
        <w:ind w:firstLine="482"/>
        <w:jc w:val="left"/>
        <w:rPr>
          <w:rFonts w:ascii="宋体" w:hAnsi="宋体" w:eastAsia="宋体" w:cs="宋体"/>
          <w:b/>
          <w:bCs/>
          <w:sz w:val="24"/>
        </w:rPr>
      </w:pPr>
      <w:r>
        <w:rPr>
          <w:rFonts w:hint="eastAsia" w:ascii="宋体" w:hAnsi="宋体" w:eastAsia="宋体" w:cs="宋体"/>
          <w:b/>
          <w:bCs/>
          <w:sz w:val="24"/>
          <w:lang w:bidi="ar"/>
        </w:rPr>
        <w:t>致：</w:t>
      </w:r>
      <w:r>
        <w:rPr>
          <w:rFonts w:hint="eastAsia" w:ascii="宋体" w:hAnsi="宋体" w:eastAsia="宋体" w:cs="宋体"/>
          <w:sz w:val="24"/>
          <w:u w:val="single"/>
          <w:shd w:val="clear" w:color="auto" w:fill="FFFFFF"/>
          <w:lang w:bidi="ar"/>
        </w:rPr>
        <w:t xml:space="preserve"> </w:t>
      </w:r>
      <w:r>
        <w:rPr>
          <w:rFonts w:ascii="宋体" w:hAnsi="宋体" w:eastAsia="宋体" w:cs="宋体"/>
          <w:sz w:val="24"/>
          <w:u w:val="single"/>
          <w:shd w:val="clear" w:color="auto" w:fill="FFFFFF"/>
          <w:lang w:bidi="ar"/>
        </w:rPr>
        <w:t xml:space="preserve"> </w:t>
      </w:r>
      <w:r>
        <w:rPr>
          <w:rFonts w:hint="eastAsia" w:ascii="宋体" w:hAnsi="宋体" w:eastAsia="宋体" w:cs="宋体"/>
          <w:sz w:val="24"/>
          <w:u w:val="single"/>
          <w:lang w:bidi="ar"/>
        </w:rPr>
        <w:t xml:space="preserve">淮安市清江浦区宁淮浦顺投资发展有限公司 </w:t>
      </w:r>
      <w:r>
        <w:rPr>
          <w:rFonts w:ascii="宋体" w:hAnsi="宋体" w:eastAsia="宋体" w:cs="宋体"/>
          <w:sz w:val="24"/>
          <w:u w:val="single"/>
          <w:lang w:bidi="ar"/>
        </w:rPr>
        <w:t xml:space="preserve">  </w:t>
      </w:r>
    </w:p>
    <w:p w14:paraId="712DA112">
      <w:pPr>
        <w:spacing w:line="360" w:lineRule="auto"/>
        <w:ind w:firstLine="480" w:firstLineChars="200"/>
        <w:rPr>
          <w:rFonts w:ascii="宋体" w:hAnsi="宋体" w:eastAsia="宋体" w:cs="宋体"/>
          <w:sz w:val="24"/>
        </w:rPr>
      </w:pPr>
      <w:r>
        <w:rPr>
          <w:rFonts w:hint="eastAsia" w:ascii="宋体" w:hAnsi="宋体" w:eastAsia="宋体" w:cs="宋体"/>
          <w:sz w:val="24"/>
          <w:lang w:bidi="ar"/>
        </w:rPr>
        <w:t xml:space="preserve"> </w:t>
      </w:r>
    </w:p>
    <w:p w14:paraId="1962A66E">
      <w:pPr>
        <w:spacing w:line="360" w:lineRule="auto"/>
        <w:ind w:firstLine="480" w:firstLineChars="200"/>
        <w:rPr>
          <w:rFonts w:ascii="宋体" w:hAnsi="宋体" w:eastAsia="宋体" w:cs="宋体"/>
          <w:sz w:val="24"/>
        </w:rPr>
      </w:pPr>
      <w:r>
        <w:rPr>
          <w:rFonts w:hint="eastAsia" w:ascii="宋体" w:hAnsi="宋体" w:eastAsia="宋体" w:cs="宋体"/>
          <w:sz w:val="24"/>
          <w:lang w:bidi="ar"/>
        </w:rPr>
        <w:t>我方为</w:t>
      </w:r>
      <w:r>
        <w:rPr>
          <w:rFonts w:hint="eastAsia" w:ascii="宋体" w:hAnsi="宋体" w:eastAsia="宋体" w:cs="宋体"/>
          <w:sz w:val="24"/>
          <w:u w:val="single"/>
          <w:lang w:bidi="ar"/>
        </w:rPr>
        <w:t xml:space="preserve">              </w:t>
      </w:r>
      <w:r>
        <w:rPr>
          <w:rFonts w:hint="eastAsia" w:ascii="宋体" w:hAnsi="宋体" w:eastAsia="宋体" w:cs="宋体"/>
          <w:sz w:val="24"/>
          <w:lang w:bidi="ar"/>
        </w:rPr>
        <w:t>的施工单位，我方承诺如下：</w:t>
      </w:r>
    </w:p>
    <w:p w14:paraId="1785C795">
      <w:pPr>
        <w:spacing w:line="360" w:lineRule="auto"/>
        <w:ind w:firstLine="480" w:firstLineChars="200"/>
        <w:rPr>
          <w:rFonts w:ascii="宋体" w:hAnsi="宋体" w:eastAsia="宋体" w:cs="宋体"/>
          <w:sz w:val="24"/>
        </w:rPr>
      </w:pPr>
      <w:r>
        <w:rPr>
          <w:rFonts w:hint="eastAsia" w:ascii="宋体" w:hAnsi="宋体" w:eastAsia="宋体" w:cs="宋体"/>
          <w:sz w:val="24"/>
          <w:lang w:bidi="ar"/>
        </w:rPr>
        <w:t>一、我方在进场施工前提交安全生产管理实施方案，并签署安全生产责任书。</w:t>
      </w:r>
    </w:p>
    <w:p w14:paraId="472E8C0A">
      <w:pPr>
        <w:spacing w:line="360" w:lineRule="auto"/>
        <w:ind w:firstLine="480" w:firstLineChars="200"/>
        <w:rPr>
          <w:rFonts w:ascii="宋体" w:hAnsi="宋体" w:eastAsia="宋体" w:cs="宋体"/>
          <w:sz w:val="24"/>
        </w:rPr>
      </w:pPr>
      <w:r>
        <w:rPr>
          <w:rFonts w:hint="eastAsia" w:ascii="宋体" w:hAnsi="宋体" w:eastAsia="宋体" w:cs="宋体"/>
          <w:sz w:val="24"/>
          <w:lang w:bidi="ar"/>
        </w:rPr>
        <w:t>二、我方在施工过程中做好安全文明施工，并做好相关安全防护工作。</w:t>
      </w:r>
    </w:p>
    <w:p w14:paraId="60163063">
      <w:pPr>
        <w:spacing w:line="360" w:lineRule="auto"/>
        <w:ind w:firstLine="480" w:firstLineChars="200"/>
        <w:rPr>
          <w:rFonts w:ascii="宋体" w:hAnsi="宋体" w:eastAsia="宋体" w:cs="宋体"/>
          <w:sz w:val="24"/>
        </w:rPr>
      </w:pPr>
      <w:r>
        <w:rPr>
          <w:rFonts w:hint="eastAsia" w:ascii="宋体" w:hAnsi="宋体" w:eastAsia="宋体" w:cs="宋体"/>
          <w:sz w:val="24"/>
          <w:lang w:bidi="ar"/>
        </w:rPr>
        <w:t>三、在合同施工工期内，施工现场任何安全责任均由我方承担，与贵司无关。</w:t>
      </w:r>
    </w:p>
    <w:p w14:paraId="7EC6A531">
      <w:pPr>
        <w:spacing w:line="360" w:lineRule="auto"/>
        <w:ind w:firstLine="480" w:firstLineChars="200"/>
        <w:rPr>
          <w:rFonts w:ascii="宋体" w:hAnsi="宋体" w:eastAsia="宋体" w:cs="宋体"/>
          <w:sz w:val="24"/>
        </w:rPr>
      </w:pPr>
      <w:r>
        <w:rPr>
          <w:rFonts w:hint="eastAsia" w:ascii="宋体" w:hAnsi="宋体" w:eastAsia="宋体" w:cs="宋体"/>
          <w:sz w:val="24"/>
          <w:lang w:bidi="ar"/>
        </w:rPr>
        <w:t>特此承诺。</w:t>
      </w:r>
    </w:p>
    <w:p w14:paraId="15A1A759">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w:t>
      </w:r>
    </w:p>
    <w:p w14:paraId="477BA64B">
      <w:pPr>
        <w:spacing w:line="360" w:lineRule="auto"/>
        <w:ind w:firstLine="480" w:firstLineChars="200"/>
        <w:jc w:val="center"/>
        <w:rPr>
          <w:rFonts w:ascii="宋体" w:hAnsi="宋体" w:eastAsia="宋体" w:cs="宋体"/>
          <w:sz w:val="24"/>
        </w:rPr>
      </w:pPr>
      <w:r>
        <w:rPr>
          <w:rFonts w:hint="eastAsia" w:ascii="宋体" w:hAnsi="宋体" w:eastAsia="宋体" w:cs="宋体"/>
          <w:sz w:val="24"/>
          <w:lang w:bidi="ar"/>
        </w:rPr>
        <w:t xml:space="preserve">                                             承诺人(公章)：</w:t>
      </w:r>
    </w:p>
    <w:p w14:paraId="725BDC65">
      <w:pPr>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 xml:space="preserve">法定代表人(签字或盖章)：                                         </w:t>
      </w:r>
    </w:p>
    <w:p w14:paraId="6CFFF9F0">
      <w:pPr>
        <w:widowControl/>
        <w:shd w:val="clear" w:color="auto" w:fill="FFFFFF"/>
        <w:wordWrap w:val="0"/>
        <w:spacing w:line="360" w:lineRule="auto"/>
        <w:ind w:firstLine="480" w:firstLineChars="200"/>
        <w:jc w:val="center"/>
        <w:rPr>
          <w:rFonts w:ascii="宋体" w:hAnsi="宋体" w:eastAsia="宋体" w:cs="宋体"/>
          <w:sz w:val="24"/>
          <w:shd w:val="clear" w:color="auto" w:fill="FFFFFF"/>
        </w:rPr>
      </w:pPr>
      <w:r>
        <w:rPr>
          <w:rFonts w:hint="eastAsia" w:ascii="宋体" w:hAnsi="宋体" w:eastAsia="宋体" w:cs="宋体"/>
          <w:sz w:val="24"/>
          <w:shd w:val="clear" w:color="auto" w:fill="FFFFFF"/>
          <w:lang w:bidi="ar"/>
        </w:rPr>
        <w:t xml:space="preserve">                                                202</w:t>
      </w:r>
      <w:r>
        <w:rPr>
          <w:rFonts w:hint="eastAsia" w:ascii="宋体" w:hAnsi="宋体" w:eastAsia="宋体" w:cs="宋体"/>
          <w:sz w:val="24"/>
          <w:shd w:val="clear" w:color="auto" w:fill="FFFFFF"/>
          <w:lang w:val="en-US" w:eastAsia="zh-CN" w:bidi="ar"/>
        </w:rPr>
        <w:t>6</w:t>
      </w:r>
      <w:r>
        <w:rPr>
          <w:rFonts w:hint="eastAsia" w:ascii="宋体" w:hAnsi="宋体" w:eastAsia="宋体" w:cs="宋体"/>
          <w:sz w:val="24"/>
          <w:shd w:val="clear" w:color="auto" w:fill="FFFFFF"/>
          <w:lang w:bidi="ar"/>
        </w:rPr>
        <w:t>年  月  日</w:t>
      </w:r>
    </w:p>
    <w:p w14:paraId="6D4AA54A">
      <w:pPr>
        <w:widowControl/>
        <w:adjustRightInd w:val="0"/>
        <w:spacing w:before="120" w:after="120" w:line="360" w:lineRule="auto"/>
        <w:ind w:firstLine="360" w:firstLineChars="200"/>
        <w:contextualSpacing/>
        <w:jc w:val="left"/>
        <w:rPr>
          <w:rFonts w:ascii="宋体" w:hAnsi="宋体" w:eastAsia="宋体" w:cs="宋体"/>
          <w:sz w:val="18"/>
          <w:szCs w:val="18"/>
        </w:rPr>
      </w:pPr>
      <w:r>
        <w:rPr>
          <w:rFonts w:hint="eastAsia" w:ascii="宋体" w:hAnsi="宋体" w:eastAsia="宋体" w:cs="宋体"/>
          <w:sz w:val="18"/>
          <w:szCs w:val="18"/>
          <w:lang w:bidi="ar"/>
        </w:rPr>
        <w:t xml:space="preserve"> </w:t>
      </w:r>
    </w:p>
    <w:p w14:paraId="0C886C2F">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4CE24634">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1D15BC96">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4FC074E">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0A14E6E1">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76997C5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t xml:space="preserve"> </w:t>
      </w:r>
    </w:p>
    <w:p w14:paraId="24F80AD9">
      <w:pPr>
        <w:spacing w:line="360" w:lineRule="auto"/>
        <w:ind w:firstLine="360"/>
        <w:rPr>
          <w:rFonts w:ascii="宋体" w:hAnsi="宋体" w:eastAsia="宋体" w:cs="宋体"/>
          <w:sz w:val="18"/>
          <w:szCs w:val="18"/>
        </w:rPr>
      </w:pPr>
      <w:r>
        <w:rPr>
          <w:rFonts w:hint="eastAsia" w:ascii="宋体" w:hAnsi="宋体" w:eastAsia="宋体" w:cs="宋体"/>
          <w:sz w:val="18"/>
          <w:szCs w:val="18"/>
          <w:lang w:bidi="ar"/>
        </w:rPr>
        <w:br w:type="page"/>
      </w:r>
    </w:p>
    <w:p w14:paraId="214F734A">
      <w:pPr>
        <w:spacing w:line="360" w:lineRule="auto"/>
        <w:jc w:val="left"/>
        <w:rPr>
          <w:rFonts w:ascii="宋体" w:hAnsi="宋体" w:eastAsia="宋体" w:cs="宋体"/>
          <w:sz w:val="24"/>
        </w:rPr>
      </w:pPr>
      <w:r>
        <w:rPr>
          <w:rFonts w:hint="eastAsia" w:ascii="宋体" w:hAnsi="宋体" w:eastAsia="宋体" w:cs="宋体"/>
          <w:sz w:val="24"/>
          <w:lang w:bidi="ar"/>
        </w:rPr>
        <w:t>附件三：</w:t>
      </w:r>
    </w:p>
    <w:p w14:paraId="1AA073E6">
      <w:pPr>
        <w:spacing w:line="360" w:lineRule="auto"/>
        <w:ind w:firstLine="482" w:firstLineChars="200"/>
        <w:jc w:val="center"/>
        <w:rPr>
          <w:rFonts w:ascii="宋体" w:hAnsi="宋体" w:eastAsia="宋体" w:cs="宋体"/>
          <w:b/>
          <w:bCs/>
          <w:sz w:val="24"/>
        </w:rPr>
      </w:pPr>
      <w:r>
        <w:rPr>
          <w:rFonts w:hint="eastAsia" w:ascii="宋体" w:hAnsi="宋体" w:eastAsia="宋体" w:cs="宋体"/>
          <w:b/>
          <w:bCs/>
          <w:sz w:val="24"/>
          <w:lang w:bidi="ar"/>
        </w:rPr>
        <w:t>大气污染防治（扬尘整治）目标责任状</w:t>
      </w:r>
    </w:p>
    <w:p w14:paraId="37326C5E">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w:t>
      </w:r>
      <w:r>
        <w:rPr>
          <w:rFonts w:hint="eastAsia" w:ascii="宋体" w:hAnsi="宋体" w:eastAsia="宋体" w:cs="宋体"/>
          <w:sz w:val="24"/>
          <w:shd w:val="clear" w:color="auto" w:fill="FFFFFF"/>
          <w:lang w:val="en-US" w:eastAsia="zh-CN" w:bidi="ar"/>
        </w:rPr>
        <w:t xml:space="preserve">                                        </w:t>
      </w:r>
      <w:r>
        <w:rPr>
          <w:rFonts w:hint="eastAsia" w:ascii="宋体" w:hAnsi="宋体" w:eastAsia="宋体" w:cs="宋体"/>
          <w:sz w:val="24"/>
          <w:shd w:val="clear" w:color="auto" w:fill="FFFFFF"/>
          <w:lang w:bidi="ar"/>
        </w:rPr>
        <w:t>(以下简称甲方)</w:t>
      </w:r>
    </w:p>
    <w:p w14:paraId="1EF6B43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w:t>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ab/>
      </w:r>
      <w:r>
        <w:rPr>
          <w:rFonts w:hint="eastAsia" w:ascii="宋体" w:hAnsi="宋体" w:eastAsia="宋体" w:cs="宋体"/>
          <w:sz w:val="24"/>
          <w:shd w:val="clear" w:color="auto" w:fill="FFFFFF"/>
          <w:lang w:bidi="ar"/>
        </w:rPr>
        <w:t xml:space="preserve"> (以下简称乙方)</w:t>
      </w:r>
    </w:p>
    <w:p w14:paraId="38C26FE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甲方将本工程项目发包给乙方施工，为深入贯彻《中共江苏省委 江苏省人民政府关于深入打好污染防治攻坚战的实施意见》（苏发〔2022〕3号）、《省大气污染防治联席会议办公室关于印发江苏省2022年大气污染防治工作计划的通知》（苏大气办〔2022〕3号）等文件精神，根据省政府主要领导在省打好污染防治攻坚战指挥部视频会议上的讲话要求，进一步加强全省施工工地扬尘治理，提高建筑工地文明施工管理水平，根据省住房城乡建设厅关于印发《2022年江苏省建筑工地扬尘专项治理工作方案》（苏建质安〔2022〕109号）的通知等国家、省、市有关法规文件，签订本责任状，确保安全文明施工，将大气污染防治（扬尘整治）落到实处。</w:t>
      </w:r>
    </w:p>
    <w:p w14:paraId="10D2E424">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乙方施工期间必须严格按省住房城乡建设厅关于印发《2022年江苏省建筑工地扬尘专项治理工作方案》（苏建质安〔2022〕109号）的通知要求施工，切实落实工地周边围挡、物料堆放覆盖、土方开挖湿法作业、路面硬化、出入车辆清洗、渣土车辆密闭运输“六个百分之百”要求：</w:t>
      </w:r>
    </w:p>
    <w:p w14:paraId="30D74DF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一、防治方案：施工单位项目部编制施工现场扬尘污染防治专项方案，并经总监签字、监理单位盖章确认，施工期间将方案公布于工地醒目位置，安排专职人员负责方案落实。</w:t>
      </w:r>
    </w:p>
    <w:p w14:paraId="0BE0D160">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二、图牌公示：施工现场有整齐明显的工程概况牌、管理人员名单及监督电话牌、消防保护牌、安全生产牌、文明施工牌、工程总平面图。</w:t>
      </w:r>
    </w:p>
    <w:p w14:paraId="529B1F68">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三、施工围挡：施工现场设置硬质围挡，围挡必须做到坚固、整洁、美观，高度不低于2米；严禁使用广告牌代替施工围挡；应适时检查围挡的稳定、完好和清洁情况，发现问题及时处理。出入口严格围挡施工。</w:t>
      </w:r>
    </w:p>
    <w:p w14:paraId="489735B9">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四、垃圾堆放：施工场内堆放的建筑垃圾，应严密遮盖；施工现场任何易产生尘埃的物料装卸、物料堆放，采取遮盖、封闭、洒水等扬尘控制措施；垃圾须即时清运，清运后须再次进行覆盖，且运输过程中易产生扬尘的松散物料应采用覆盖方式运输，严禁抛撒滴漏。防尘网质量应满足四针以上、每平方米重量不低于80克。</w:t>
      </w:r>
    </w:p>
    <w:p w14:paraId="6D66F3C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五、禁泥上路：进出工地车辆禁止带泥上路，根据现场条件采用冲洗或在工地出入口采取铺麻袋草帘、安排保洁人员及时清理等除泥措施。</w:t>
      </w:r>
    </w:p>
    <w:p w14:paraId="64EF41BF">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六、裸土覆盖：施工工地内临时堆放土方采取网、膜覆盖等防尘措施；施工场地定期洒水降尘。</w:t>
      </w:r>
    </w:p>
    <w:p w14:paraId="5EBD1C21">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七、垃圾清运：施工现场垃圾及时清运，对不能按时完成清运的建筑垃圾，采取遮盖等防尘措施，禁止现场焚烧垃圾；排水管道清疏淤泥泥浆、淤泥密闭运输不抛洒滴漏。</w:t>
      </w:r>
    </w:p>
    <w:p w14:paraId="18C3A8ED">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八、湿法施工：使用风镐等机械挖掘地面或者清扫施工现场时，应向地面洒水；切割道路路面、材料应带水作业。</w:t>
      </w:r>
    </w:p>
    <w:p w14:paraId="61076A82">
      <w:pPr>
        <w:widowControl/>
        <w:shd w:val="clear" w:color="auto" w:fill="FFFFFF"/>
        <w:spacing w:line="360" w:lineRule="auto"/>
        <w:ind w:firstLine="480" w:firstLineChars="200"/>
        <w:jc w:val="left"/>
        <w:rPr>
          <w:rFonts w:hint="eastAsia" w:ascii="宋体" w:hAnsi="宋体" w:eastAsia="宋体" w:cs="宋体"/>
          <w:sz w:val="24"/>
          <w:shd w:val="clear" w:color="auto" w:fill="FFFFFF"/>
          <w:lang w:bidi="ar"/>
        </w:rPr>
      </w:pPr>
      <w:r>
        <w:rPr>
          <w:rFonts w:hint="eastAsia" w:ascii="宋体" w:hAnsi="宋体" w:eastAsia="宋体" w:cs="宋体"/>
          <w:sz w:val="24"/>
          <w:shd w:val="clear" w:color="auto" w:fill="FFFFFF"/>
          <w:lang w:bidi="ar"/>
        </w:rPr>
        <w:t>如乙方扬尘整治措施不力，受到行政部门处罚或甲方收到举报投诉，造成不良社会影响，乙方应向甲方支付违约金2万元（从履约保证金中扣除），并要求乙方尽快处理、消除不良社会影响；同时承担由此给甲方造成的全部损失。如上述问题再次出现，违约金翻倍，以此类推。</w:t>
      </w:r>
    </w:p>
    <w:p w14:paraId="7C26EC2A">
      <w:pPr>
        <w:snapToGrid w:val="0"/>
        <w:spacing w:line="360" w:lineRule="auto"/>
        <w:ind w:firstLine="480" w:firstLineChars="200"/>
        <w:jc w:val="left"/>
        <w:rPr>
          <w:rFonts w:hint="eastAsia" w:ascii="宋体" w:hAnsi="宋体" w:eastAsia="宋体" w:cs="宋体"/>
          <w:sz w:val="24"/>
          <w:lang w:bidi="ar"/>
        </w:rPr>
      </w:pPr>
    </w:p>
    <w:p w14:paraId="4352842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甲    方(公章)：                  乙    方(公章)：</w:t>
      </w:r>
    </w:p>
    <w:p w14:paraId="11A38F08">
      <w:pPr>
        <w:snapToGrid w:val="0"/>
        <w:spacing w:line="360" w:lineRule="auto"/>
        <w:ind w:firstLine="480"/>
        <w:jc w:val="left"/>
        <w:rPr>
          <w:rFonts w:ascii="宋体" w:hAnsi="宋体" w:eastAsia="宋体" w:cs="宋体"/>
          <w:sz w:val="24"/>
        </w:rPr>
      </w:pPr>
      <w:r>
        <w:rPr>
          <w:rFonts w:hint="eastAsia" w:ascii="宋体" w:hAnsi="宋体" w:eastAsia="宋体" w:cs="宋体"/>
          <w:sz w:val="24"/>
          <w:lang w:bidi="ar"/>
        </w:rPr>
        <w:t xml:space="preserve"> </w:t>
      </w:r>
    </w:p>
    <w:p w14:paraId="791178D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法定代表人(签字                   法定代表人(签字</w:t>
      </w:r>
    </w:p>
    <w:p w14:paraId="2B27B2B9">
      <w:pPr>
        <w:snapToGrid w:val="0"/>
        <w:spacing w:line="360" w:lineRule="auto"/>
        <w:ind w:firstLine="480" w:firstLineChars="200"/>
        <w:jc w:val="left"/>
        <w:rPr>
          <w:rFonts w:ascii="宋体" w:hAnsi="宋体" w:eastAsia="宋体" w:cs="宋体"/>
          <w:sz w:val="24"/>
        </w:rPr>
      </w:pPr>
      <w:r>
        <w:rPr>
          <w:rFonts w:hint="eastAsia" w:ascii="宋体" w:hAnsi="宋体" w:eastAsia="宋体" w:cs="宋体"/>
          <w:sz w:val="24"/>
          <w:lang w:bidi="ar"/>
        </w:rPr>
        <w:t>或盖章)：                         或盖章)：</w:t>
      </w:r>
    </w:p>
    <w:p w14:paraId="45DF2DE9">
      <w:pPr>
        <w:snapToGrid w:val="0"/>
        <w:spacing w:line="360" w:lineRule="auto"/>
        <w:ind w:firstLine="480" w:firstLineChars="200"/>
        <w:jc w:val="right"/>
        <w:rPr>
          <w:rFonts w:ascii="宋体" w:hAnsi="宋体" w:eastAsia="宋体" w:cs="宋体"/>
          <w:sz w:val="24"/>
        </w:rPr>
      </w:pPr>
      <w:r>
        <w:rPr>
          <w:rFonts w:hint="eastAsia" w:ascii="宋体" w:hAnsi="宋体" w:eastAsia="宋体" w:cs="宋体"/>
          <w:sz w:val="24"/>
          <w:lang w:bidi="ar"/>
        </w:rPr>
        <w:t>202</w:t>
      </w:r>
      <w:r>
        <w:rPr>
          <w:rFonts w:hint="eastAsia" w:ascii="宋体" w:hAnsi="宋体" w:eastAsia="宋体" w:cs="宋体"/>
          <w:sz w:val="24"/>
          <w:lang w:val="en-US" w:eastAsia="zh-CN" w:bidi="ar"/>
        </w:rPr>
        <w:t>6</w:t>
      </w:r>
      <w:r>
        <w:rPr>
          <w:rFonts w:hint="eastAsia" w:ascii="宋体" w:hAnsi="宋体" w:eastAsia="宋体" w:cs="宋体"/>
          <w:sz w:val="24"/>
          <w:lang w:bidi="ar"/>
        </w:rPr>
        <w:t>年 月  日</w:t>
      </w:r>
    </w:p>
    <w:p w14:paraId="65F8EA95">
      <w:pPr>
        <w:widowControl/>
        <w:shd w:val="clear" w:color="auto" w:fill="FFFFFF"/>
        <w:spacing w:line="360" w:lineRule="auto"/>
        <w:ind w:firstLine="440"/>
        <w:jc w:val="right"/>
        <w:rPr>
          <w:rFonts w:ascii="宋体" w:hAnsi="宋体" w:eastAsia="宋体" w:cs="宋体"/>
          <w:sz w:val="22"/>
          <w:szCs w:val="22"/>
          <w:shd w:val="clear" w:color="auto" w:fill="FFFFFF"/>
        </w:rPr>
      </w:pPr>
      <w:r>
        <w:rPr>
          <w:rFonts w:hint="eastAsia" w:ascii="宋体" w:hAnsi="宋体" w:eastAsia="宋体" w:cs="宋体"/>
          <w:sz w:val="22"/>
          <w:szCs w:val="22"/>
          <w:shd w:val="clear" w:color="auto" w:fill="FFFFFF"/>
          <w:lang w:bidi="ar"/>
        </w:rPr>
        <w:t xml:space="preserve"> </w:t>
      </w:r>
    </w:p>
    <w:p w14:paraId="5B3EF715">
      <w:pPr>
        <w:spacing w:line="360" w:lineRule="auto"/>
        <w:ind w:firstLine="420"/>
        <w:rPr>
          <w:rFonts w:ascii="Calibri" w:hAnsi="Calibri" w:eastAsia="宋体" w:cs="Times New Roman"/>
          <w:szCs w:val="21"/>
        </w:rPr>
      </w:pPr>
    </w:p>
    <w:sectPr>
      <w:footerReference r:id="rId3" w:type="default"/>
      <w:pgSz w:w="11906" w:h="16838"/>
      <w:pgMar w:top="1440" w:right="1706" w:bottom="1440" w:left="16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123527914"/>
    </w:sdtPr>
    <w:sdtEndPr>
      <w:rPr>
        <w:rFonts w:asciiTheme="minorEastAsia" w:hAnsiTheme="minorEastAsia"/>
        <w:sz w:val="24"/>
      </w:rPr>
    </w:sdtEndPr>
    <w:sdtContent>
      <w:p w14:paraId="5AAB5FE3">
        <w:pPr>
          <w:pStyle w:val="13"/>
          <w:ind w:firstLine="360"/>
          <w:jc w:val="center"/>
          <w:rPr>
            <w:rFonts w:asciiTheme="minorEastAsia" w:hAnsiTheme="minorEastAsia"/>
            <w:sz w:val="24"/>
          </w:rPr>
        </w:pPr>
        <w:r>
          <w:rPr>
            <w:rFonts w:asciiTheme="minorEastAsia" w:hAnsiTheme="minorEastAsia"/>
            <w:sz w:val="24"/>
          </w:rPr>
          <w:fldChar w:fldCharType="begin"/>
        </w:r>
        <w:r>
          <w:rPr>
            <w:rFonts w:asciiTheme="minorEastAsia" w:hAnsiTheme="minorEastAsia"/>
            <w:sz w:val="24"/>
          </w:rPr>
          <w:instrText xml:space="preserve">PAGE   \* MERGEFORMAT</w:instrText>
        </w:r>
        <w:r>
          <w:rPr>
            <w:rFonts w:asciiTheme="minorEastAsia" w:hAnsiTheme="minorEastAsia"/>
            <w:sz w:val="24"/>
          </w:rPr>
          <w:fldChar w:fldCharType="separate"/>
        </w:r>
        <w:r>
          <w:rPr>
            <w:rFonts w:asciiTheme="minorEastAsia" w:hAnsiTheme="minorEastAsia"/>
            <w:sz w:val="24"/>
            <w:lang w:val="zh-CN"/>
          </w:rPr>
          <w:t>2</w:t>
        </w:r>
        <w:r>
          <w:rPr>
            <w:rFonts w:asciiTheme="minorEastAsia" w:hAnsiTheme="minorEastAsia"/>
            <w:sz w:val="24"/>
          </w:rPr>
          <w:fldChar w:fldCharType="end"/>
        </w:r>
      </w:p>
    </w:sdtContent>
  </w:sdt>
  <w:p w14:paraId="7D82620B">
    <w:pPr>
      <w:pStyle w:val="13"/>
      <w:ind w:firstLine="360"/>
    </w:pPr>
  </w:p>
  <w:p w14:paraId="75C6AFF5">
    <w:pPr>
      <w:ind w:firstLine="42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292AB10"/>
    <w:multiLevelType w:val="multilevel"/>
    <w:tmpl w:val="D292AB10"/>
    <w:lvl w:ilvl="0" w:tentative="0">
      <w:start w:val="1"/>
      <w:numFmt w:val="decimal"/>
      <w:suff w:val="nothing"/>
      <w:lvlText w:val="%1.   "/>
      <w:lvlJc w:val="left"/>
      <w:pPr>
        <w:ind w:left="0" w:firstLine="0"/>
      </w:pPr>
      <w:rPr>
        <w:rFonts w:hint="eastAsia"/>
      </w:rPr>
    </w:lvl>
    <w:lvl w:ilvl="1" w:tentative="0">
      <w:start w:val="1"/>
      <w:numFmt w:val="decimal"/>
      <w:suff w:val="nothing"/>
      <w:lvlText w:val="%1.%2  "/>
      <w:lvlJc w:val="left"/>
      <w:pPr>
        <w:ind w:left="-1843" w:firstLine="0"/>
      </w:pPr>
      <w:rPr>
        <w:rFonts w:hint="eastAsia" w:cs="Times New Roman"/>
        <w:b w:val="0"/>
        <w:bCs w:val="0"/>
        <w:i w:val="0"/>
        <w:iCs w:val="0"/>
        <w:caps w:val="0"/>
        <w:smallCaps w:val="0"/>
        <w:strike w:val="0"/>
        <w:dstrike w:val="0"/>
        <w:outline w:val="0"/>
        <w:shadow w:val="0"/>
        <w:emboss w:val="0"/>
        <w:imprint w:val="0"/>
        <w:vanish w:val="0"/>
        <w:color w:val="auto"/>
        <w:spacing w:val="0"/>
        <w:position w:val="0"/>
        <w:sz w:val="28"/>
        <w:szCs w:val="28"/>
        <w:u w:val="none"/>
        <w:vertAlign w:val="baseline"/>
      </w:rPr>
    </w:lvl>
    <w:lvl w:ilvl="2" w:tentative="0">
      <w:start w:val="1"/>
      <w:numFmt w:val="decimal"/>
      <w:pStyle w:val="23"/>
      <w:suff w:val="nothing"/>
      <w:lvlText w:val="%1.%2.%3  "/>
      <w:lvlJc w:val="left"/>
      <w:pPr>
        <w:ind w:left="113" w:firstLine="454"/>
      </w:pPr>
      <w:rPr>
        <w:rFonts w:hint="eastAsia" w:cs="Times New Roman"/>
        <w:b w:val="0"/>
        <w:bCs w:val="0"/>
        <w:i w:val="0"/>
        <w:iCs w:val="0"/>
        <w:caps w:val="0"/>
        <w:smallCaps w:val="0"/>
        <w:strike w:val="0"/>
        <w:dstrike w:val="0"/>
        <w:outline w:val="0"/>
        <w:shadow w:val="0"/>
        <w:emboss w:val="0"/>
        <w:imprint w:val="0"/>
        <w:vanish w:val="0"/>
        <w:color w:val="auto"/>
        <w:spacing w:val="0"/>
        <w:position w:val="0"/>
        <w:u w:val="none"/>
        <w:vertAlign w:val="baseline"/>
      </w:rPr>
    </w:lvl>
    <w:lvl w:ilvl="3" w:tentative="0">
      <w:start w:val="1"/>
      <w:numFmt w:val="decimal"/>
      <w:pStyle w:val="24"/>
      <w:suff w:val="nothing"/>
      <w:lvlText w:val="%1.%2.%3.%4  "/>
      <w:lvlJc w:val="left"/>
      <w:pPr>
        <w:ind w:left="-5103" w:firstLine="454"/>
      </w:pPr>
      <w:rPr>
        <w:rFonts w:hint="eastAsia"/>
      </w:rPr>
    </w:lvl>
    <w:lvl w:ilvl="4" w:tentative="0">
      <w:start w:val="1"/>
      <w:numFmt w:val="decimal"/>
      <w:lvlText w:val="%1.%2.%3.%4.%5"/>
      <w:lvlJc w:val="left"/>
      <w:pPr>
        <w:ind w:left="-2552" w:hanging="850"/>
      </w:pPr>
      <w:rPr>
        <w:rFonts w:hint="eastAsia"/>
      </w:rPr>
    </w:lvl>
    <w:lvl w:ilvl="5" w:tentative="0">
      <w:start w:val="1"/>
      <w:numFmt w:val="decimal"/>
      <w:lvlText w:val="%1.%2.%3.%4.%5.%6"/>
      <w:lvlJc w:val="left"/>
      <w:pPr>
        <w:ind w:left="-1843"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709" w:hanging="1418"/>
      </w:pPr>
      <w:rPr>
        <w:rFonts w:hint="eastAsia"/>
      </w:rPr>
    </w:lvl>
    <w:lvl w:ilvl="8" w:tentative="0">
      <w:start w:val="1"/>
      <w:numFmt w:val="decimal"/>
      <w:lvlText w:val="%1.%2.%3.%4.%5.%6.%7.%8.%9"/>
      <w:lvlJc w:val="left"/>
      <w:pPr>
        <w:ind w:left="-1" w:hanging="1700"/>
      </w:pPr>
      <w:rPr>
        <w:rFonts w:hint="eastAsia"/>
      </w:rPr>
    </w:lvl>
  </w:abstractNum>
  <w:abstractNum w:abstractNumId="1">
    <w:nsid w:val="134104CF"/>
    <w:multiLevelType w:val="multilevel"/>
    <w:tmpl w:val="134104CF"/>
    <w:lvl w:ilvl="0" w:tentative="0">
      <w:start w:val="4"/>
      <w:numFmt w:val="chineseCounting"/>
      <w:suff w:val="nothing"/>
      <w:lvlText w:val="%1、"/>
      <w:lvlJc w:val="left"/>
      <w:pPr>
        <w:ind w:left="0" w:firstLine="0"/>
      </w:pPr>
      <w:rPr>
        <w:rFonts w:hint="eastAsia" w:ascii="宋体" w:hAnsi="宋体" w:eastAsia="宋体" w:cs="宋体"/>
      </w:rPr>
    </w:lvl>
    <w:lvl w:ilvl="1" w:tentative="0">
      <w:start w:val="1"/>
      <w:numFmt w:val="decimal"/>
      <w:lvlText w:val="%2."/>
      <w:lvlJc w:val="left"/>
      <w:pPr>
        <w:tabs>
          <w:tab w:val="left" w:pos="1440"/>
        </w:tabs>
        <w:ind w:left="1440" w:hanging="360"/>
      </w:pPr>
      <w:rPr>
        <w:rFonts w:hint="default" w:ascii="Times New Roman" w:hAnsi="Times New Roman" w:cs="Times New Roman"/>
      </w:rPr>
    </w:lvl>
    <w:lvl w:ilvl="2" w:tentative="0">
      <w:start w:val="1"/>
      <w:numFmt w:val="decimal"/>
      <w:lvlText w:val="%3."/>
      <w:lvlJc w:val="left"/>
      <w:pPr>
        <w:tabs>
          <w:tab w:val="left" w:pos="2160"/>
        </w:tabs>
        <w:ind w:left="2160" w:hanging="360"/>
      </w:pPr>
      <w:rPr>
        <w:rFonts w:hint="default" w:ascii="Times New Roman" w:hAnsi="Times New Roman" w:cs="Times New Roman"/>
      </w:rPr>
    </w:lvl>
    <w:lvl w:ilvl="3" w:tentative="0">
      <w:start w:val="1"/>
      <w:numFmt w:val="decimal"/>
      <w:lvlText w:val="%4."/>
      <w:lvlJc w:val="left"/>
      <w:pPr>
        <w:tabs>
          <w:tab w:val="left" w:pos="2880"/>
        </w:tabs>
        <w:ind w:left="2880" w:hanging="360"/>
      </w:pPr>
      <w:rPr>
        <w:rFonts w:hint="default" w:ascii="Times New Roman" w:hAnsi="Times New Roman" w:cs="Times New Roman"/>
      </w:rPr>
    </w:lvl>
    <w:lvl w:ilvl="4" w:tentative="0">
      <w:start w:val="1"/>
      <w:numFmt w:val="decimal"/>
      <w:lvlText w:val="%5."/>
      <w:lvlJc w:val="left"/>
      <w:pPr>
        <w:tabs>
          <w:tab w:val="left" w:pos="3600"/>
        </w:tabs>
        <w:ind w:left="3600" w:hanging="360"/>
      </w:pPr>
      <w:rPr>
        <w:rFonts w:hint="default" w:ascii="Times New Roman" w:hAnsi="Times New Roman" w:cs="Times New Roman"/>
      </w:rPr>
    </w:lvl>
    <w:lvl w:ilvl="5" w:tentative="0">
      <w:start w:val="1"/>
      <w:numFmt w:val="decimal"/>
      <w:lvlText w:val="%6."/>
      <w:lvlJc w:val="left"/>
      <w:pPr>
        <w:tabs>
          <w:tab w:val="left" w:pos="4320"/>
        </w:tabs>
        <w:ind w:left="4320" w:hanging="360"/>
      </w:pPr>
      <w:rPr>
        <w:rFonts w:hint="default" w:ascii="Times New Roman" w:hAnsi="Times New Roman" w:cs="Times New Roman"/>
      </w:rPr>
    </w:lvl>
    <w:lvl w:ilvl="6" w:tentative="0">
      <w:start w:val="1"/>
      <w:numFmt w:val="decimal"/>
      <w:lvlText w:val="%7."/>
      <w:lvlJc w:val="left"/>
      <w:pPr>
        <w:tabs>
          <w:tab w:val="left" w:pos="5040"/>
        </w:tabs>
        <w:ind w:left="5040" w:hanging="360"/>
      </w:pPr>
      <w:rPr>
        <w:rFonts w:hint="default" w:ascii="Times New Roman" w:hAnsi="Times New Roman" w:cs="Times New Roman"/>
      </w:rPr>
    </w:lvl>
    <w:lvl w:ilvl="7" w:tentative="0">
      <w:start w:val="1"/>
      <w:numFmt w:val="decimal"/>
      <w:lvlText w:val="%8."/>
      <w:lvlJc w:val="left"/>
      <w:pPr>
        <w:tabs>
          <w:tab w:val="left" w:pos="5760"/>
        </w:tabs>
        <w:ind w:left="5760" w:hanging="360"/>
      </w:pPr>
      <w:rPr>
        <w:rFonts w:hint="default" w:ascii="Times New Roman" w:hAnsi="Times New Roman" w:cs="Times New Roman"/>
      </w:rPr>
    </w:lvl>
    <w:lvl w:ilvl="8" w:tentative="0">
      <w:start w:val="1"/>
      <w:numFmt w:val="decimal"/>
      <w:lvlText w:val="%9."/>
      <w:lvlJc w:val="left"/>
      <w:pPr>
        <w:tabs>
          <w:tab w:val="left" w:pos="6480"/>
        </w:tabs>
        <w:ind w:left="6480" w:hanging="360"/>
      </w:pPr>
      <w:rPr>
        <w:rFonts w:hint="default" w:ascii="Times New Roman" w:hAnsi="Times New Roman"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FiNTM0MjgyZWQ3Yzg1MmVkZDExYzZlM2U2MWZlYjAifQ=="/>
    <w:docVar w:name="KSO_WPS_MARK_KEY" w:val="470c044d-553a-498e-8ea1-6a37c1b577cf"/>
  </w:docVars>
  <w:rsids>
    <w:rsidRoot w:val="55013255"/>
    <w:rsid w:val="0001573B"/>
    <w:rsid w:val="00025E21"/>
    <w:rsid w:val="00036F1E"/>
    <w:rsid w:val="0007276C"/>
    <w:rsid w:val="00076145"/>
    <w:rsid w:val="000837B9"/>
    <w:rsid w:val="0008476F"/>
    <w:rsid w:val="00085ACB"/>
    <w:rsid w:val="00085C28"/>
    <w:rsid w:val="0009639B"/>
    <w:rsid w:val="000A0D2A"/>
    <w:rsid w:val="000A63E8"/>
    <w:rsid w:val="000B14B7"/>
    <w:rsid w:val="000B5127"/>
    <w:rsid w:val="000D6256"/>
    <w:rsid w:val="000E0052"/>
    <w:rsid w:val="000F7026"/>
    <w:rsid w:val="001021EF"/>
    <w:rsid w:val="001241D1"/>
    <w:rsid w:val="00130546"/>
    <w:rsid w:val="001370B0"/>
    <w:rsid w:val="00155C52"/>
    <w:rsid w:val="001749E8"/>
    <w:rsid w:val="001753F7"/>
    <w:rsid w:val="00183FF9"/>
    <w:rsid w:val="00185FA2"/>
    <w:rsid w:val="001A3542"/>
    <w:rsid w:val="001A49E7"/>
    <w:rsid w:val="001D2C14"/>
    <w:rsid w:val="001E0E02"/>
    <w:rsid w:val="001E2DD3"/>
    <w:rsid w:val="001E6758"/>
    <w:rsid w:val="001F5C1A"/>
    <w:rsid w:val="00212405"/>
    <w:rsid w:val="002246EE"/>
    <w:rsid w:val="00232F7C"/>
    <w:rsid w:val="00237186"/>
    <w:rsid w:val="00250EB8"/>
    <w:rsid w:val="0026100F"/>
    <w:rsid w:val="0026161F"/>
    <w:rsid w:val="00270FDA"/>
    <w:rsid w:val="002A5374"/>
    <w:rsid w:val="002B16DA"/>
    <w:rsid w:val="002B6CBD"/>
    <w:rsid w:val="002C1B81"/>
    <w:rsid w:val="002D34E5"/>
    <w:rsid w:val="002F4057"/>
    <w:rsid w:val="00304C05"/>
    <w:rsid w:val="00304FFE"/>
    <w:rsid w:val="0032692F"/>
    <w:rsid w:val="003400A4"/>
    <w:rsid w:val="00346EF3"/>
    <w:rsid w:val="00360C7F"/>
    <w:rsid w:val="003661B0"/>
    <w:rsid w:val="00381A4F"/>
    <w:rsid w:val="00384EFF"/>
    <w:rsid w:val="003932E1"/>
    <w:rsid w:val="003A1749"/>
    <w:rsid w:val="003A5426"/>
    <w:rsid w:val="003B4634"/>
    <w:rsid w:val="003D64D3"/>
    <w:rsid w:val="003E26A6"/>
    <w:rsid w:val="003E79F4"/>
    <w:rsid w:val="003E7EE2"/>
    <w:rsid w:val="003F15C3"/>
    <w:rsid w:val="003F44CF"/>
    <w:rsid w:val="00410ED8"/>
    <w:rsid w:val="00411BD1"/>
    <w:rsid w:val="00447C45"/>
    <w:rsid w:val="00470F64"/>
    <w:rsid w:val="00476925"/>
    <w:rsid w:val="00482F95"/>
    <w:rsid w:val="004850C1"/>
    <w:rsid w:val="004941AC"/>
    <w:rsid w:val="00494286"/>
    <w:rsid w:val="00496CE7"/>
    <w:rsid w:val="004A1B2D"/>
    <w:rsid w:val="004A1DFD"/>
    <w:rsid w:val="004A6E50"/>
    <w:rsid w:val="004D04F5"/>
    <w:rsid w:val="004D2A46"/>
    <w:rsid w:val="004D6880"/>
    <w:rsid w:val="004E2A6F"/>
    <w:rsid w:val="00525016"/>
    <w:rsid w:val="00525ACF"/>
    <w:rsid w:val="005265FA"/>
    <w:rsid w:val="00540DD3"/>
    <w:rsid w:val="00542C99"/>
    <w:rsid w:val="00545AB2"/>
    <w:rsid w:val="0056338C"/>
    <w:rsid w:val="005833D9"/>
    <w:rsid w:val="00597BD7"/>
    <w:rsid w:val="005A2D0B"/>
    <w:rsid w:val="005C6AA7"/>
    <w:rsid w:val="005E02B2"/>
    <w:rsid w:val="005F69A4"/>
    <w:rsid w:val="006149A7"/>
    <w:rsid w:val="00614ECD"/>
    <w:rsid w:val="00616BE1"/>
    <w:rsid w:val="00617D83"/>
    <w:rsid w:val="00621E2A"/>
    <w:rsid w:val="00622FBC"/>
    <w:rsid w:val="00633210"/>
    <w:rsid w:val="00665109"/>
    <w:rsid w:val="00680349"/>
    <w:rsid w:val="00694453"/>
    <w:rsid w:val="006A2976"/>
    <w:rsid w:val="006A493D"/>
    <w:rsid w:val="006B375A"/>
    <w:rsid w:val="006C1FD0"/>
    <w:rsid w:val="006C261E"/>
    <w:rsid w:val="006D510A"/>
    <w:rsid w:val="006E0D12"/>
    <w:rsid w:val="006E195B"/>
    <w:rsid w:val="00704C29"/>
    <w:rsid w:val="00707D90"/>
    <w:rsid w:val="007340D4"/>
    <w:rsid w:val="00741F79"/>
    <w:rsid w:val="0074709F"/>
    <w:rsid w:val="007530CD"/>
    <w:rsid w:val="007568D2"/>
    <w:rsid w:val="00757320"/>
    <w:rsid w:val="00774FD8"/>
    <w:rsid w:val="00793B9A"/>
    <w:rsid w:val="007B7ADF"/>
    <w:rsid w:val="007D2716"/>
    <w:rsid w:val="007F399B"/>
    <w:rsid w:val="007F4750"/>
    <w:rsid w:val="007F54CA"/>
    <w:rsid w:val="007F78C2"/>
    <w:rsid w:val="00820662"/>
    <w:rsid w:val="00824A72"/>
    <w:rsid w:val="00841F7E"/>
    <w:rsid w:val="0084339B"/>
    <w:rsid w:val="0084355C"/>
    <w:rsid w:val="0087631E"/>
    <w:rsid w:val="00895408"/>
    <w:rsid w:val="00896943"/>
    <w:rsid w:val="008A2A98"/>
    <w:rsid w:val="008A4409"/>
    <w:rsid w:val="008B2FD6"/>
    <w:rsid w:val="008C6875"/>
    <w:rsid w:val="008F5CAE"/>
    <w:rsid w:val="00921BE0"/>
    <w:rsid w:val="0093210D"/>
    <w:rsid w:val="009367F9"/>
    <w:rsid w:val="00962CAA"/>
    <w:rsid w:val="00970685"/>
    <w:rsid w:val="009902B7"/>
    <w:rsid w:val="009A6BE7"/>
    <w:rsid w:val="009D5889"/>
    <w:rsid w:val="009E1661"/>
    <w:rsid w:val="009E2650"/>
    <w:rsid w:val="009F1661"/>
    <w:rsid w:val="009F3712"/>
    <w:rsid w:val="00A03878"/>
    <w:rsid w:val="00A11494"/>
    <w:rsid w:val="00A12091"/>
    <w:rsid w:val="00A1612D"/>
    <w:rsid w:val="00A45CAE"/>
    <w:rsid w:val="00A473FC"/>
    <w:rsid w:val="00A54438"/>
    <w:rsid w:val="00A6509A"/>
    <w:rsid w:val="00A65A27"/>
    <w:rsid w:val="00A80359"/>
    <w:rsid w:val="00A8542A"/>
    <w:rsid w:val="00AA1C72"/>
    <w:rsid w:val="00AA3301"/>
    <w:rsid w:val="00AA4035"/>
    <w:rsid w:val="00AB4366"/>
    <w:rsid w:val="00AD6126"/>
    <w:rsid w:val="00AE1743"/>
    <w:rsid w:val="00AE3612"/>
    <w:rsid w:val="00AF2709"/>
    <w:rsid w:val="00B01B31"/>
    <w:rsid w:val="00B069B7"/>
    <w:rsid w:val="00B16CDA"/>
    <w:rsid w:val="00B42AED"/>
    <w:rsid w:val="00B452E6"/>
    <w:rsid w:val="00B469F9"/>
    <w:rsid w:val="00B46E71"/>
    <w:rsid w:val="00B5044D"/>
    <w:rsid w:val="00B523A9"/>
    <w:rsid w:val="00B5245E"/>
    <w:rsid w:val="00B52919"/>
    <w:rsid w:val="00B66EED"/>
    <w:rsid w:val="00B82914"/>
    <w:rsid w:val="00B8408D"/>
    <w:rsid w:val="00B911F3"/>
    <w:rsid w:val="00BA7862"/>
    <w:rsid w:val="00BB4252"/>
    <w:rsid w:val="00BD1AEF"/>
    <w:rsid w:val="00BD29DA"/>
    <w:rsid w:val="00BD63F2"/>
    <w:rsid w:val="00BD6CFB"/>
    <w:rsid w:val="00BE24D3"/>
    <w:rsid w:val="00BF5A7D"/>
    <w:rsid w:val="00C21917"/>
    <w:rsid w:val="00C27924"/>
    <w:rsid w:val="00C36CD7"/>
    <w:rsid w:val="00C563CD"/>
    <w:rsid w:val="00C60061"/>
    <w:rsid w:val="00C664B6"/>
    <w:rsid w:val="00C86199"/>
    <w:rsid w:val="00C87918"/>
    <w:rsid w:val="00C94057"/>
    <w:rsid w:val="00CB740E"/>
    <w:rsid w:val="00CC7A92"/>
    <w:rsid w:val="00CD5FAC"/>
    <w:rsid w:val="00CE1575"/>
    <w:rsid w:val="00CE4218"/>
    <w:rsid w:val="00CE42B0"/>
    <w:rsid w:val="00CE519B"/>
    <w:rsid w:val="00D0395E"/>
    <w:rsid w:val="00D1192B"/>
    <w:rsid w:val="00D41308"/>
    <w:rsid w:val="00D4200D"/>
    <w:rsid w:val="00D42102"/>
    <w:rsid w:val="00D75EC0"/>
    <w:rsid w:val="00D87025"/>
    <w:rsid w:val="00D93279"/>
    <w:rsid w:val="00DA49DA"/>
    <w:rsid w:val="00DA65FC"/>
    <w:rsid w:val="00DD7DBA"/>
    <w:rsid w:val="00DE1E48"/>
    <w:rsid w:val="00DF29A3"/>
    <w:rsid w:val="00E028C2"/>
    <w:rsid w:val="00E075C9"/>
    <w:rsid w:val="00E20197"/>
    <w:rsid w:val="00E224E7"/>
    <w:rsid w:val="00E23693"/>
    <w:rsid w:val="00E23F4B"/>
    <w:rsid w:val="00E246FB"/>
    <w:rsid w:val="00E43EC4"/>
    <w:rsid w:val="00E64F3C"/>
    <w:rsid w:val="00E66019"/>
    <w:rsid w:val="00E82F56"/>
    <w:rsid w:val="00ED6639"/>
    <w:rsid w:val="00ED6A56"/>
    <w:rsid w:val="00EF6E59"/>
    <w:rsid w:val="00F0604F"/>
    <w:rsid w:val="00F158C0"/>
    <w:rsid w:val="00F349D5"/>
    <w:rsid w:val="00F45877"/>
    <w:rsid w:val="00F45983"/>
    <w:rsid w:val="00F5072B"/>
    <w:rsid w:val="00F746C5"/>
    <w:rsid w:val="00FB00AD"/>
    <w:rsid w:val="00FB3217"/>
    <w:rsid w:val="00FB73A1"/>
    <w:rsid w:val="00FC04B4"/>
    <w:rsid w:val="00FD09D0"/>
    <w:rsid w:val="00FD205D"/>
    <w:rsid w:val="00FD55E2"/>
    <w:rsid w:val="02477318"/>
    <w:rsid w:val="03005755"/>
    <w:rsid w:val="04465CAD"/>
    <w:rsid w:val="04C85EF1"/>
    <w:rsid w:val="05575820"/>
    <w:rsid w:val="07023380"/>
    <w:rsid w:val="07423CEF"/>
    <w:rsid w:val="07FD4E87"/>
    <w:rsid w:val="08245EDB"/>
    <w:rsid w:val="08ED6EE8"/>
    <w:rsid w:val="09B72232"/>
    <w:rsid w:val="09B94653"/>
    <w:rsid w:val="0AF177CE"/>
    <w:rsid w:val="0BD04391"/>
    <w:rsid w:val="0CB11EAC"/>
    <w:rsid w:val="0E1B0AEA"/>
    <w:rsid w:val="0EAD6944"/>
    <w:rsid w:val="0EAE0E4B"/>
    <w:rsid w:val="0FFE6C2E"/>
    <w:rsid w:val="11B40B52"/>
    <w:rsid w:val="162B50CD"/>
    <w:rsid w:val="169676D3"/>
    <w:rsid w:val="18381B33"/>
    <w:rsid w:val="19E4673E"/>
    <w:rsid w:val="1A3B1B92"/>
    <w:rsid w:val="1ADC1D02"/>
    <w:rsid w:val="1D1D444E"/>
    <w:rsid w:val="1D7D3B1B"/>
    <w:rsid w:val="1E5F280F"/>
    <w:rsid w:val="1EB60BF1"/>
    <w:rsid w:val="1EDB10BC"/>
    <w:rsid w:val="1FE50445"/>
    <w:rsid w:val="2250788F"/>
    <w:rsid w:val="232B0864"/>
    <w:rsid w:val="24EC0336"/>
    <w:rsid w:val="256D2FC1"/>
    <w:rsid w:val="28EB0CF8"/>
    <w:rsid w:val="29600A96"/>
    <w:rsid w:val="29F142BA"/>
    <w:rsid w:val="2D9B3B0A"/>
    <w:rsid w:val="2ED47A20"/>
    <w:rsid w:val="2EED6B64"/>
    <w:rsid w:val="307F1741"/>
    <w:rsid w:val="3182447C"/>
    <w:rsid w:val="344A2DB7"/>
    <w:rsid w:val="373D57B1"/>
    <w:rsid w:val="37787187"/>
    <w:rsid w:val="37F20330"/>
    <w:rsid w:val="385430CC"/>
    <w:rsid w:val="3A1F40FB"/>
    <w:rsid w:val="3ADD2632"/>
    <w:rsid w:val="3B440988"/>
    <w:rsid w:val="3D697803"/>
    <w:rsid w:val="3EA11583"/>
    <w:rsid w:val="3FAC6431"/>
    <w:rsid w:val="405069C9"/>
    <w:rsid w:val="41E23F96"/>
    <w:rsid w:val="43473FFA"/>
    <w:rsid w:val="43FA5EBD"/>
    <w:rsid w:val="44425FE9"/>
    <w:rsid w:val="444D24D3"/>
    <w:rsid w:val="44BF23A0"/>
    <w:rsid w:val="45400F04"/>
    <w:rsid w:val="458604C6"/>
    <w:rsid w:val="45A12E97"/>
    <w:rsid w:val="46953BE9"/>
    <w:rsid w:val="47B8552A"/>
    <w:rsid w:val="47C637D1"/>
    <w:rsid w:val="487F742B"/>
    <w:rsid w:val="48DC5A0B"/>
    <w:rsid w:val="490E1F0B"/>
    <w:rsid w:val="49325995"/>
    <w:rsid w:val="49EB5DA8"/>
    <w:rsid w:val="4B236EB7"/>
    <w:rsid w:val="4BC724B0"/>
    <w:rsid w:val="4CC46026"/>
    <w:rsid w:val="4CD544B6"/>
    <w:rsid w:val="4D31302B"/>
    <w:rsid w:val="4D5740D2"/>
    <w:rsid w:val="4F3C76BC"/>
    <w:rsid w:val="4F624D5E"/>
    <w:rsid w:val="4FC95601"/>
    <w:rsid w:val="52001D86"/>
    <w:rsid w:val="535B132A"/>
    <w:rsid w:val="53790021"/>
    <w:rsid w:val="547A2AA8"/>
    <w:rsid w:val="549A2D93"/>
    <w:rsid w:val="55013255"/>
    <w:rsid w:val="55E46E4A"/>
    <w:rsid w:val="56B14AFF"/>
    <w:rsid w:val="575A657B"/>
    <w:rsid w:val="5898359F"/>
    <w:rsid w:val="58A81719"/>
    <w:rsid w:val="5AFD0B51"/>
    <w:rsid w:val="5C114F8C"/>
    <w:rsid w:val="5C2A68BC"/>
    <w:rsid w:val="5C621BB1"/>
    <w:rsid w:val="5EFC0C98"/>
    <w:rsid w:val="5F906DB9"/>
    <w:rsid w:val="612641F8"/>
    <w:rsid w:val="625169B2"/>
    <w:rsid w:val="62842E61"/>
    <w:rsid w:val="62BC4DC2"/>
    <w:rsid w:val="633D546F"/>
    <w:rsid w:val="63543A47"/>
    <w:rsid w:val="63AE2EC7"/>
    <w:rsid w:val="64BE05C5"/>
    <w:rsid w:val="656C311A"/>
    <w:rsid w:val="67361D02"/>
    <w:rsid w:val="67F5160A"/>
    <w:rsid w:val="6ACD3802"/>
    <w:rsid w:val="6B1E7934"/>
    <w:rsid w:val="6B6F4633"/>
    <w:rsid w:val="6BA22313"/>
    <w:rsid w:val="6BC009EB"/>
    <w:rsid w:val="6C870E51"/>
    <w:rsid w:val="6CB001A9"/>
    <w:rsid w:val="6DE02F76"/>
    <w:rsid w:val="6E136E5A"/>
    <w:rsid w:val="6FC71EB6"/>
    <w:rsid w:val="70847646"/>
    <w:rsid w:val="709C5BF7"/>
    <w:rsid w:val="70E43EEB"/>
    <w:rsid w:val="729459F0"/>
    <w:rsid w:val="72A3563F"/>
    <w:rsid w:val="72D066CC"/>
    <w:rsid w:val="73B64CFF"/>
    <w:rsid w:val="74167EC7"/>
    <w:rsid w:val="754A312F"/>
    <w:rsid w:val="75B72E5F"/>
    <w:rsid w:val="762F0C47"/>
    <w:rsid w:val="785827DF"/>
    <w:rsid w:val="78F92288"/>
    <w:rsid w:val="79495A40"/>
    <w:rsid w:val="799E33DC"/>
    <w:rsid w:val="79AA7760"/>
    <w:rsid w:val="7A6B246A"/>
    <w:rsid w:val="7B2745E3"/>
    <w:rsid w:val="7E697886"/>
    <w:rsid w:val="7ED305B1"/>
    <w:rsid w:val="7F732964"/>
    <w:rsid w:val="7FD308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0" w:semiHidden="0" w:name="Normal Indent"/>
    <w:lsdException w:unhideWhenUsed="0" w:uiPriority="0" w:semiHidden="0" w:name="footnote text"/>
    <w:lsdException w:qFormat="1" w:uiPriority="0" w:semiHidden="0" w:name="annotation text"/>
    <w:lsdException w:qFormat="1" w:unhideWhenUsed="0" w:uiPriority="0" w:semiHidden="0" w:name="header"/>
    <w:lsdException w:qFormat="1" w:unhideWhenUsed="0" w:uiPriority="99" w:semiHidden="0" w:name="footer"/>
    <w:lsdException w:qFormat="1"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unhideWhenUsed/>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4">
    <w:name w:val="heading 1"/>
    <w:basedOn w:val="1"/>
    <w:next w:val="1"/>
    <w:link w:val="22"/>
    <w:autoRedefine/>
    <w:qFormat/>
    <w:uiPriority w:val="0"/>
    <w:pPr>
      <w:keepNext/>
      <w:keepLines/>
      <w:spacing w:line="360" w:lineRule="auto"/>
      <w:outlineLvl w:val="0"/>
    </w:pPr>
    <w:rPr>
      <w:rFonts w:ascii="Times New Roman" w:hAnsi="Times New Roman" w:eastAsia="黑体" w:cs="Times New Roman"/>
      <w:b/>
      <w:bCs/>
      <w:kern w:val="44"/>
      <w:sz w:val="32"/>
      <w:szCs w:val="32"/>
    </w:rPr>
  </w:style>
  <w:style w:type="paragraph" w:styleId="5">
    <w:name w:val="heading 2"/>
    <w:basedOn w:val="1"/>
    <w:next w:val="1"/>
    <w:autoRedefine/>
    <w:semiHidden/>
    <w:unhideWhenUsed/>
    <w:qFormat/>
    <w:uiPriority w:val="0"/>
    <w:pPr>
      <w:keepNext/>
      <w:keepLines/>
      <w:spacing w:before="60" w:after="60" w:line="408" w:lineRule="auto"/>
      <w:outlineLvl w:val="1"/>
    </w:pPr>
    <w:rPr>
      <w:rFonts w:ascii="Arial" w:hAnsi="Arial" w:eastAsia="黑体" w:cs="Times New Roman"/>
      <w:b/>
      <w:bCs/>
      <w:szCs w:val="21"/>
    </w:rPr>
  </w:style>
  <w:style w:type="paragraph" w:styleId="6">
    <w:name w:val="heading 3"/>
    <w:basedOn w:val="1"/>
    <w:next w:val="1"/>
    <w:autoRedefine/>
    <w:unhideWhenUsed/>
    <w:qFormat/>
    <w:uiPriority w:val="0"/>
    <w:pPr>
      <w:keepNext/>
      <w:keepLines/>
      <w:spacing w:line="360" w:lineRule="auto"/>
      <w:outlineLvl w:val="2"/>
    </w:pPr>
    <w:rPr>
      <w:rFonts w:ascii="Times New Roman" w:hAnsi="Times New Roman" w:eastAsia="黑体" w:cs="Times New Roman"/>
      <w:b/>
      <w:bCs/>
      <w:szCs w:val="21"/>
    </w:rPr>
  </w:style>
  <w:style w:type="paragraph" w:styleId="7">
    <w:name w:val="heading 4"/>
    <w:basedOn w:val="1"/>
    <w:next w:val="1"/>
    <w:autoRedefine/>
    <w:unhideWhenUsed/>
    <w:qFormat/>
    <w:uiPriority w:val="0"/>
    <w:pPr>
      <w:keepNext/>
      <w:keepLines/>
      <w:spacing w:line="360" w:lineRule="auto"/>
      <w:outlineLvl w:val="3"/>
    </w:pPr>
    <w:rPr>
      <w:rFonts w:ascii="Arial" w:hAnsi="Arial" w:eastAsia="宋体" w:cs="Times New Roman"/>
      <w:b/>
      <w:bCs/>
      <w:szCs w:val="21"/>
    </w:rPr>
  </w:style>
  <w:style w:type="character" w:default="1" w:styleId="19">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2">
    <w:name w:val="index heading"/>
    <w:basedOn w:val="1"/>
    <w:next w:val="3"/>
    <w:autoRedefine/>
    <w:unhideWhenUsed/>
    <w:qFormat/>
    <w:uiPriority w:val="0"/>
    <w:rPr>
      <w:rFonts w:ascii="Arial" w:hAnsi="Arial" w:eastAsia="宋体" w:cs="Times New Roman"/>
      <w:b/>
      <w:szCs w:val="21"/>
    </w:rPr>
  </w:style>
  <w:style w:type="paragraph" w:styleId="3">
    <w:name w:val="index 1"/>
    <w:basedOn w:val="1"/>
    <w:next w:val="1"/>
    <w:autoRedefine/>
    <w:unhideWhenUsed/>
    <w:qFormat/>
    <w:uiPriority w:val="0"/>
    <w:rPr>
      <w:rFonts w:ascii="Calibri" w:hAnsi="Calibri" w:eastAsia="宋体" w:cs="Times New Roman"/>
      <w:szCs w:val="21"/>
    </w:rPr>
  </w:style>
  <w:style w:type="paragraph" w:styleId="8">
    <w:name w:val="Normal Indent"/>
    <w:basedOn w:val="1"/>
    <w:autoRedefine/>
    <w:unhideWhenUsed/>
    <w:qFormat/>
    <w:uiPriority w:val="0"/>
    <w:pPr>
      <w:ind w:firstLine="420"/>
    </w:pPr>
    <w:rPr>
      <w:rFonts w:ascii="Calibri" w:hAnsi="Calibri" w:eastAsia="宋体" w:cs="Times New Roman"/>
      <w:szCs w:val="21"/>
    </w:rPr>
  </w:style>
  <w:style w:type="paragraph" w:styleId="9">
    <w:name w:val="annotation text"/>
    <w:basedOn w:val="1"/>
    <w:autoRedefine/>
    <w:unhideWhenUsed/>
    <w:qFormat/>
    <w:uiPriority w:val="0"/>
    <w:pPr>
      <w:jc w:val="left"/>
    </w:pPr>
    <w:rPr>
      <w:rFonts w:ascii="Calibri" w:hAnsi="Calibri" w:eastAsia="宋体" w:cs="Times New Roman"/>
      <w:szCs w:val="21"/>
    </w:rPr>
  </w:style>
  <w:style w:type="paragraph" w:styleId="10">
    <w:name w:val="Body Text"/>
    <w:basedOn w:val="1"/>
    <w:autoRedefine/>
    <w:unhideWhenUsed/>
    <w:qFormat/>
    <w:uiPriority w:val="0"/>
    <w:pPr>
      <w:spacing w:after="120"/>
    </w:pPr>
    <w:rPr>
      <w:rFonts w:ascii="Calibri" w:hAnsi="Calibri" w:eastAsia="宋体" w:cs="Times New Roman"/>
      <w:szCs w:val="21"/>
    </w:rPr>
  </w:style>
  <w:style w:type="paragraph" w:styleId="11">
    <w:name w:val="Body Text Indent"/>
    <w:basedOn w:val="1"/>
    <w:autoRedefine/>
    <w:unhideWhenUsed/>
    <w:qFormat/>
    <w:uiPriority w:val="0"/>
    <w:pPr>
      <w:spacing w:line="360" w:lineRule="auto"/>
      <w:ind w:firstLine="420"/>
    </w:pPr>
    <w:rPr>
      <w:rFonts w:hint="eastAsia" w:ascii="宋体" w:hAnsi="Calibri" w:eastAsia="宋体" w:cs="Times New Roman"/>
      <w:sz w:val="24"/>
    </w:rPr>
  </w:style>
  <w:style w:type="paragraph" w:styleId="12">
    <w:name w:val="Plain Text"/>
    <w:basedOn w:val="1"/>
    <w:autoRedefine/>
    <w:unhideWhenUsed/>
    <w:qFormat/>
    <w:uiPriority w:val="0"/>
    <w:rPr>
      <w:rFonts w:hint="eastAsia" w:ascii="宋体" w:hAnsi="宋体" w:eastAsia="宋体" w:cs="Times New Roman"/>
      <w:color w:val="000000"/>
      <w:kern w:val="0"/>
      <w:sz w:val="20"/>
      <w:szCs w:val="20"/>
    </w:rPr>
  </w:style>
  <w:style w:type="paragraph" w:styleId="13">
    <w:name w:val="footer"/>
    <w:basedOn w:val="1"/>
    <w:link w:val="28"/>
    <w:autoRedefine/>
    <w:qFormat/>
    <w:uiPriority w:val="99"/>
    <w:pPr>
      <w:tabs>
        <w:tab w:val="center" w:pos="4153"/>
        <w:tab w:val="right" w:pos="8306"/>
      </w:tabs>
      <w:snapToGrid w:val="0"/>
      <w:jc w:val="left"/>
    </w:pPr>
    <w:rPr>
      <w:sz w:val="18"/>
    </w:rPr>
  </w:style>
  <w:style w:type="paragraph" w:styleId="14">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5">
    <w:name w:val="Normal (Web)"/>
    <w:basedOn w:val="1"/>
    <w:autoRedefine/>
    <w:qFormat/>
    <w:uiPriority w:val="0"/>
    <w:rPr>
      <w:sz w:val="24"/>
    </w:rPr>
  </w:style>
  <w:style w:type="paragraph" w:styleId="16">
    <w:name w:val="Body Text First Indent"/>
    <w:basedOn w:val="10"/>
    <w:autoRedefine/>
    <w:qFormat/>
    <w:uiPriority w:val="0"/>
    <w:pPr>
      <w:spacing w:line="360" w:lineRule="auto"/>
      <w:ind w:firstLine="200" w:firstLineChars="200"/>
    </w:pPr>
    <w:rPr>
      <w:rFonts w:hint="eastAsia" w:ascii="仿宋_GB2312"/>
      <w:sz w:val="30"/>
      <w:szCs w:val="30"/>
    </w:rPr>
  </w:style>
  <w:style w:type="paragraph" w:styleId="17">
    <w:name w:val="Body Text First Indent 2"/>
    <w:basedOn w:val="11"/>
    <w:autoRedefine/>
    <w:unhideWhenUsed/>
    <w:qFormat/>
    <w:uiPriority w:val="0"/>
    <w:pPr>
      <w:ind w:firstLine="200" w:firstLineChars="200"/>
    </w:pPr>
  </w:style>
  <w:style w:type="character" w:styleId="20">
    <w:name w:val="page number"/>
    <w:basedOn w:val="19"/>
    <w:autoRedefine/>
    <w:qFormat/>
    <w:uiPriority w:val="0"/>
  </w:style>
  <w:style w:type="character" w:styleId="21">
    <w:name w:val="annotation reference"/>
    <w:basedOn w:val="19"/>
    <w:autoRedefine/>
    <w:qFormat/>
    <w:uiPriority w:val="0"/>
    <w:rPr>
      <w:sz w:val="21"/>
      <w:szCs w:val="21"/>
    </w:rPr>
  </w:style>
  <w:style w:type="character" w:customStyle="1" w:styleId="22">
    <w:name w:val="标题 1 字符"/>
    <w:basedOn w:val="19"/>
    <w:link w:val="4"/>
    <w:autoRedefine/>
    <w:qFormat/>
    <w:uiPriority w:val="0"/>
    <w:rPr>
      <w:rFonts w:ascii="Times New Roman" w:hAnsi="Times New Roman" w:eastAsia="黑体"/>
      <w:bCs/>
      <w:kern w:val="28"/>
      <w:sz w:val="30"/>
      <w:szCs w:val="44"/>
    </w:rPr>
  </w:style>
  <w:style w:type="paragraph" w:customStyle="1" w:styleId="23">
    <w:name w:val="自1"/>
    <w:basedOn w:val="1"/>
    <w:autoRedefine/>
    <w:qFormat/>
    <w:uiPriority w:val="0"/>
    <w:pPr>
      <w:numPr>
        <w:ilvl w:val="2"/>
        <w:numId w:val="1"/>
      </w:numPr>
    </w:pPr>
  </w:style>
  <w:style w:type="paragraph" w:customStyle="1" w:styleId="24">
    <w:name w:val="自2"/>
    <w:basedOn w:val="1"/>
    <w:autoRedefine/>
    <w:qFormat/>
    <w:uiPriority w:val="0"/>
    <w:pPr>
      <w:numPr>
        <w:ilvl w:val="3"/>
        <w:numId w:val="1"/>
      </w:numPr>
    </w:pPr>
  </w:style>
  <w:style w:type="paragraph" w:customStyle="1" w:styleId="25">
    <w:name w:val="样式"/>
    <w:basedOn w:val="1"/>
    <w:autoRedefine/>
    <w:qFormat/>
    <w:uiPriority w:val="0"/>
    <w:pPr>
      <w:autoSpaceDE w:val="0"/>
      <w:autoSpaceDN w:val="0"/>
      <w:adjustRightInd w:val="0"/>
      <w:jc w:val="left"/>
    </w:pPr>
    <w:rPr>
      <w:rFonts w:hint="eastAsia" w:ascii="宋体" w:hAnsi="宋体" w:eastAsia="宋体" w:cs="Times New Roman"/>
      <w:sz w:val="24"/>
    </w:rPr>
  </w:style>
  <w:style w:type="table" w:customStyle="1" w:styleId="26">
    <w:name w:val="Table Normal"/>
    <w:basedOn w:val="18"/>
    <w:autoRedefine/>
    <w:qFormat/>
    <w:uiPriority w:val="0"/>
    <w:tblPr>
      <w:tblCellMar>
        <w:left w:w="0" w:type="dxa"/>
        <w:right w:w="0" w:type="dxa"/>
      </w:tblCellMar>
    </w:tblPr>
  </w:style>
  <w:style w:type="paragraph" w:customStyle="1" w:styleId="27">
    <w:name w:val="修订1"/>
    <w:autoRedefine/>
    <w:hidden/>
    <w:semiHidden/>
    <w:qFormat/>
    <w:uiPriority w:val="99"/>
    <w:rPr>
      <w:rFonts w:asciiTheme="minorHAnsi" w:hAnsiTheme="minorHAnsi" w:eastAsiaTheme="minorEastAsia" w:cstheme="minorBidi"/>
      <w:kern w:val="2"/>
      <w:sz w:val="21"/>
      <w:szCs w:val="24"/>
      <w:lang w:val="en-US" w:eastAsia="zh-CN" w:bidi="ar-SA"/>
    </w:rPr>
  </w:style>
  <w:style w:type="character" w:customStyle="1" w:styleId="28">
    <w:name w:val="页脚 字符"/>
    <w:basedOn w:val="19"/>
    <w:link w:val="13"/>
    <w:autoRedefine/>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7206</Words>
  <Characters>7305</Characters>
  <Lines>55</Lines>
  <Paragraphs>15</Paragraphs>
  <TotalTime>8</TotalTime>
  <ScaleCrop>false</ScaleCrop>
  <LinksUpToDate>false</LinksUpToDate>
  <CharactersWithSpaces>8007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2024-04-25T06:19:00Z</dcterms:created>
  <dc:creator>Y</dc:creator>
  <cp:lastModifiedBy>Nemo</cp:lastModifiedBy>
  <cp:lastPrinted>2024-08-02T08:52:00Z</cp:lastPrinted>
  <dcterms:modified xsi:type="dcterms:W3CDTF">2026-04-02T01:41:40Z</dcterms:modified>
  <cp:revision>385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786250CB418D419F822E6DA4134B60A3_13</vt:lpwstr>
  </property>
  <property fmtid="{D5CDD505-2E9C-101B-9397-08002B2CF9AE}" pid="4" name="KSOTemplateDocerSaveRecord">
    <vt:lpwstr>eyJoZGlkIjoiZWFiNTM0MjgyZWQ3Yzg1MmVkZDExYzZlM2U2MWZlYjAiLCJ1c2VySWQiOiI1MDMzNzgzMTUifQ==</vt:lpwstr>
  </property>
</Properties>
</file>