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淮安市弘达鞋业有限公司地块厂区范围内拆除资产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市弘达鞋业有限公司地块厂区（图片红线）范围内所有已拆除、未拆除的建（构）筑物（含装饰装修以及基础）、室外附属配套包括不限于道路及铺装（含面层、结构层、基础层，以现状为准）、水池混凝土基础、绿化苗木、地下综合管网及推拉门等，标的物工程量与状态以现场现状为准。门垛、门卫室及西侧围墙、南侧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25</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bookmarkStart w:id="1" w:name="_GoBack"/>
      <w:bookmarkEnd w:id="1"/>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AC60FC4"/>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7206</Words>
  <Characters>7305</Characters>
  <Lines>55</Lines>
  <Paragraphs>15</Paragraphs>
  <TotalTime>18</TotalTime>
  <ScaleCrop>false</ScaleCrop>
  <LinksUpToDate>false</LinksUpToDate>
  <CharactersWithSpaces>8007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2026-03-31T06:50:51Z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