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18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center"/>
        <w:textAlignment w:val="auto"/>
        <w:rPr>
          <w:rFonts w:hint="default" w:ascii="方正小标宋_GBK" w:hAnsi="方正小标宋_GBK" w:eastAsia="方正小标宋_GBK" w:cs="方正小标宋_GBK"/>
          <w:snapToGrid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napToGrid/>
          <w:kern w:val="0"/>
          <w:sz w:val="44"/>
          <w:szCs w:val="44"/>
          <w:lang w:val="en-US" w:eastAsia="zh-CN" w:bidi="ar-SA"/>
        </w:rPr>
        <w:t>文体中心室外足球场招商方案</w:t>
      </w:r>
    </w:p>
    <w:p w14:paraId="341E71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0"/>
          <w:sz w:val="44"/>
          <w:szCs w:val="44"/>
          <w:lang w:val="en-US" w:eastAsia="zh-CN" w:bidi="ar-SA"/>
        </w:rPr>
      </w:pPr>
    </w:p>
    <w:p w14:paraId="6E0D28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为有效盘活文体中心现有场地资源，丰富体育服务供给，满足市民多样化健身需求，计划对文体中心室外足球场开展招商工作，引进迷你高尔夫项目。</w:t>
      </w:r>
    </w:p>
    <w:p w14:paraId="724D10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一、项目概述</w:t>
      </w:r>
    </w:p>
    <w:p w14:paraId="3EDAD0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迷你高尔夫是一款适配性极强的趣味性高尔夫运动，融合运动技巧、趣味挑战与景观艺术，无需专业基础即可参与，核心优势突出且发展前景广阔。该项目占地灵活适配，可直接利用文体中心现有室外足球场场地建设，无需大规模改造，不会干扰场地原有布局与功能，能高效盘活闲置资源</w:t>
      </w:r>
      <w:r>
        <w:rPr>
          <w:rFonts w:hint="eastAsia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同时本地休闲体育仍以传统球类为主，趣味化休闲体育供给存在明显缺口，该项目能精准契合这一市场需求，顺应消费升级趋势，且依托文体中心的属性易实现普及推广，整体落地可行性极强</w:t>
      </w:r>
      <w:r>
        <w:rPr>
          <w:rFonts w:hint="eastAsia" w:cs="Times New Roman"/>
          <w:sz w:val="32"/>
          <w:szCs w:val="32"/>
          <w:lang w:val="en-US" w:eastAsia="zh-CN"/>
        </w:rPr>
        <w:t>。</w:t>
      </w:r>
    </w:p>
    <w:p w14:paraId="39B423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二、招商业态及要求</w:t>
      </w:r>
    </w:p>
    <w:p w14:paraId="0DE0A4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1.意向业态</w:t>
      </w:r>
      <w:r>
        <w:rPr>
          <w:rFonts w:hint="eastAsia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迷你高尔夫运营。</w:t>
      </w:r>
    </w:p>
    <w:p w14:paraId="085364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2.资产情况</w:t>
      </w:r>
      <w:r>
        <w:rPr>
          <w:rFonts w:hint="eastAsia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文体中心足球场（室外），面积2000㎡，目前处于闲置状态。</w:t>
      </w:r>
    </w:p>
    <w:p w14:paraId="131A6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3.合作年限：5年</w:t>
      </w:r>
      <w:r>
        <w:rPr>
          <w:rFonts w:hint="eastAsia" w:cs="Times New Roman"/>
          <w:sz w:val="32"/>
          <w:szCs w:val="32"/>
          <w:lang w:val="en-US" w:eastAsia="zh-CN"/>
        </w:rPr>
        <w:t>（给予半年装修过渡期）</w:t>
      </w:r>
    </w:p>
    <w:p w14:paraId="674F4D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.租赁需求</w:t>
      </w:r>
    </w:p>
    <w:p w14:paraId="6814D5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（1）承租方需自行全额承担室外足球场的改造升级费用，按照相关标准建设18个标准迷你高尔夫赛道，并完成配套球具、辅助设施的采购与安装</w:t>
      </w:r>
      <w:r>
        <w:rPr>
          <w:rFonts w:hint="eastAsia" w:cs="Times New Roman"/>
          <w:sz w:val="32"/>
          <w:szCs w:val="32"/>
          <w:lang w:val="en-US" w:eastAsia="zh-CN"/>
        </w:rPr>
        <w:t>，所有改造、建设项目归承租方所有。</w:t>
      </w:r>
    </w:p>
    <w:p w14:paraId="0ADBAF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cs="Times New Roman"/>
          <w:sz w:val="32"/>
          <w:szCs w:val="32"/>
          <w:lang w:val="en-US" w:eastAsia="zh-CN"/>
        </w:rPr>
      </w:pPr>
      <w:r>
        <w:rPr>
          <w:rFonts w:hint="eastAsia" w:cs="Times New Roman"/>
          <w:sz w:val="32"/>
          <w:szCs w:val="32"/>
          <w:lang w:val="en-US" w:eastAsia="zh-CN"/>
        </w:rPr>
        <w:t>（2）合作期限届满后，承租方自行拆除并取回自有资产，拆除后承租方需将场地恢复至合作初始状态，恢复费用由承租方承担。</w:t>
      </w:r>
    </w:p>
    <w:p w14:paraId="7AF36D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（</w:t>
      </w:r>
      <w:r>
        <w:rPr>
          <w:rFonts w:hint="eastAsia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）承租方需积极协助文体中心搭建迷你高尔夫赛事平台，主动对接国家体育总局社体中心，全力申请在淮安（文体中心）举办国家级迷你高尔夫赛事；同时，</w:t>
      </w:r>
      <w:r>
        <w:rPr>
          <w:rFonts w:hint="eastAsia" w:cs="Times New Roman"/>
          <w:sz w:val="32"/>
          <w:szCs w:val="32"/>
          <w:lang w:val="en-US" w:eastAsia="zh-CN"/>
        </w:rPr>
        <w:t>积极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组建本地青少年迷你高尔夫队伍，参与省市级、国家级乃至国际级相关赛事，助力提升本地及文体中心的体育品牌影响力。</w:t>
      </w:r>
    </w:p>
    <w:p w14:paraId="2F55FC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三、租赁方式</w:t>
      </w:r>
    </w:p>
    <w:p w14:paraId="1FDA6C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1.依据第三方评估报告(苏中泰估字[2025】第K07090302。足球场（室外）面积2000㎡，月租金单价0.8元/㎡，年租金19200元；水电费由承租方承担。</w:t>
      </w:r>
    </w:p>
    <w:p w14:paraId="3F09D3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2.收取固定租金，通过登录“e交易”系统开展公开招租，选定承租方。租金底价20160元/年（租金评估价基准上浮5%，含物业管理费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；前3年执行成交价，第4年起每年上浮3%，租金按年预付，逾期未付则解约且不退保证金。</w:t>
      </w:r>
    </w:p>
    <w:p w14:paraId="601FA5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lang w:val="en-US" w:eastAsia="zh-CN" w:bidi="ar-SA"/>
        </w:rPr>
        <w:t>四、风险防控机制</w:t>
      </w:r>
    </w:p>
    <w:p w14:paraId="7F61A9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1.履约保证金：承租方合同签订起7日内缴纳保证金5万元；</w:t>
      </w:r>
    </w:p>
    <w:p w14:paraId="79B54F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2.退出机制：乙方如经营不善撤场需提前6个月书面通知，双方协商一致可和平解约，否则履约保证金不予退还。退出时，合作方需带走运营期内所吸纳的全部会员，若涉及会员相关费用，均由合作方承担。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B7732"/>
    <w:rsid w:val="07A54EA4"/>
    <w:rsid w:val="18FB7732"/>
    <w:rsid w:val="21135FD2"/>
    <w:rsid w:val="34CF7616"/>
    <w:rsid w:val="3D0F476D"/>
    <w:rsid w:val="3F3C377B"/>
    <w:rsid w:val="45743958"/>
    <w:rsid w:val="4B885FA4"/>
    <w:rsid w:val="53837B7B"/>
    <w:rsid w:val="5E7E535E"/>
    <w:rsid w:val="6204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/>
      <w:autoSpaceDN/>
      <w:adjustRightInd w:val="0"/>
      <w:snapToGrid/>
      <w:spacing w:line="560" w:lineRule="exact"/>
      <w:ind w:firstLine="880" w:firstLineChars="200"/>
      <w:jc w:val="left"/>
      <w:textAlignment w:val="auto"/>
    </w:pPr>
    <w:rPr>
      <w:rFonts w:ascii="Times New Roman" w:hAnsi="Times New Roman" w:eastAsia="方正仿宋_GBK" w:cs="Arial"/>
      <w:snapToGrid w:val="0"/>
      <w:color w:val="000000"/>
      <w:kern w:val="0"/>
      <w:sz w:val="28"/>
      <w:szCs w:val="20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d4b68534-547d-423c-83cc-30636ddea4de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DE0A44E</paraID>
      <start>6</start>
      <end>7</end>
      <status>modified</status>
      <modifiedWord>：</modifiedWord>
      <trackRevisions>false</trackRevisions>
    </reviewItem>
    <reviewItem>
      <errorID>962fd28c-717b-4f0b-8c6c-b8947ecefdcc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8536437</paraID>
      <start>6</start>
      <end>7</end>
      <status>modified</status>
      <modifiedWord>：</modifiedWord>
      <trackRevisions>false</trackRevisions>
    </reviewItem>
    <reviewItem>
      <errorID>d6fde2cf-0c5f-42a8-b8da-fa4cdda37c23</errorID>
      <errorWord>[</errorWord>
      <group>L1_Punc</group>
      <groupName>标点问题</groupName>
      <ability>L2_Punc</ability>
      <abilityName>标点符号检查</abilityName>
      <candidateList/>
      <explain/>
      <paraID>1FDA6CA6</paraID>
      <start>17</start>
      <end>18</end>
      <status>ignored</status>
      <modifiedWord/>
      <trackRevisions>false</trackRevisions>
    </reviewItem>
    <reviewItem>
      <errorID>6462e000-ac1a-44b9-b685-1223004a8da7</errorID>
      <errorWord>】</errorWord>
      <group>L1_Punc</group>
      <groupName>标点问题</groupName>
      <ability>L2_Punc</ability>
      <abilityName>标点符号检查</abilityName>
      <candidateList/>
      <explain/>
      <paraID>1FDA6CA6</paraID>
      <start>22</start>
      <end>23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d625547-1d5b-470a-b975-f2b357ce69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938</Words>
  <Characters>979</Characters>
  <Lines>0</Lines>
  <Paragraphs>0</Paragraphs>
  <TotalTime>0</TotalTime>
  <ScaleCrop>false</ScaleCrop>
  <LinksUpToDate>false</LinksUpToDate>
  <CharactersWithSpaces>979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2026-01-29T04:44:00Z</dcterms:created>
  <dc:creator>【James Buchanan】</dc:creator>
  <cp:lastModifiedBy>张海鹏</cp:lastModifiedBy>
  <dcterms:modified xsi:type="dcterms:W3CDTF">2026-03-27T00:59:52Z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4FAC2752DE74441AB2E4EA628B36E7A1_11</vt:lpwstr>
  </property>
  <property fmtid="{D5CDD505-2E9C-101B-9397-08002B2CF9AE}" pid="4" name="KSOTemplateDocerSaveRecord">
    <vt:lpwstr>eyJoZGlkIjoiMGY2ODFhNGNlMmE1MTEzYWJmN2U2ZGU4NWY2NzU4OWQiLCJ1c2VySWQiOiIxMjkyMjYyNDQxIn0=</vt:lpwstr>
  </property>
</Properties>
</file>