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0A8EC">
      <w:pPr>
        <w:spacing w:line="360" w:lineRule="auto"/>
        <w:ind w:firstLine="480" w:firstLineChars="200"/>
        <w:rPr>
          <w:rFonts w:hint="eastAsia" w:ascii="宋体" w:hAnsi="宋体" w:eastAsia="宋体" w:cs="Times New Roman"/>
          <w:sz w:val="24"/>
          <w:szCs w:val="24"/>
        </w:rPr>
      </w:pPr>
    </w:p>
    <w:p w14:paraId="4FFD0E1F">
      <w:pPr>
        <w:widowControl/>
        <w:ind w:firstLine="4800" w:firstLineChars="2000"/>
        <w:jc w:val="left"/>
        <w:rPr>
          <w:rFonts w:hint="eastAsia" w:ascii="宋体" w:hAnsi="宋体" w:eastAsia="宋体" w:cs="Times New Roman"/>
          <w:sz w:val="24"/>
          <w:szCs w:val="24"/>
          <w:u w:val="single"/>
        </w:rPr>
      </w:pPr>
      <w:r>
        <w:rPr>
          <w:rFonts w:hint="eastAsia" w:ascii="宋体" w:hAnsi="宋体" w:eastAsia="宋体" w:cs="Times New Roman"/>
          <w:sz w:val="24"/>
          <w:szCs w:val="24"/>
        </w:rPr>
        <w:t>合同编号：</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p>
    <w:p w14:paraId="3A13916E">
      <w:pPr>
        <w:spacing w:line="360" w:lineRule="auto"/>
        <w:ind w:left="1259" w:hanging="480"/>
        <w:rPr>
          <w:rFonts w:hint="eastAsia" w:ascii="宋体" w:hAnsi="宋体" w:eastAsia="宋体" w:cs="Times New Roman"/>
          <w:sz w:val="24"/>
          <w:szCs w:val="24"/>
        </w:rPr>
      </w:pPr>
    </w:p>
    <w:p w14:paraId="1BBEFE75">
      <w:pPr>
        <w:spacing w:line="360" w:lineRule="auto"/>
        <w:ind w:left="1259" w:hanging="480"/>
        <w:rPr>
          <w:rFonts w:hint="eastAsia" w:ascii="宋体" w:hAnsi="宋体" w:eastAsia="宋体" w:cs="Times New Roman"/>
          <w:sz w:val="24"/>
          <w:szCs w:val="24"/>
        </w:rPr>
      </w:pPr>
    </w:p>
    <w:p w14:paraId="09348BA6">
      <w:pPr>
        <w:spacing w:line="360" w:lineRule="auto"/>
        <w:ind w:left="1259" w:hanging="480"/>
        <w:rPr>
          <w:rFonts w:hint="eastAsia" w:ascii="宋体" w:hAnsi="宋体" w:eastAsia="宋体" w:cs="Times New Roman"/>
          <w:sz w:val="24"/>
          <w:szCs w:val="24"/>
        </w:rPr>
      </w:pPr>
    </w:p>
    <w:p w14:paraId="3FDE1B2C">
      <w:pPr>
        <w:spacing w:line="360" w:lineRule="auto"/>
        <w:ind w:left="1259" w:hanging="480"/>
        <w:rPr>
          <w:rFonts w:hint="eastAsia" w:ascii="宋体" w:hAnsi="宋体" w:eastAsia="宋体" w:cs="Times New Roman"/>
          <w:sz w:val="24"/>
          <w:szCs w:val="24"/>
        </w:rPr>
      </w:pPr>
    </w:p>
    <w:p w14:paraId="46C545D8">
      <w:pPr>
        <w:spacing w:line="360" w:lineRule="auto"/>
        <w:ind w:left="1259" w:hanging="480"/>
        <w:rPr>
          <w:rFonts w:hint="eastAsia" w:ascii="宋体" w:hAnsi="宋体" w:eastAsia="宋体" w:cs="Times New Roman"/>
          <w:sz w:val="24"/>
          <w:szCs w:val="24"/>
        </w:rPr>
      </w:pPr>
    </w:p>
    <w:p w14:paraId="191547A9">
      <w:pPr>
        <w:spacing w:line="360" w:lineRule="auto"/>
        <w:ind w:left="1259" w:hanging="480"/>
        <w:rPr>
          <w:rFonts w:hint="eastAsia" w:ascii="宋体" w:hAnsi="宋体" w:eastAsia="宋体" w:cs="Times New Roman"/>
          <w:sz w:val="24"/>
          <w:szCs w:val="24"/>
        </w:rPr>
      </w:pPr>
    </w:p>
    <w:p w14:paraId="606AF037">
      <w:pPr>
        <w:spacing w:line="360" w:lineRule="auto"/>
        <w:ind w:left="1259" w:hanging="480"/>
        <w:rPr>
          <w:rFonts w:hint="eastAsia" w:ascii="宋体" w:hAnsi="宋体" w:eastAsia="宋体" w:cs="Times New Roman"/>
          <w:sz w:val="24"/>
          <w:szCs w:val="24"/>
        </w:rPr>
      </w:pPr>
    </w:p>
    <w:p w14:paraId="018E5550">
      <w:pPr>
        <w:spacing w:line="360" w:lineRule="auto"/>
        <w:jc w:val="center"/>
        <w:rPr>
          <w:rFonts w:hint="eastAsia" w:ascii="微软雅黑" w:hAnsi="微软雅黑" w:eastAsia="微软雅黑" w:cs="Times New Roman"/>
          <w:b/>
          <w:sz w:val="44"/>
          <w:szCs w:val="44"/>
        </w:rPr>
      </w:pPr>
      <w:r>
        <w:rPr>
          <w:rFonts w:hint="eastAsia" w:ascii="微软雅黑" w:hAnsi="微软雅黑" w:eastAsia="微软雅黑" w:cs="Times New Roman"/>
          <w:b/>
          <w:sz w:val="44"/>
          <w:szCs w:val="44"/>
        </w:rPr>
        <w:t>租 赁 合 同</w:t>
      </w:r>
    </w:p>
    <w:p w14:paraId="08531006">
      <w:pPr>
        <w:spacing w:line="360" w:lineRule="auto"/>
        <w:ind w:firstLine="1920" w:firstLineChars="600"/>
        <w:rPr>
          <w:rFonts w:hint="eastAsia" w:ascii="微软雅黑" w:hAnsi="微软雅黑" w:eastAsia="微软雅黑" w:cs="Times New Roman"/>
          <w:sz w:val="32"/>
          <w:szCs w:val="32"/>
        </w:rPr>
      </w:pPr>
    </w:p>
    <w:p w14:paraId="185FB695">
      <w:pPr>
        <w:spacing w:line="360" w:lineRule="auto"/>
        <w:ind w:left="1259" w:hanging="480"/>
        <w:jc w:val="center"/>
        <w:rPr>
          <w:rFonts w:hint="eastAsia" w:ascii="宋体" w:hAnsi="宋体" w:eastAsia="宋体" w:cs="Times New Roman"/>
          <w:b/>
          <w:sz w:val="24"/>
          <w:szCs w:val="24"/>
        </w:rPr>
      </w:pPr>
    </w:p>
    <w:p w14:paraId="2AEC2D40">
      <w:pPr>
        <w:spacing w:line="360" w:lineRule="auto"/>
        <w:ind w:left="1259" w:hanging="480"/>
        <w:rPr>
          <w:rFonts w:hint="eastAsia" w:ascii="宋体" w:hAnsi="宋体" w:eastAsia="宋体" w:cs="Times New Roman"/>
          <w:b/>
          <w:sz w:val="24"/>
          <w:szCs w:val="24"/>
        </w:rPr>
      </w:pPr>
      <w:r>
        <w:rPr>
          <w:rFonts w:hint="eastAsia" w:ascii="宋体" w:hAnsi="宋体" w:eastAsia="宋体" w:cs="Times New Roman"/>
          <w:b/>
          <w:sz w:val="24"/>
          <w:szCs w:val="24"/>
        </w:rPr>
        <w:t xml:space="preserve">                               </w:t>
      </w:r>
    </w:p>
    <w:p w14:paraId="6C275443">
      <w:pPr>
        <w:spacing w:line="360" w:lineRule="auto"/>
        <w:ind w:left="1259" w:hanging="480"/>
        <w:rPr>
          <w:rFonts w:hint="eastAsia" w:ascii="宋体" w:hAnsi="宋体" w:eastAsia="宋体" w:cs="Times New Roman"/>
          <w:b/>
          <w:sz w:val="24"/>
          <w:szCs w:val="24"/>
        </w:rPr>
      </w:pPr>
    </w:p>
    <w:p w14:paraId="4190AFCA">
      <w:pPr>
        <w:spacing w:line="360" w:lineRule="auto"/>
        <w:ind w:left="561" w:hanging="561"/>
        <w:jc w:val="center"/>
        <w:rPr>
          <w:rFonts w:hint="eastAsia" w:ascii="微软雅黑" w:hAnsi="微软雅黑" w:eastAsia="宋体" w:cs="Times New Roman"/>
          <w:b/>
          <w:sz w:val="28"/>
          <w:szCs w:val="28"/>
        </w:rPr>
      </w:pPr>
      <w:permStart w:id="0" w:edGrp="everyone"/>
      <w:r>
        <w:rPr>
          <w:rFonts w:ascii="微软雅黑" w:hAnsi="微软雅黑" w:eastAsia="宋体" w:cs="Times New Roman"/>
          <w:b/>
          <w:sz w:val="28"/>
          <w:szCs w:val="28"/>
        </w:rPr>
        <w:t>20</w:t>
      </w:r>
      <w:r>
        <w:rPr>
          <w:rFonts w:hint="eastAsia" w:ascii="微软雅黑" w:hAnsi="微软雅黑" w:eastAsia="宋体" w:cs="Times New Roman"/>
          <w:b/>
          <w:sz w:val="28"/>
          <w:szCs w:val="28"/>
        </w:rPr>
        <w:t>2</w:t>
      </w:r>
      <w:r>
        <w:rPr>
          <w:rFonts w:hint="eastAsia" w:ascii="微软雅黑" w:hAnsi="微软雅黑" w:eastAsia="宋体" w:cs="Times New Roman"/>
          <w:b/>
          <w:sz w:val="28"/>
          <w:szCs w:val="28"/>
          <w:lang w:val="en-US" w:eastAsia="zh-CN"/>
        </w:rPr>
        <w:t>6</w:t>
      </w:r>
      <w:r>
        <w:rPr>
          <w:rFonts w:ascii="微软雅黑" w:hAnsi="微软雅黑" w:eastAsia="宋体" w:cs="Times New Roman"/>
          <w:b/>
          <w:sz w:val="28"/>
          <w:szCs w:val="28"/>
        </w:rPr>
        <w:t>年</w:t>
      </w:r>
      <w:r>
        <w:rPr>
          <w:rFonts w:hint="eastAsia" w:ascii="微软雅黑" w:hAnsi="微软雅黑" w:eastAsia="宋体" w:cs="Times New Roman"/>
          <w:b/>
          <w:sz w:val="28"/>
          <w:szCs w:val="28"/>
          <w:lang w:val="en-US" w:eastAsia="zh-CN"/>
        </w:rPr>
        <w:t xml:space="preserve">  </w:t>
      </w:r>
      <w:r>
        <w:rPr>
          <w:rFonts w:ascii="微软雅黑" w:hAnsi="微软雅黑" w:eastAsia="宋体" w:cs="Times New Roman"/>
          <w:b/>
          <w:sz w:val="28"/>
          <w:szCs w:val="28"/>
        </w:rPr>
        <w:t>月</w:t>
      </w:r>
      <w:r>
        <w:rPr>
          <w:rFonts w:hint="eastAsia" w:ascii="微软雅黑" w:hAnsi="微软雅黑" w:eastAsia="宋体" w:cs="Times New Roman"/>
          <w:b/>
          <w:sz w:val="28"/>
          <w:szCs w:val="28"/>
          <w:lang w:val="en-US" w:eastAsia="zh-CN"/>
        </w:rPr>
        <w:t xml:space="preserve">  </w:t>
      </w:r>
      <w:r>
        <w:rPr>
          <w:rFonts w:ascii="微软雅黑" w:hAnsi="微软雅黑" w:eastAsia="宋体" w:cs="Times New Roman"/>
          <w:b/>
          <w:sz w:val="28"/>
          <w:szCs w:val="28"/>
        </w:rPr>
        <w:t>日</w:t>
      </w:r>
      <w:permEnd w:id="0"/>
    </w:p>
    <w:p w14:paraId="66B4B36B">
      <w:pPr>
        <w:spacing w:line="360" w:lineRule="auto"/>
        <w:rPr>
          <w:rFonts w:hint="eastAsia" w:ascii="宋体" w:hAnsi="宋体" w:eastAsia="宋体" w:cs="Times New Roman"/>
          <w:b/>
          <w:bCs/>
          <w:sz w:val="24"/>
          <w:szCs w:val="24"/>
        </w:rPr>
      </w:pPr>
    </w:p>
    <w:p w14:paraId="3D54044F">
      <w:pPr>
        <w:widowControl/>
        <w:jc w:val="left"/>
        <w:rPr>
          <w:rFonts w:hint="eastAsia" w:ascii="宋体" w:hAnsi="宋体" w:eastAsia="宋体" w:cs="Times New Roman"/>
          <w:spacing w:val="20"/>
          <w:sz w:val="24"/>
          <w:szCs w:val="24"/>
        </w:rPr>
        <w:sectPr>
          <w:pgSz w:w="11906" w:h="16838"/>
          <w:pgMar w:top="1440" w:right="1800" w:bottom="1440" w:left="1800" w:header="851" w:footer="992" w:gutter="0"/>
          <w:cols w:space="425" w:num="1"/>
          <w:docGrid w:type="lines" w:linePitch="312" w:charSpace="0"/>
        </w:sectPr>
      </w:pPr>
      <w:r>
        <w:rPr>
          <w:rFonts w:ascii="宋体" w:hAnsi="宋体" w:eastAsia="宋体" w:cs="Times New Roman"/>
          <w:spacing w:val="20"/>
          <w:sz w:val="24"/>
          <w:szCs w:val="24"/>
        </w:rPr>
        <w:br w:type="page"/>
      </w:r>
    </w:p>
    <w:p w14:paraId="5B362EE1">
      <w:pPr>
        <w:widowControl/>
        <w:jc w:val="left"/>
        <w:rPr>
          <w:rFonts w:hint="eastAsia" w:ascii="宋体" w:hAnsi="宋体" w:eastAsia="宋体" w:cs="Times New Roman"/>
          <w:spacing w:val="20"/>
          <w:sz w:val="24"/>
          <w:szCs w:val="24"/>
        </w:rPr>
      </w:pPr>
    </w:p>
    <w:sdt>
      <w:sdtPr>
        <w:rPr>
          <w:rFonts w:ascii="宋体" w:hAnsi="宋体" w:eastAsia="宋体" w:cs="Times New Roman"/>
          <w:sz w:val="24"/>
          <w:szCs w:val="24"/>
          <w:lang w:val="zh-CN"/>
        </w:rPr>
        <w:id w:val="199263407"/>
      </w:sdtPr>
      <w:sdtEndPr>
        <w:rPr>
          <w:rFonts w:ascii="宋体" w:hAnsi="宋体" w:eastAsia="宋体" w:cs="Times New Roman"/>
          <w:sz w:val="24"/>
          <w:szCs w:val="24"/>
          <w:lang w:val="en-US"/>
        </w:rPr>
      </w:sdtEndPr>
      <w:sdtContent>
        <w:p w14:paraId="48B141F5">
          <w:pPr>
            <w:keepNext/>
            <w:keepLines/>
            <w:widowControl/>
            <w:spacing w:line="360" w:lineRule="auto"/>
            <w:jc w:val="center"/>
            <w:rPr>
              <w:rFonts w:ascii="Times New Roman" w:hAnsi="Times New Roman" w:eastAsia="宋体" w:cs="Times New Roman"/>
              <w:b/>
              <w:sz w:val="24"/>
              <w:szCs w:val="24"/>
              <w:lang w:val="zh-CN"/>
            </w:rPr>
          </w:pPr>
          <w:r>
            <w:rPr>
              <w:rFonts w:ascii="Times New Roman" w:hAnsi="Times New Roman" w:eastAsia="宋体" w:cs="Times New Roman"/>
              <w:b/>
              <w:sz w:val="24"/>
              <w:szCs w:val="24"/>
              <w:lang w:val="zh-CN"/>
            </w:rPr>
            <w:t>目录</w:t>
          </w:r>
        </w:p>
        <w:p w14:paraId="533C3423">
          <w:pPr>
            <w:tabs>
              <w:tab w:val="right" w:leader="dot" w:pos="8296"/>
            </w:tabs>
            <w:spacing w:line="480" w:lineRule="auto"/>
            <w:jc w:val="left"/>
            <w:rPr>
              <w:rFonts w:hint="eastAsia" w:ascii="宋体" w:hAnsi="宋体" w:eastAsia="宋体" w:cs="Arial"/>
              <w:bCs/>
              <w:caps/>
              <w:sz w:val="24"/>
              <w:szCs w:val="24"/>
              <w:u w:val="single"/>
            </w:rPr>
          </w:pPr>
          <w:r>
            <w:rPr>
              <w:rFonts w:ascii="宋体" w:hAnsi="宋体" w:eastAsia="宋体" w:cs="Times New Roman"/>
              <w:sz w:val="24"/>
              <w:szCs w:val="24"/>
            </w:rPr>
            <w:fldChar w:fldCharType="begin"/>
          </w:r>
          <w:r>
            <w:rPr>
              <w:rFonts w:ascii="宋体" w:hAnsi="宋体" w:eastAsia="宋体" w:cs="Times New Roman"/>
              <w:sz w:val="24"/>
              <w:szCs w:val="24"/>
            </w:rPr>
            <w:instrText xml:space="preserve"> TOC \o "1-3" \h \z \u </w:instrText>
          </w:r>
          <w:r>
            <w:rPr>
              <w:rFonts w:ascii="宋体" w:hAnsi="宋体" w:eastAsia="宋体" w:cs="Times New Roman"/>
              <w:sz w:val="24"/>
              <w:szCs w:val="24"/>
            </w:rPr>
            <w:fldChar w:fldCharType="separate"/>
          </w:r>
          <w:r>
            <w:fldChar w:fldCharType="begin"/>
          </w:r>
          <w:r>
            <w:instrText xml:space="preserve"> HYPERLINK \l "_Toc42611227" </w:instrText>
          </w:r>
          <w:r>
            <w:fldChar w:fldCharType="separate"/>
          </w:r>
          <w:r>
            <w:rPr>
              <w:rFonts w:hint="eastAsia" w:ascii="宋体" w:hAnsi="宋体" w:eastAsia="宋体" w:cs="Arial"/>
              <w:bCs/>
              <w:caps/>
              <w:sz w:val="24"/>
              <w:szCs w:val="24"/>
            </w:rPr>
            <w:t>第一条</w:t>
          </w:r>
          <w:r>
            <w:rPr>
              <w:rFonts w:ascii="宋体" w:hAnsi="宋体" w:eastAsia="宋体" w:cs="Arial"/>
              <w:bCs/>
              <w:caps/>
              <w:sz w:val="24"/>
              <w:szCs w:val="24"/>
            </w:rPr>
            <w:t xml:space="preserve"> </w:t>
          </w:r>
          <w:r>
            <w:rPr>
              <w:rFonts w:hint="eastAsia" w:ascii="宋体" w:hAnsi="宋体" w:eastAsia="宋体" w:cs="Arial"/>
              <w:bCs/>
              <w:caps/>
              <w:sz w:val="24"/>
              <w:szCs w:val="24"/>
            </w:rPr>
            <w:t>租赁物业及用途</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_Toc42611227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1</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47A8FE47">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"_Toc42611228" </w:instrText>
          </w:r>
          <w:r>
            <w:fldChar w:fldCharType="separate"/>
          </w:r>
          <w:r>
            <w:rPr>
              <w:rFonts w:hint="eastAsia" w:ascii="宋体" w:hAnsi="宋体" w:eastAsia="宋体" w:cs="Arial"/>
              <w:bCs/>
              <w:caps/>
              <w:sz w:val="24"/>
              <w:szCs w:val="24"/>
            </w:rPr>
            <w:t>第二条</w:t>
          </w:r>
          <w:r>
            <w:rPr>
              <w:rFonts w:ascii="宋体" w:hAnsi="宋体" w:eastAsia="宋体" w:cs="Arial"/>
              <w:bCs/>
              <w:caps/>
              <w:sz w:val="24"/>
              <w:szCs w:val="24"/>
            </w:rPr>
            <w:t xml:space="preserve"> </w:t>
          </w:r>
          <w:r>
            <w:rPr>
              <w:rFonts w:hint="eastAsia" w:ascii="宋体" w:hAnsi="宋体" w:eastAsia="宋体" w:cs="Arial"/>
              <w:bCs/>
              <w:caps/>
              <w:sz w:val="24"/>
              <w:szCs w:val="24"/>
            </w:rPr>
            <w:t>租赁期限及续租</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_Toc42611228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2</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392FC249">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"_Toc42611229" </w:instrText>
          </w:r>
          <w:r>
            <w:fldChar w:fldCharType="separate"/>
          </w:r>
          <w:r>
            <w:rPr>
              <w:rFonts w:hint="eastAsia" w:ascii="宋体" w:hAnsi="宋体" w:eastAsia="宋体" w:cs="Arial"/>
              <w:bCs/>
              <w:caps/>
              <w:sz w:val="24"/>
              <w:szCs w:val="24"/>
            </w:rPr>
            <w:t>第三条</w:t>
          </w:r>
          <w:r>
            <w:rPr>
              <w:rFonts w:ascii="宋体" w:hAnsi="宋体" w:eastAsia="宋体" w:cs="Arial"/>
              <w:bCs/>
              <w:caps/>
              <w:sz w:val="24"/>
              <w:szCs w:val="24"/>
            </w:rPr>
            <w:t xml:space="preserve"> </w:t>
          </w:r>
          <w:r>
            <w:rPr>
              <w:rFonts w:hint="eastAsia" w:ascii="宋体" w:hAnsi="宋体" w:eastAsia="宋体" w:cs="Arial"/>
              <w:bCs/>
              <w:caps/>
              <w:sz w:val="24"/>
              <w:szCs w:val="24"/>
            </w:rPr>
            <w:t>保证金、租金及其支付</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_Toc42611229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2</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783D31D9">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"_Toc42611230" </w:instrText>
          </w:r>
          <w:r>
            <w:fldChar w:fldCharType="separate"/>
          </w:r>
          <w:r>
            <w:rPr>
              <w:rFonts w:hint="eastAsia" w:ascii="宋体" w:hAnsi="宋体" w:eastAsia="宋体" w:cs="Arial"/>
              <w:bCs/>
              <w:caps/>
              <w:sz w:val="24"/>
              <w:szCs w:val="24"/>
            </w:rPr>
            <w:t>第四条</w:t>
          </w:r>
          <w:r>
            <w:rPr>
              <w:rFonts w:ascii="宋体" w:hAnsi="宋体" w:eastAsia="宋体" w:cs="Arial"/>
              <w:bCs/>
              <w:caps/>
              <w:sz w:val="24"/>
              <w:szCs w:val="24"/>
            </w:rPr>
            <w:t xml:space="preserve"> </w:t>
          </w:r>
          <w:r>
            <w:rPr>
              <w:rFonts w:hint="eastAsia" w:ascii="宋体" w:hAnsi="宋体" w:eastAsia="宋体" w:cs="Arial"/>
              <w:bCs/>
              <w:caps/>
              <w:sz w:val="24"/>
              <w:szCs w:val="24"/>
            </w:rPr>
            <w:t>交付</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_Toc42611230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5</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5EAE4F09">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"_Toc42611231" </w:instrText>
          </w:r>
          <w:r>
            <w:fldChar w:fldCharType="separate"/>
          </w:r>
          <w:r>
            <w:rPr>
              <w:rFonts w:hint="eastAsia" w:ascii="宋体" w:hAnsi="宋体" w:eastAsia="宋体" w:cs="Arial"/>
              <w:bCs/>
              <w:caps/>
              <w:sz w:val="24"/>
              <w:szCs w:val="24"/>
            </w:rPr>
            <w:t>第五条</w:t>
          </w:r>
          <w:r>
            <w:rPr>
              <w:rFonts w:ascii="宋体" w:hAnsi="宋体" w:eastAsia="宋体" w:cs="Arial"/>
              <w:bCs/>
              <w:caps/>
              <w:sz w:val="24"/>
              <w:szCs w:val="24"/>
            </w:rPr>
            <w:t xml:space="preserve"> </w:t>
          </w:r>
          <w:r>
            <w:rPr>
              <w:rFonts w:hint="eastAsia" w:ascii="宋体" w:hAnsi="宋体" w:eastAsia="宋体" w:cs="Arial"/>
              <w:bCs/>
              <w:caps/>
              <w:sz w:val="24"/>
              <w:szCs w:val="24"/>
            </w:rPr>
            <w:t>转租、转让和交换</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_Toc42611231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7</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601AFA30">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"_Toc42611232" </w:instrText>
          </w:r>
          <w:r>
            <w:fldChar w:fldCharType="separate"/>
          </w:r>
          <w:r>
            <w:rPr>
              <w:rFonts w:hint="eastAsia" w:ascii="宋体" w:hAnsi="宋体" w:eastAsia="宋体" w:cs="Arial"/>
              <w:bCs/>
              <w:caps/>
              <w:sz w:val="24"/>
              <w:szCs w:val="24"/>
            </w:rPr>
            <w:t>第六条</w:t>
          </w:r>
          <w:r>
            <w:rPr>
              <w:rFonts w:ascii="宋体" w:hAnsi="宋体" w:eastAsia="宋体" w:cs="Arial"/>
              <w:bCs/>
              <w:caps/>
              <w:sz w:val="24"/>
              <w:szCs w:val="24"/>
            </w:rPr>
            <w:t xml:space="preserve"> </w:t>
          </w:r>
          <w:r>
            <w:rPr>
              <w:rFonts w:hint="eastAsia" w:ascii="宋体" w:hAnsi="宋体" w:eastAsia="宋体" w:cs="Arial"/>
              <w:bCs/>
              <w:caps/>
              <w:sz w:val="24"/>
              <w:szCs w:val="24"/>
            </w:rPr>
            <w:t>保险</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_Toc42611232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7</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05FCEF30">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"_Toc42611233" </w:instrText>
          </w:r>
          <w:r>
            <w:fldChar w:fldCharType="separate"/>
          </w:r>
          <w:r>
            <w:rPr>
              <w:rFonts w:hint="eastAsia" w:ascii="宋体" w:hAnsi="宋体" w:eastAsia="宋体" w:cs="Arial"/>
              <w:bCs/>
              <w:caps/>
              <w:sz w:val="24"/>
              <w:szCs w:val="24"/>
            </w:rPr>
            <w:t>第七条</w:t>
          </w:r>
          <w:r>
            <w:rPr>
              <w:rFonts w:ascii="宋体" w:hAnsi="宋体" w:eastAsia="宋体" w:cs="Arial"/>
              <w:bCs/>
              <w:caps/>
              <w:sz w:val="24"/>
              <w:szCs w:val="24"/>
            </w:rPr>
            <w:t xml:space="preserve"> </w:t>
          </w:r>
          <w:r>
            <w:rPr>
              <w:rFonts w:hint="eastAsia" w:ascii="宋体" w:hAnsi="宋体" w:eastAsia="宋体" w:cs="Arial"/>
              <w:bCs/>
              <w:caps/>
              <w:sz w:val="24"/>
              <w:szCs w:val="24"/>
            </w:rPr>
            <w:t>租赁物业的退还</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_Toc42611233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8</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5370BF8E">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"_Toc42611234" </w:instrText>
          </w:r>
          <w:r>
            <w:fldChar w:fldCharType="separate"/>
          </w:r>
          <w:r>
            <w:rPr>
              <w:rFonts w:hint="eastAsia" w:ascii="宋体" w:hAnsi="宋体" w:eastAsia="宋体" w:cs="Arial"/>
              <w:bCs/>
              <w:caps/>
              <w:sz w:val="24"/>
              <w:szCs w:val="24"/>
            </w:rPr>
            <w:t>第八条</w:t>
          </w:r>
          <w:r>
            <w:rPr>
              <w:rFonts w:ascii="宋体" w:hAnsi="宋体" w:eastAsia="宋体" w:cs="Arial"/>
              <w:bCs/>
              <w:caps/>
              <w:sz w:val="24"/>
              <w:szCs w:val="24"/>
            </w:rPr>
            <w:t xml:space="preserve"> </w:t>
          </w:r>
          <w:r>
            <w:rPr>
              <w:rFonts w:hint="eastAsia" w:ascii="宋体" w:hAnsi="宋体" w:eastAsia="宋体" w:cs="Arial"/>
              <w:bCs/>
              <w:caps/>
              <w:sz w:val="24"/>
              <w:szCs w:val="24"/>
            </w:rPr>
            <w:t>甲方的权利义务</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_Toc42611234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9</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2771907E">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"_Toc42611235" </w:instrText>
          </w:r>
          <w:r>
            <w:fldChar w:fldCharType="separate"/>
          </w:r>
          <w:r>
            <w:rPr>
              <w:rFonts w:hint="eastAsia" w:ascii="宋体" w:hAnsi="宋体" w:eastAsia="宋体" w:cs="Arial"/>
              <w:bCs/>
              <w:caps/>
              <w:sz w:val="24"/>
              <w:szCs w:val="24"/>
            </w:rPr>
            <w:t>第九条</w:t>
          </w:r>
          <w:r>
            <w:rPr>
              <w:rFonts w:ascii="宋体" w:hAnsi="宋体" w:eastAsia="宋体" w:cs="Arial"/>
              <w:bCs/>
              <w:caps/>
              <w:sz w:val="24"/>
              <w:szCs w:val="24"/>
            </w:rPr>
            <w:t xml:space="preserve"> </w:t>
          </w:r>
          <w:r>
            <w:rPr>
              <w:rFonts w:hint="eastAsia" w:ascii="宋体" w:hAnsi="宋体" w:eastAsia="宋体" w:cs="Arial"/>
              <w:bCs/>
              <w:caps/>
              <w:sz w:val="24"/>
              <w:szCs w:val="24"/>
            </w:rPr>
            <w:t>乙方的权利义务</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_Toc42611235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11</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4AC0E673">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"_Toc42611236" </w:instrText>
          </w:r>
          <w:r>
            <w:fldChar w:fldCharType="separate"/>
          </w:r>
          <w:r>
            <w:rPr>
              <w:rFonts w:hint="eastAsia" w:ascii="宋体" w:hAnsi="宋体" w:eastAsia="宋体" w:cs="Arial"/>
              <w:bCs/>
              <w:caps/>
              <w:sz w:val="24"/>
              <w:szCs w:val="24"/>
            </w:rPr>
            <w:t>第十条</w:t>
          </w:r>
          <w:r>
            <w:rPr>
              <w:rFonts w:ascii="宋体" w:hAnsi="宋体" w:eastAsia="宋体" w:cs="Arial"/>
              <w:bCs/>
              <w:caps/>
              <w:sz w:val="24"/>
              <w:szCs w:val="24"/>
            </w:rPr>
            <w:t xml:space="preserve"> </w:t>
          </w:r>
          <w:r>
            <w:rPr>
              <w:rFonts w:hint="eastAsia" w:ascii="宋体" w:hAnsi="宋体" w:eastAsia="宋体" w:cs="Arial"/>
              <w:bCs/>
              <w:caps/>
              <w:sz w:val="24"/>
              <w:szCs w:val="24"/>
            </w:rPr>
            <w:t>违约责任</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_Toc42611236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13</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655597DA">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"_Toc42611237" </w:instrText>
          </w:r>
          <w:r>
            <w:fldChar w:fldCharType="separate"/>
          </w:r>
          <w:r>
            <w:rPr>
              <w:rFonts w:hint="eastAsia" w:ascii="宋体" w:hAnsi="宋体" w:eastAsia="宋体" w:cs="Arial"/>
              <w:bCs/>
              <w:caps/>
              <w:sz w:val="24"/>
              <w:szCs w:val="24"/>
            </w:rPr>
            <w:t>第十一条</w:t>
          </w:r>
          <w:r>
            <w:rPr>
              <w:rFonts w:ascii="宋体" w:hAnsi="宋体" w:eastAsia="宋体" w:cs="Arial"/>
              <w:bCs/>
              <w:caps/>
              <w:sz w:val="24"/>
              <w:szCs w:val="24"/>
            </w:rPr>
            <w:t xml:space="preserve"> </w:t>
          </w:r>
          <w:r>
            <w:rPr>
              <w:rFonts w:hint="eastAsia" w:ascii="宋体" w:hAnsi="宋体" w:eastAsia="宋体" w:cs="Arial"/>
              <w:bCs/>
              <w:caps/>
              <w:sz w:val="24"/>
              <w:szCs w:val="24"/>
            </w:rPr>
            <w:t>合同解除</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_Toc42611237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16</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1FAF6A60">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"_Toc42611238" </w:instrText>
          </w:r>
          <w:r>
            <w:fldChar w:fldCharType="separate"/>
          </w:r>
          <w:r>
            <w:rPr>
              <w:rFonts w:hint="eastAsia" w:ascii="宋体" w:hAnsi="宋体" w:eastAsia="宋体" w:cs="Arial"/>
              <w:bCs/>
              <w:caps/>
              <w:sz w:val="24"/>
              <w:szCs w:val="24"/>
            </w:rPr>
            <w:t>第十二条</w:t>
          </w:r>
          <w:r>
            <w:rPr>
              <w:rFonts w:ascii="宋体" w:hAnsi="宋体" w:eastAsia="宋体" w:cs="Arial"/>
              <w:bCs/>
              <w:caps/>
              <w:sz w:val="24"/>
              <w:szCs w:val="24"/>
            </w:rPr>
            <w:t xml:space="preserve"> </w:t>
          </w:r>
          <w:r>
            <w:rPr>
              <w:rFonts w:hint="eastAsia" w:ascii="宋体" w:hAnsi="宋体" w:eastAsia="宋体" w:cs="Arial"/>
              <w:bCs/>
              <w:caps/>
              <w:sz w:val="24"/>
              <w:szCs w:val="24"/>
            </w:rPr>
            <w:t>免责条款</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_Toc42611238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17</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2790B919">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"_Toc42611239" </w:instrText>
          </w:r>
          <w:r>
            <w:fldChar w:fldCharType="separate"/>
          </w:r>
          <w:r>
            <w:rPr>
              <w:rFonts w:hint="eastAsia" w:ascii="宋体" w:hAnsi="宋体" w:eastAsia="宋体" w:cs="Arial"/>
              <w:bCs/>
              <w:caps/>
              <w:sz w:val="24"/>
              <w:szCs w:val="24"/>
            </w:rPr>
            <w:t>第十三条</w:t>
          </w:r>
          <w:r>
            <w:rPr>
              <w:rFonts w:ascii="宋体" w:hAnsi="宋体" w:eastAsia="宋体" w:cs="Arial"/>
              <w:bCs/>
              <w:caps/>
              <w:sz w:val="24"/>
              <w:szCs w:val="24"/>
            </w:rPr>
            <w:t xml:space="preserve"> </w:t>
          </w:r>
          <w:r>
            <w:rPr>
              <w:rFonts w:hint="eastAsia" w:ascii="宋体" w:hAnsi="宋体" w:eastAsia="宋体" w:cs="Arial"/>
              <w:bCs/>
              <w:caps/>
              <w:sz w:val="24"/>
              <w:szCs w:val="24"/>
            </w:rPr>
            <w:t>保密</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_Toc42611239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18</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7619ADD9">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"_Toc42611240" </w:instrText>
          </w:r>
          <w:r>
            <w:fldChar w:fldCharType="separate"/>
          </w:r>
          <w:r>
            <w:rPr>
              <w:rFonts w:hint="eastAsia" w:ascii="宋体" w:hAnsi="宋体" w:eastAsia="宋体" w:cs="Arial"/>
              <w:bCs/>
              <w:caps/>
              <w:sz w:val="24"/>
              <w:szCs w:val="24"/>
            </w:rPr>
            <w:t>第十四条</w:t>
          </w:r>
          <w:r>
            <w:rPr>
              <w:rFonts w:ascii="宋体" w:hAnsi="宋体" w:eastAsia="宋体" w:cs="Arial"/>
              <w:bCs/>
              <w:caps/>
              <w:sz w:val="24"/>
              <w:szCs w:val="24"/>
            </w:rPr>
            <w:t xml:space="preserve"> </w:t>
          </w:r>
          <w:r>
            <w:rPr>
              <w:rFonts w:hint="eastAsia" w:ascii="宋体" w:hAnsi="宋体" w:eastAsia="宋体" w:cs="Arial"/>
              <w:bCs/>
              <w:caps/>
              <w:sz w:val="24"/>
              <w:szCs w:val="24"/>
            </w:rPr>
            <w:t>适用法律及争议解决</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_Toc42611240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18</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522F5FC2">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"_Toc42611241" </w:instrText>
          </w:r>
          <w:r>
            <w:fldChar w:fldCharType="separate"/>
          </w:r>
          <w:r>
            <w:rPr>
              <w:rFonts w:hint="eastAsia" w:ascii="宋体" w:hAnsi="宋体" w:eastAsia="宋体" w:cs="Arial"/>
              <w:bCs/>
              <w:caps/>
              <w:sz w:val="24"/>
              <w:szCs w:val="24"/>
            </w:rPr>
            <w:t>第十五条</w:t>
          </w:r>
          <w:r>
            <w:rPr>
              <w:rFonts w:ascii="宋体" w:hAnsi="宋体" w:eastAsia="宋体" w:cs="Arial"/>
              <w:bCs/>
              <w:caps/>
              <w:sz w:val="24"/>
              <w:szCs w:val="24"/>
            </w:rPr>
            <w:t xml:space="preserve"> </w:t>
          </w:r>
          <w:r>
            <w:rPr>
              <w:rFonts w:hint="eastAsia" w:ascii="宋体" w:hAnsi="宋体" w:eastAsia="宋体" w:cs="Arial"/>
              <w:bCs/>
              <w:caps/>
              <w:sz w:val="24"/>
              <w:szCs w:val="24"/>
            </w:rPr>
            <w:t>通知</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_Toc42611241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19</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7E796E1D">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"_Toc42611242" </w:instrText>
          </w:r>
          <w:r>
            <w:fldChar w:fldCharType="separate"/>
          </w:r>
          <w:r>
            <w:rPr>
              <w:rFonts w:hint="eastAsia" w:ascii="宋体" w:hAnsi="宋体" w:eastAsia="宋体" w:cs="Arial"/>
              <w:bCs/>
              <w:caps/>
              <w:sz w:val="24"/>
              <w:szCs w:val="24"/>
            </w:rPr>
            <w:t>第十六条</w:t>
          </w:r>
          <w:r>
            <w:rPr>
              <w:rFonts w:ascii="宋体" w:hAnsi="宋体" w:eastAsia="宋体" w:cs="Arial"/>
              <w:bCs/>
              <w:caps/>
              <w:sz w:val="24"/>
              <w:szCs w:val="24"/>
            </w:rPr>
            <w:t xml:space="preserve"> </w:t>
          </w:r>
          <w:r>
            <w:rPr>
              <w:rFonts w:hint="eastAsia" w:ascii="宋体" w:hAnsi="宋体" w:eastAsia="宋体" w:cs="Arial"/>
              <w:bCs/>
              <w:caps/>
              <w:sz w:val="24"/>
              <w:szCs w:val="24"/>
            </w:rPr>
            <w:t>合同生效及其他</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_Toc42611242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19</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13824A2B">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"_Toc42611243" </w:instrText>
          </w:r>
          <w:r>
            <w:fldChar w:fldCharType="separate"/>
          </w:r>
          <w:r>
            <w:rPr>
              <w:rFonts w:hint="eastAsia" w:ascii="宋体" w:hAnsi="宋体" w:eastAsia="宋体" w:cs="Arial"/>
              <w:bCs/>
              <w:caps/>
              <w:sz w:val="24"/>
              <w:szCs w:val="24"/>
            </w:rPr>
            <w:t>第十七条</w:t>
          </w:r>
          <w:r>
            <w:rPr>
              <w:rFonts w:ascii="宋体" w:hAnsi="宋体" w:eastAsia="宋体" w:cs="Arial"/>
              <w:bCs/>
              <w:caps/>
              <w:sz w:val="24"/>
              <w:szCs w:val="24"/>
            </w:rPr>
            <w:t xml:space="preserve"> </w:t>
          </w:r>
          <w:r>
            <w:rPr>
              <w:rFonts w:hint="eastAsia" w:ascii="宋体" w:hAnsi="宋体" w:eastAsia="宋体" w:cs="Arial"/>
              <w:bCs/>
              <w:caps/>
              <w:sz w:val="24"/>
              <w:szCs w:val="24"/>
            </w:rPr>
            <w:t>补充条款</w:t>
          </w:r>
          <w:r>
            <w:rPr>
              <w:rFonts w:ascii="宋体" w:hAnsi="宋体" w:eastAsia="宋体" w:cs="Arial"/>
              <w:bCs/>
              <w:caps/>
              <w:sz w:val="24"/>
              <w:szCs w:val="24"/>
              <w:u w:val="single"/>
            </w:rPr>
            <w:tab/>
          </w:r>
          <w:r>
            <w:rPr>
              <w:rFonts w:ascii="宋体" w:hAnsi="宋体" w:eastAsia="宋体" w:cs="Arial"/>
              <w:bCs/>
              <w:caps/>
              <w:sz w:val="24"/>
              <w:szCs w:val="24"/>
              <w:u w:val="single"/>
            </w:rPr>
            <w:fldChar w:fldCharType="begin"/>
          </w:r>
          <w:r>
            <w:rPr>
              <w:rFonts w:ascii="宋体" w:hAnsi="宋体" w:eastAsia="宋体" w:cs="Arial"/>
              <w:bCs/>
              <w:caps/>
              <w:sz w:val="24"/>
              <w:szCs w:val="24"/>
              <w:u w:val="single"/>
            </w:rPr>
            <w:instrText xml:space="preserve"> PAGEREF _Toc42611243 \h </w:instrText>
          </w:r>
          <w:r>
            <w:rPr>
              <w:rFonts w:ascii="宋体" w:hAnsi="宋体" w:eastAsia="宋体" w:cs="Arial"/>
              <w:bCs/>
              <w:caps/>
              <w:sz w:val="24"/>
              <w:szCs w:val="24"/>
              <w:u w:val="single"/>
            </w:rPr>
            <w:fldChar w:fldCharType="separate"/>
          </w:r>
          <w:r>
            <w:rPr>
              <w:rFonts w:hint="eastAsia" w:ascii="宋体" w:hAnsi="宋体" w:eastAsia="宋体" w:cs="Arial"/>
              <w:bCs/>
              <w:caps/>
              <w:sz w:val="24"/>
              <w:szCs w:val="24"/>
              <w:u w:val="single"/>
            </w:rPr>
            <w:t>20</w:t>
          </w:r>
          <w:r>
            <w:rPr>
              <w:rFonts w:ascii="宋体" w:hAnsi="宋体" w:eastAsia="宋体" w:cs="Arial"/>
              <w:bCs/>
              <w:caps/>
              <w:sz w:val="24"/>
              <w:szCs w:val="24"/>
              <w:u w:val="single"/>
            </w:rPr>
            <w:fldChar w:fldCharType="end"/>
          </w:r>
          <w:r>
            <w:rPr>
              <w:rFonts w:ascii="宋体" w:hAnsi="宋体" w:eastAsia="宋体" w:cs="Arial"/>
              <w:bCs/>
              <w:caps/>
              <w:sz w:val="24"/>
              <w:szCs w:val="24"/>
              <w:u w:val="single"/>
            </w:rPr>
            <w:fldChar w:fldCharType="end"/>
          </w:r>
        </w:p>
        <w:p w14:paraId="08642260">
          <w:pPr>
            <w:tabs>
              <w:tab w:val="right" w:leader="dot" w:pos="8296"/>
            </w:tabs>
            <w:spacing w:line="480" w:lineRule="auto"/>
            <w:jc w:val="left"/>
            <w:rPr>
              <w:rFonts w:hint="eastAsia" w:ascii="宋体" w:hAnsi="宋体" w:eastAsia="宋体" w:cs="Arial"/>
              <w:bCs/>
              <w:caps/>
              <w:sz w:val="24"/>
              <w:szCs w:val="24"/>
              <w:u w:val="single"/>
            </w:rPr>
          </w:pPr>
          <w:r>
            <w:fldChar w:fldCharType="begin"/>
          </w:r>
          <w:r>
            <w:instrText xml:space="preserve"> HYPERLINK \l "_Toc42611244" </w:instrText>
          </w:r>
          <w:r>
            <w:fldChar w:fldCharType="separate"/>
          </w:r>
          <w:r>
            <w:rPr>
              <w:rFonts w:hint="eastAsia" w:ascii="宋体" w:hAnsi="宋体" w:eastAsia="宋体" w:cs="Arial"/>
              <w:bCs/>
              <w:caps/>
              <w:sz w:val="24"/>
              <w:szCs w:val="24"/>
            </w:rPr>
            <w:t>附件</w:t>
          </w:r>
          <w:r>
            <w:rPr>
              <w:rFonts w:ascii="宋体" w:hAnsi="宋体" w:eastAsia="宋体" w:cs="Arial"/>
              <w:bCs/>
              <w:caps/>
              <w:sz w:val="24"/>
              <w:szCs w:val="24"/>
              <w:u w:val="single"/>
            </w:rPr>
            <w:tab/>
          </w:r>
          <w:r>
            <w:rPr>
              <w:rFonts w:hint="eastAsia" w:ascii="宋体" w:hAnsi="宋体" w:eastAsia="宋体" w:cs="Arial"/>
              <w:bCs/>
              <w:caps/>
              <w:sz w:val="24"/>
              <w:szCs w:val="24"/>
              <w:u w:val="single"/>
            </w:rPr>
            <w:t>25</w:t>
          </w:r>
          <w:r>
            <w:rPr>
              <w:rFonts w:hint="eastAsia" w:ascii="宋体" w:hAnsi="宋体" w:eastAsia="宋体" w:cs="Arial"/>
              <w:bCs/>
              <w:caps/>
              <w:sz w:val="24"/>
              <w:szCs w:val="24"/>
              <w:u w:val="single"/>
            </w:rPr>
            <w:fldChar w:fldCharType="end"/>
          </w:r>
        </w:p>
        <w:p w14:paraId="04876CAF">
          <w:pPr>
            <w:spacing w:line="480" w:lineRule="auto"/>
            <w:rPr>
              <w:rFonts w:hint="eastAsia" w:ascii="宋体" w:hAnsi="宋体" w:eastAsia="宋体" w:cs="Times New Roman"/>
              <w:sz w:val="24"/>
              <w:szCs w:val="24"/>
            </w:rPr>
          </w:pPr>
          <w:r>
            <w:rPr>
              <w:rFonts w:ascii="宋体" w:hAnsi="宋体" w:eastAsia="宋体" w:cs="Times New Roman"/>
              <w:sz w:val="24"/>
              <w:szCs w:val="24"/>
            </w:rPr>
            <w:fldChar w:fldCharType="end"/>
          </w:r>
        </w:p>
      </w:sdtContent>
    </w:sdt>
    <w:p w14:paraId="5A6124B4">
      <w:pPr>
        <w:widowControl/>
        <w:jc w:val="left"/>
        <w:rPr>
          <w:rFonts w:hint="eastAsia" w:ascii="宋体" w:hAnsi="宋体" w:eastAsia="宋体" w:cs="Times New Roman"/>
          <w:b/>
          <w:spacing w:val="20"/>
          <w:sz w:val="24"/>
          <w:szCs w:val="24"/>
        </w:rPr>
        <w:sectPr>
          <w:pgSz w:w="11906" w:h="16838"/>
          <w:pgMar w:top="1440" w:right="1800" w:bottom="1440" w:left="1800" w:header="851" w:footer="992" w:gutter="0"/>
          <w:cols w:space="425" w:num="1"/>
          <w:docGrid w:type="lines" w:linePitch="312" w:charSpace="0"/>
        </w:sectPr>
      </w:pPr>
      <w:r>
        <w:rPr>
          <w:rFonts w:ascii="宋体" w:hAnsi="宋体" w:eastAsia="宋体" w:cs="Times New Roman"/>
          <w:b/>
          <w:spacing w:val="20"/>
          <w:sz w:val="24"/>
          <w:szCs w:val="24"/>
        </w:rPr>
        <w:br w:type="page"/>
      </w:r>
    </w:p>
    <w:p w14:paraId="5BC9F0E5">
      <w:pPr>
        <w:widowControl/>
        <w:jc w:val="left"/>
        <w:rPr>
          <w:rFonts w:hint="eastAsia" w:ascii="宋体" w:hAnsi="宋体" w:eastAsia="宋体" w:cs="Times New Roman"/>
          <w:b/>
          <w:spacing w:val="20"/>
          <w:sz w:val="24"/>
          <w:szCs w:val="24"/>
        </w:rPr>
      </w:pPr>
    </w:p>
    <w:p w14:paraId="44B89044">
      <w:pPr>
        <w:spacing w:line="360" w:lineRule="auto"/>
        <w:ind w:left="1341" w:hanging="562"/>
        <w:rPr>
          <w:rFonts w:hint="eastAsia" w:ascii="宋体" w:hAnsi="宋体" w:eastAsia="宋体" w:cs="Times New Roman"/>
          <w:b/>
          <w:spacing w:val="20"/>
          <w:sz w:val="24"/>
          <w:szCs w:val="24"/>
        </w:rPr>
      </w:pPr>
      <w:r>
        <w:rPr>
          <w:rFonts w:ascii="宋体" w:hAnsi="宋体" w:eastAsia="宋体" w:cs="Times New Roman"/>
          <w:b/>
          <w:spacing w:val="20"/>
          <w:sz w:val="24"/>
          <w:szCs w:val="24"/>
        </w:rPr>
        <w:t>出租方（以下称甲方）：</w:t>
      </w:r>
      <w:permStart w:id="1" w:edGrp="everyone"/>
      <w:bookmarkStart w:id="0" w:name="_Hlk172188416"/>
      <w:r>
        <w:rPr>
          <w:rFonts w:hint="eastAsia" w:ascii="宋体" w:hAnsi="宋体" w:eastAsia="宋体" w:cs="Times New Roman"/>
          <w:b/>
          <w:spacing w:val="20"/>
          <w:sz w:val="24"/>
          <w:szCs w:val="24"/>
        </w:rPr>
        <w:t>常州晋陵体育实业有限公司</w:t>
      </w:r>
      <w:bookmarkEnd w:id="0"/>
    </w:p>
    <w:p w14:paraId="778367A7">
      <w:pPr>
        <w:spacing w:line="360" w:lineRule="auto"/>
        <w:ind w:left="1339" w:hanging="560"/>
        <w:rPr>
          <w:rFonts w:hint="eastAsia" w:ascii="宋体" w:hAnsi="宋体" w:eastAsia="宋体" w:cs="Times New Roman"/>
          <w:spacing w:val="20"/>
          <w:sz w:val="24"/>
          <w:szCs w:val="24"/>
        </w:rPr>
      </w:pPr>
      <w:r>
        <w:rPr>
          <w:rFonts w:ascii="宋体" w:hAnsi="宋体" w:eastAsia="宋体" w:cs="Times New Roman"/>
          <w:spacing w:val="20"/>
          <w:sz w:val="24"/>
          <w:szCs w:val="24"/>
        </w:rPr>
        <w:t>地址：</w:t>
      </w:r>
      <w:r>
        <w:rPr>
          <w:rFonts w:hint="eastAsia" w:ascii="宋体" w:hAnsi="宋体" w:eastAsia="宋体" w:cs="Times New Roman"/>
          <w:spacing w:val="20"/>
          <w:sz w:val="24"/>
          <w:szCs w:val="24"/>
        </w:rPr>
        <w:t>常州市新北区太湖东路999号5楼</w:t>
      </w:r>
    </w:p>
    <w:p w14:paraId="072C618A">
      <w:pPr>
        <w:spacing w:line="360" w:lineRule="auto"/>
        <w:ind w:left="1339" w:hanging="560"/>
        <w:rPr>
          <w:rFonts w:hint="eastAsia" w:ascii="宋体" w:hAnsi="宋体" w:eastAsia="宋体" w:cs="Times New Roman"/>
          <w:spacing w:val="20"/>
          <w:sz w:val="24"/>
          <w:szCs w:val="24"/>
        </w:rPr>
      </w:pPr>
      <w:r>
        <w:rPr>
          <w:rFonts w:hint="eastAsia" w:ascii="宋体" w:hAnsi="宋体" w:eastAsia="宋体" w:cs="Times New Roman"/>
          <w:spacing w:val="20"/>
          <w:sz w:val="24"/>
          <w:szCs w:val="24"/>
        </w:rPr>
        <w:t>统一社会信用代码</w:t>
      </w:r>
      <w:r>
        <w:rPr>
          <w:rFonts w:ascii="宋体" w:hAnsi="宋体" w:eastAsia="宋体" w:cs="Times New Roman"/>
          <w:spacing w:val="20"/>
          <w:sz w:val="24"/>
          <w:szCs w:val="24"/>
        </w:rPr>
        <w:t>：</w:t>
      </w:r>
      <w:bookmarkStart w:id="1" w:name="_Hlk172188429"/>
      <w:r>
        <w:rPr>
          <w:rFonts w:ascii="宋体" w:hAnsi="宋体" w:eastAsia="宋体" w:cs="Times New Roman"/>
          <w:spacing w:val="20"/>
          <w:sz w:val="24"/>
          <w:szCs w:val="24"/>
        </w:rPr>
        <w:t>91320411MA1MR9QP0L</w:t>
      </w:r>
      <w:bookmarkEnd w:id="1"/>
    </w:p>
    <w:p w14:paraId="4CA6A5F3">
      <w:pPr>
        <w:spacing w:line="360" w:lineRule="auto"/>
        <w:ind w:left="1339" w:hanging="560"/>
        <w:rPr>
          <w:rFonts w:hint="eastAsia" w:ascii="宋体" w:hAnsi="宋体" w:eastAsia="宋体" w:cs="Times New Roman"/>
          <w:spacing w:val="20"/>
          <w:sz w:val="24"/>
          <w:szCs w:val="24"/>
        </w:rPr>
      </w:pPr>
      <w:r>
        <w:rPr>
          <w:rFonts w:ascii="宋体" w:hAnsi="宋体" w:eastAsia="宋体" w:cs="Times New Roman"/>
          <w:spacing w:val="20"/>
          <w:sz w:val="24"/>
          <w:szCs w:val="24"/>
        </w:rPr>
        <w:t>电话</w:t>
      </w:r>
      <w:r>
        <w:rPr>
          <w:rFonts w:hint="eastAsia" w:ascii="宋体" w:hAnsi="宋体" w:eastAsia="宋体" w:cs="Times New Roman"/>
          <w:spacing w:val="20"/>
          <w:sz w:val="24"/>
          <w:szCs w:val="24"/>
        </w:rPr>
        <w:t>：</w:t>
      </w:r>
      <w:bookmarkStart w:id="2" w:name="_Hlk172188436"/>
      <w:r>
        <w:rPr>
          <w:rFonts w:hint="eastAsia" w:ascii="宋体" w:hAnsi="宋体" w:eastAsia="宋体" w:cs="Times New Roman"/>
          <w:spacing w:val="20"/>
          <w:sz w:val="24"/>
          <w:szCs w:val="24"/>
        </w:rPr>
        <w:t>0519-88510611</w:t>
      </w:r>
      <w:bookmarkEnd w:id="2"/>
    </w:p>
    <w:p w14:paraId="30394BAC">
      <w:pPr>
        <w:spacing w:line="360" w:lineRule="auto"/>
        <w:ind w:left="1339" w:hanging="560"/>
        <w:rPr>
          <w:rFonts w:hint="eastAsia" w:ascii="宋体" w:hAnsi="宋体" w:eastAsia="宋体" w:cs="Times New Roman"/>
          <w:spacing w:val="20"/>
          <w:sz w:val="24"/>
          <w:szCs w:val="24"/>
        </w:rPr>
      </w:pPr>
      <w:r>
        <w:rPr>
          <w:rFonts w:ascii="宋体" w:hAnsi="宋体" w:eastAsia="宋体" w:cs="Times New Roman"/>
          <w:spacing w:val="20"/>
          <w:sz w:val="24"/>
          <w:szCs w:val="24"/>
        </w:rPr>
        <w:t>邮编：</w:t>
      </w:r>
      <w:bookmarkStart w:id="3" w:name="_Hlk172188441"/>
      <w:r>
        <w:rPr>
          <w:rFonts w:hint="eastAsia" w:ascii="宋体" w:hAnsi="宋体" w:eastAsia="宋体" w:cs="Times New Roman"/>
          <w:spacing w:val="20"/>
          <w:sz w:val="24"/>
          <w:szCs w:val="24"/>
        </w:rPr>
        <w:t>213000</w:t>
      </w:r>
      <w:bookmarkEnd w:id="3"/>
    </w:p>
    <w:permEnd w:id="1"/>
    <w:p w14:paraId="2118CAA5">
      <w:pPr>
        <w:spacing w:line="360" w:lineRule="auto"/>
        <w:ind w:left="1339" w:hanging="560"/>
        <w:rPr>
          <w:rFonts w:hint="eastAsia" w:ascii="宋体" w:hAnsi="宋体" w:eastAsia="宋体" w:cs="Times New Roman"/>
          <w:spacing w:val="20"/>
          <w:sz w:val="24"/>
          <w:szCs w:val="24"/>
        </w:rPr>
      </w:pPr>
    </w:p>
    <w:p w14:paraId="4F22E884">
      <w:pPr>
        <w:spacing w:line="360" w:lineRule="auto"/>
        <w:ind w:left="1339" w:hanging="560"/>
        <w:rPr>
          <w:rFonts w:hint="eastAsia" w:ascii="宋体" w:hAnsi="宋体" w:eastAsia="宋体" w:cs="Times New Roman"/>
          <w:spacing w:val="20"/>
          <w:sz w:val="24"/>
          <w:szCs w:val="24"/>
        </w:rPr>
      </w:pPr>
    </w:p>
    <w:p w14:paraId="093F0239">
      <w:pPr>
        <w:spacing w:line="360" w:lineRule="auto"/>
        <w:ind w:left="1341" w:hanging="562"/>
        <w:rPr>
          <w:rFonts w:hint="eastAsia" w:ascii="宋体" w:hAnsi="宋体" w:eastAsia="宋体" w:cs="Times New Roman"/>
          <w:b/>
          <w:spacing w:val="20"/>
          <w:sz w:val="24"/>
          <w:szCs w:val="24"/>
        </w:rPr>
      </w:pPr>
      <w:r>
        <w:rPr>
          <w:rFonts w:ascii="宋体" w:hAnsi="宋体" w:eastAsia="宋体" w:cs="Times New Roman"/>
          <w:b/>
          <w:spacing w:val="20"/>
          <w:sz w:val="24"/>
          <w:szCs w:val="24"/>
        </w:rPr>
        <w:t>承租方（以下称乙方）</w:t>
      </w:r>
      <w:r>
        <w:rPr>
          <w:rFonts w:hint="eastAsia" w:ascii="宋体" w:hAnsi="宋体" w:eastAsia="宋体" w:cs="Times New Roman"/>
          <w:b/>
          <w:spacing w:val="20"/>
          <w:sz w:val="24"/>
          <w:szCs w:val="24"/>
        </w:rPr>
        <w:t>：</w:t>
      </w:r>
      <w:permStart w:id="2" w:edGrp="everyone"/>
    </w:p>
    <w:p w14:paraId="5144F842">
      <w:pPr>
        <w:spacing w:line="360" w:lineRule="auto"/>
        <w:ind w:left="1680" w:leftChars="400" w:hanging="840" w:hangingChars="300"/>
        <w:rPr>
          <w:rFonts w:hint="eastAsia" w:ascii="宋体" w:hAnsi="宋体" w:eastAsia="宋体" w:cs="Times New Roman"/>
          <w:spacing w:val="20"/>
          <w:sz w:val="24"/>
          <w:szCs w:val="24"/>
        </w:rPr>
      </w:pPr>
      <w:r>
        <w:rPr>
          <w:rFonts w:ascii="宋体" w:hAnsi="宋体" w:eastAsia="宋体" w:cs="Times New Roman"/>
          <w:spacing w:val="20"/>
          <w:sz w:val="24"/>
          <w:szCs w:val="24"/>
        </w:rPr>
        <w:t>地址：</w:t>
      </w:r>
      <w:r>
        <w:rPr>
          <w:rFonts w:hint="eastAsia" w:ascii="宋体" w:hAnsi="宋体" w:eastAsia="宋体" w:cs="Times New Roman"/>
          <w:spacing w:val="20"/>
          <w:sz w:val="24"/>
          <w:szCs w:val="24"/>
        </w:rPr>
        <w:t>江苏省</w:t>
      </w:r>
    </w:p>
    <w:p w14:paraId="34148818">
      <w:pPr>
        <w:spacing w:line="360" w:lineRule="auto"/>
        <w:ind w:left="1339" w:hanging="560"/>
        <w:rPr>
          <w:rFonts w:hint="eastAsia" w:ascii="宋体" w:hAnsi="宋体" w:eastAsia="宋体" w:cs="Times New Roman"/>
          <w:spacing w:val="20"/>
          <w:sz w:val="24"/>
          <w:szCs w:val="24"/>
        </w:rPr>
      </w:pPr>
      <w:r>
        <w:rPr>
          <w:rFonts w:hint="eastAsia" w:ascii="宋体" w:hAnsi="宋体" w:eastAsia="宋体" w:cs="Times New Roman"/>
          <w:spacing w:val="20"/>
          <w:sz w:val="24"/>
          <w:szCs w:val="24"/>
        </w:rPr>
        <w:t>身份号码：</w:t>
      </w:r>
    </w:p>
    <w:p w14:paraId="148D86AB">
      <w:pPr>
        <w:spacing w:line="360" w:lineRule="auto"/>
        <w:ind w:left="1339" w:hanging="560"/>
        <w:rPr>
          <w:rFonts w:hint="default" w:ascii="宋体" w:hAnsi="宋体" w:eastAsia="宋体" w:cs="Times New Roman"/>
          <w:spacing w:val="20"/>
          <w:sz w:val="24"/>
          <w:szCs w:val="24"/>
          <w:lang w:val="en-US" w:eastAsia="zh-CN"/>
        </w:rPr>
      </w:pPr>
      <w:r>
        <w:rPr>
          <w:rFonts w:ascii="宋体" w:hAnsi="宋体" w:eastAsia="宋体" w:cs="Times New Roman"/>
          <w:spacing w:val="20"/>
          <w:sz w:val="24"/>
          <w:szCs w:val="24"/>
        </w:rPr>
        <w:t>电话：</w:t>
      </w:r>
    </w:p>
    <w:p w14:paraId="14741CB9">
      <w:pPr>
        <w:spacing w:line="360" w:lineRule="auto"/>
        <w:ind w:left="1339" w:hanging="560"/>
        <w:rPr>
          <w:rFonts w:hint="eastAsia" w:ascii="宋体" w:hAnsi="宋体" w:eastAsia="宋体" w:cs="Times New Roman"/>
          <w:spacing w:val="20"/>
          <w:sz w:val="24"/>
          <w:szCs w:val="24"/>
        </w:rPr>
      </w:pPr>
      <w:r>
        <w:rPr>
          <w:rFonts w:ascii="宋体" w:hAnsi="宋体" w:eastAsia="宋体" w:cs="Times New Roman"/>
          <w:spacing w:val="20"/>
          <w:sz w:val="24"/>
          <w:szCs w:val="24"/>
        </w:rPr>
        <w:t>邮编：</w:t>
      </w:r>
    </w:p>
    <w:permEnd w:id="2"/>
    <w:p w14:paraId="2E365391">
      <w:pPr>
        <w:tabs>
          <w:tab w:val="left" w:pos="5565"/>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根据《中华人民共和国民法典》等有关法律法规之规定，</w:t>
      </w:r>
      <w:r>
        <w:rPr>
          <w:rFonts w:ascii="宋体" w:hAnsi="宋体" w:eastAsia="宋体" w:cs="Times New Roman"/>
          <w:sz w:val="24"/>
          <w:szCs w:val="24"/>
        </w:rPr>
        <w:t>本着自愿、平等、公平和诚实信用的原则，甲、乙双方经友好协商，就乙方</w:t>
      </w:r>
      <w:r>
        <w:rPr>
          <w:rFonts w:hint="eastAsia" w:ascii="宋体" w:hAnsi="宋体" w:eastAsia="宋体" w:cs="Times New Roman"/>
          <w:sz w:val="24"/>
          <w:szCs w:val="24"/>
        </w:rPr>
        <w:t>向甲方</w:t>
      </w:r>
      <w:r>
        <w:rPr>
          <w:rFonts w:ascii="宋体" w:hAnsi="宋体" w:eastAsia="宋体" w:cs="Times New Roman"/>
          <w:sz w:val="24"/>
          <w:szCs w:val="24"/>
        </w:rPr>
        <w:t>承租“租赁物业事宜</w:t>
      </w:r>
      <w:r>
        <w:rPr>
          <w:rFonts w:hint="eastAsia" w:ascii="宋体" w:hAnsi="宋体" w:eastAsia="宋体" w:cs="Times New Roman"/>
          <w:sz w:val="24"/>
          <w:szCs w:val="24"/>
        </w:rPr>
        <w:t>”</w:t>
      </w:r>
      <w:r>
        <w:rPr>
          <w:rFonts w:ascii="宋体" w:hAnsi="宋体" w:eastAsia="宋体" w:cs="Times New Roman"/>
          <w:sz w:val="24"/>
          <w:szCs w:val="24"/>
        </w:rPr>
        <w:t>达成一致，并</w:t>
      </w:r>
      <w:r>
        <w:rPr>
          <w:rFonts w:hint="eastAsia" w:ascii="宋体" w:hAnsi="宋体" w:eastAsia="宋体" w:cs="Times New Roman"/>
          <w:sz w:val="24"/>
          <w:szCs w:val="24"/>
        </w:rPr>
        <w:t>于</w:t>
      </w:r>
      <w:permStart w:id="3" w:edGrp="everyone"/>
      <w:r>
        <w:rPr>
          <w:rFonts w:hint="eastAsia" w:ascii="宋体" w:hAnsi="宋体" w:eastAsia="宋体" w:cs="Times New Roman"/>
          <w:sz w:val="24"/>
          <w:szCs w:val="24"/>
          <w:u w:val="single"/>
        </w:rPr>
        <w:t>202</w:t>
      </w:r>
      <w:r>
        <w:rPr>
          <w:rFonts w:hint="eastAsia" w:ascii="宋体" w:hAnsi="宋体" w:eastAsia="宋体" w:cs="Times New Roman"/>
          <w:sz w:val="24"/>
          <w:szCs w:val="24"/>
          <w:u w:val="single"/>
          <w:lang w:val="en-US" w:eastAsia="zh-CN"/>
        </w:rPr>
        <w:t>6</w:t>
      </w:r>
      <w:permEnd w:id="3"/>
      <w:r>
        <w:rPr>
          <w:rFonts w:hint="eastAsia" w:ascii="宋体" w:hAnsi="宋体" w:eastAsia="宋体" w:cs="Times New Roman"/>
          <w:sz w:val="24"/>
          <w:szCs w:val="24"/>
        </w:rPr>
        <w:t>年</w:t>
      </w:r>
      <w:permStart w:id="4"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4"/>
      <w:r>
        <w:rPr>
          <w:rFonts w:hint="eastAsia" w:ascii="宋体" w:hAnsi="宋体" w:eastAsia="宋体" w:cs="Times New Roman"/>
          <w:sz w:val="24"/>
          <w:szCs w:val="24"/>
        </w:rPr>
        <w:t>月</w:t>
      </w:r>
      <w:permStart w:id="5"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5"/>
      <w:r>
        <w:rPr>
          <w:rFonts w:hint="eastAsia" w:ascii="宋体" w:hAnsi="宋体" w:eastAsia="宋体" w:cs="Times New Roman"/>
          <w:sz w:val="24"/>
          <w:szCs w:val="24"/>
        </w:rPr>
        <w:t>日在中国江苏省常州市</w:t>
      </w:r>
      <w:r>
        <w:rPr>
          <w:rFonts w:ascii="宋体" w:hAnsi="宋体" w:eastAsia="宋体" w:cs="Times New Roman"/>
          <w:sz w:val="24"/>
          <w:szCs w:val="24"/>
        </w:rPr>
        <w:t>订立本合同以共同遵守</w:t>
      </w:r>
      <w:r>
        <w:rPr>
          <w:rFonts w:hint="eastAsia" w:ascii="宋体" w:hAnsi="宋体" w:eastAsia="宋体" w:cs="Times New Roman"/>
          <w:sz w:val="24"/>
          <w:szCs w:val="24"/>
        </w:rPr>
        <w:t>。</w:t>
      </w:r>
    </w:p>
    <w:p w14:paraId="7530A34F">
      <w:pPr>
        <w:spacing w:before="62" w:beforeLines="20" w:after="31" w:afterLines="10" w:line="360" w:lineRule="auto"/>
        <w:jc w:val="left"/>
        <w:outlineLvl w:val="0"/>
        <w:rPr>
          <w:rFonts w:hint="eastAsia" w:ascii="宋体" w:hAnsi="宋体" w:eastAsia="宋体" w:cs="Times New Roman"/>
          <w:b/>
          <w:bCs/>
          <w:sz w:val="24"/>
          <w:szCs w:val="24"/>
        </w:rPr>
      </w:pPr>
      <w:bookmarkStart w:id="4" w:name="_Toc42611227"/>
      <w:r>
        <w:rPr>
          <w:rFonts w:hint="eastAsia" w:ascii="宋体" w:hAnsi="宋体" w:eastAsia="宋体" w:cs="Times New Roman"/>
          <w:b/>
          <w:bCs/>
          <w:sz w:val="24"/>
          <w:szCs w:val="24"/>
        </w:rPr>
        <w:t>第一条 租赁物业及用途</w:t>
      </w:r>
      <w:bookmarkEnd w:id="4"/>
    </w:p>
    <w:p w14:paraId="65F61265">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1.1</w:t>
      </w:r>
      <w:r>
        <w:rPr>
          <w:rFonts w:hint="eastAsia" w:ascii="宋体" w:hAnsi="宋体" w:eastAsia="宋体" w:cs="Times New Roman"/>
          <w:sz w:val="24"/>
        </w:rPr>
        <w:t>鉴于甲方接受产权方的委托对租赁物业进行管理，有权进行租赁等事项，现</w:t>
      </w:r>
      <w:r>
        <w:rPr>
          <w:rFonts w:hint="eastAsia" w:ascii="宋体" w:hAnsi="宋体" w:eastAsia="宋体" w:cs="Times New Roman"/>
          <w:sz w:val="24"/>
          <w:szCs w:val="24"/>
        </w:rPr>
        <w:t>甲方同意将坐落于</w:t>
      </w:r>
      <w:permStart w:id="6"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6"/>
      <w:r>
        <w:rPr>
          <w:rFonts w:hint="eastAsia" w:ascii="宋体" w:hAnsi="宋体" w:eastAsia="宋体" w:cs="Times New Roman"/>
          <w:sz w:val="24"/>
          <w:szCs w:val="24"/>
        </w:rPr>
        <w:t>市</w:t>
      </w:r>
      <w:permStart w:id="7" w:edGrp="everyone"/>
      <w:r>
        <w:rPr>
          <w:rFonts w:hint="eastAsia" w:ascii="宋体" w:hAnsi="宋体" w:eastAsia="宋体" w:cs="Times New Roman"/>
          <w:sz w:val="24"/>
          <w:szCs w:val="24"/>
          <w:lang w:val="en-US" w:eastAsia="zh-CN"/>
        </w:rPr>
        <w:t xml:space="preserve">         </w:t>
      </w:r>
      <w:permEnd w:id="7"/>
      <w:r>
        <w:rPr>
          <w:rFonts w:hint="eastAsia" w:ascii="宋体" w:hAnsi="宋体" w:eastAsia="宋体" w:cs="Times New Roman"/>
          <w:sz w:val="24"/>
          <w:szCs w:val="24"/>
        </w:rPr>
        <w:t>房屋按该租赁物业现状出租给乙方。双方确认，该租赁物业的建筑面积为</w:t>
      </w:r>
      <w:permStart w:id="8" w:edGrp="everyone"/>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8"/>
      <w:r>
        <w:rPr>
          <w:rFonts w:hint="eastAsia" w:ascii="宋体" w:hAnsi="宋体" w:eastAsia="宋体" w:cs="Times New Roman"/>
          <w:sz w:val="24"/>
          <w:szCs w:val="24"/>
        </w:rPr>
        <w:t>平方米，《租户租赁物业示意图》见附件一。</w:t>
      </w:r>
    </w:p>
    <w:p w14:paraId="2C2CA0E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1.2 乙方确认在签订本合同时甲方已对上述房屋的实际现状（包括房屋的权属、抵押、装修、设施及设备、面积、房屋结构、周边环境等）进行了充分告知，乙方亦做了充分细致地了解，并接受此等实际情况作为交付条件，双方据此签订本合同并履行合同项下的权利义务。</w:t>
      </w:r>
    </w:p>
    <w:p w14:paraId="4725B38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1.3乙方租用的该房屋只能用于</w:t>
      </w:r>
      <w:permStart w:id="9"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9"/>
      <w:r>
        <w:rPr>
          <w:rFonts w:hint="eastAsia" w:ascii="宋体" w:hAnsi="宋体" w:eastAsia="宋体" w:cs="Times New Roman"/>
          <w:sz w:val="24"/>
          <w:szCs w:val="24"/>
        </w:rPr>
        <w:t>用途。在租赁期内，非经甲方书面同意，乙方不得擅自改变所承租房屋的用途。</w:t>
      </w:r>
    </w:p>
    <w:p w14:paraId="0C662F2C">
      <w:pPr>
        <w:spacing w:before="62" w:beforeLines="20" w:after="31" w:afterLines="10" w:line="360" w:lineRule="auto"/>
        <w:jc w:val="left"/>
        <w:outlineLvl w:val="0"/>
        <w:rPr>
          <w:rFonts w:hint="eastAsia" w:ascii="宋体" w:hAnsi="宋体" w:eastAsia="宋体" w:cs="Times New Roman"/>
          <w:b/>
          <w:bCs/>
          <w:sz w:val="24"/>
          <w:szCs w:val="24"/>
        </w:rPr>
      </w:pPr>
      <w:bookmarkStart w:id="5" w:name="_Toc42611228"/>
      <w:r>
        <w:rPr>
          <w:rFonts w:hint="eastAsia" w:ascii="宋体" w:hAnsi="宋体" w:eastAsia="宋体" w:cs="Times New Roman"/>
          <w:b/>
          <w:bCs/>
          <w:sz w:val="24"/>
          <w:szCs w:val="24"/>
        </w:rPr>
        <w:t>第二条 租赁期限及续租</w:t>
      </w:r>
      <w:bookmarkEnd w:id="5"/>
    </w:p>
    <w:p w14:paraId="472C63A1">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2.1 租赁期限：乙方承租房屋的租期（含装修期）共计</w:t>
      </w:r>
      <w:permStart w:id="10"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10"/>
      <w:r>
        <w:rPr>
          <w:rFonts w:hint="eastAsia" w:ascii="宋体" w:hAnsi="宋体" w:eastAsia="宋体" w:cs="Times New Roman"/>
          <w:sz w:val="24"/>
          <w:szCs w:val="24"/>
        </w:rPr>
        <w:t>年</w:t>
      </w:r>
      <w:permStart w:id="11"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11"/>
      <w:r>
        <w:rPr>
          <w:rFonts w:hint="eastAsia" w:ascii="宋体" w:hAnsi="宋体" w:eastAsia="宋体" w:cs="Times New Roman"/>
          <w:sz w:val="24"/>
          <w:szCs w:val="24"/>
        </w:rPr>
        <w:t>月，自</w:t>
      </w:r>
      <w:permStart w:id="12"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12"/>
      <w:r>
        <w:rPr>
          <w:rFonts w:hint="eastAsia" w:ascii="宋体" w:hAnsi="宋体" w:eastAsia="宋体" w:cs="Times New Roman"/>
          <w:sz w:val="24"/>
          <w:szCs w:val="24"/>
        </w:rPr>
        <w:t>年</w:t>
      </w:r>
      <w:permStart w:id="13"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13"/>
      <w:r>
        <w:rPr>
          <w:rFonts w:hint="eastAsia" w:ascii="宋体" w:hAnsi="宋体" w:eastAsia="宋体" w:cs="Times New Roman"/>
          <w:sz w:val="24"/>
          <w:szCs w:val="24"/>
        </w:rPr>
        <w:t>月</w:t>
      </w:r>
      <w:permStart w:id="14"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14"/>
      <w:r>
        <w:rPr>
          <w:rFonts w:hint="eastAsia" w:ascii="宋体" w:hAnsi="宋体" w:eastAsia="宋体" w:cs="Times New Roman"/>
          <w:sz w:val="24"/>
          <w:szCs w:val="24"/>
        </w:rPr>
        <w:t>日起至</w:t>
      </w:r>
      <w:permStart w:id="15"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15"/>
      <w:r>
        <w:rPr>
          <w:rFonts w:hint="eastAsia" w:ascii="宋体" w:hAnsi="宋体" w:eastAsia="宋体" w:cs="Times New Roman"/>
          <w:sz w:val="24"/>
          <w:szCs w:val="24"/>
        </w:rPr>
        <w:t>年</w:t>
      </w:r>
      <w:permStart w:id="16"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16"/>
      <w:r>
        <w:rPr>
          <w:rFonts w:hint="eastAsia" w:ascii="宋体" w:hAnsi="宋体" w:eastAsia="宋体" w:cs="Times New Roman"/>
          <w:sz w:val="24"/>
          <w:szCs w:val="24"/>
        </w:rPr>
        <w:t>月</w:t>
      </w:r>
      <w:permStart w:id="17"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17"/>
      <w:r>
        <w:rPr>
          <w:rFonts w:hint="eastAsia" w:ascii="宋体" w:hAnsi="宋体" w:eastAsia="宋体" w:cs="Times New Roman"/>
          <w:sz w:val="24"/>
          <w:szCs w:val="24"/>
        </w:rPr>
        <w:t>日止，其中装修期为</w:t>
      </w:r>
      <w:permStart w:id="18" w:edGrp="everyone"/>
      <w:r>
        <w:rPr>
          <w:rFonts w:hint="eastAsia" w:ascii="宋体" w:hAnsi="宋体" w:eastAsia="宋体" w:cs="Times New Roman"/>
          <w:sz w:val="24"/>
          <w:szCs w:val="24"/>
          <w:u w:val="single"/>
        </w:rPr>
        <w:t xml:space="preserve"> / </w:t>
      </w:r>
      <w:permEnd w:id="18"/>
      <w:r>
        <w:rPr>
          <w:rFonts w:hint="eastAsia" w:ascii="宋体" w:hAnsi="宋体" w:eastAsia="宋体" w:cs="Times New Roman"/>
          <w:sz w:val="24"/>
          <w:szCs w:val="24"/>
        </w:rPr>
        <w:t>年</w:t>
      </w:r>
      <w:permStart w:id="19" w:edGrp="everyone"/>
      <w:r>
        <w:rPr>
          <w:rFonts w:hint="eastAsia" w:ascii="宋体" w:hAnsi="宋体" w:eastAsia="宋体" w:cs="Times New Roman"/>
          <w:sz w:val="24"/>
          <w:szCs w:val="24"/>
          <w:u w:val="single"/>
        </w:rPr>
        <w:t xml:space="preserve"> / </w:t>
      </w:r>
      <w:permEnd w:id="19"/>
      <w:r>
        <w:rPr>
          <w:rFonts w:hint="eastAsia" w:ascii="宋体" w:hAnsi="宋体" w:eastAsia="宋体" w:cs="Times New Roman"/>
          <w:sz w:val="24"/>
          <w:szCs w:val="24"/>
        </w:rPr>
        <w:t>月</w:t>
      </w:r>
      <w:permStart w:id="20" w:edGrp="everyone"/>
      <w:r>
        <w:rPr>
          <w:rFonts w:hint="eastAsia" w:ascii="宋体" w:hAnsi="宋体" w:eastAsia="宋体" w:cs="Times New Roman"/>
          <w:sz w:val="24"/>
          <w:szCs w:val="24"/>
          <w:u w:val="single"/>
        </w:rPr>
        <w:t xml:space="preserve"> / </w:t>
      </w:r>
      <w:permEnd w:id="20"/>
      <w:r>
        <w:rPr>
          <w:rFonts w:hint="eastAsia" w:ascii="宋体" w:hAnsi="宋体" w:eastAsia="宋体" w:cs="Times New Roman"/>
          <w:sz w:val="24"/>
          <w:szCs w:val="24"/>
        </w:rPr>
        <w:t>日至</w:t>
      </w:r>
      <w:permStart w:id="21" w:edGrp="everyone"/>
      <w:r>
        <w:rPr>
          <w:rFonts w:hint="eastAsia" w:ascii="宋体" w:hAnsi="宋体" w:eastAsia="宋体" w:cs="Times New Roman"/>
          <w:sz w:val="24"/>
          <w:szCs w:val="24"/>
          <w:u w:val="single"/>
        </w:rPr>
        <w:t xml:space="preserve"> / </w:t>
      </w:r>
      <w:permEnd w:id="21"/>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permStart w:id="22" w:edGrp="everyone"/>
      <w:r>
        <w:rPr>
          <w:rFonts w:hint="eastAsia" w:ascii="宋体" w:hAnsi="宋体" w:eastAsia="宋体" w:cs="Times New Roman"/>
          <w:sz w:val="24"/>
          <w:szCs w:val="24"/>
          <w:u w:val="single"/>
        </w:rPr>
        <w:t xml:space="preserve">/ </w:t>
      </w:r>
      <w:permEnd w:id="22"/>
      <w:r>
        <w:rPr>
          <w:rFonts w:hint="eastAsia" w:ascii="宋体" w:hAnsi="宋体" w:eastAsia="宋体" w:cs="Times New Roman"/>
          <w:sz w:val="24"/>
          <w:szCs w:val="24"/>
        </w:rPr>
        <w:t>月</w:t>
      </w:r>
      <w:permStart w:id="23" w:edGrp="everyone"/>
      <w:r>
        <w:rPr>
          <w:rFonts w:hint="eastAsia" w:ascii="宋体" w:hAnsi="宋体" w:eastAsia="宋体" w:cs="Times New Roman"/>
          <w:sz w:val="24"/>
          <w:szCs w:val="24"/>
          <w:u w:val="single"/>
        </w:rPr>
        <w:t xml:space="preserve">  / </w:t>
      </w:r>
      <w:permEnd w:id="23"/>
      <w:r>
        <w:rPr>
          <w:rFonts w:hint="eastAsia" w:ascii="宋体" w:hAnsi="宋体" w:eastAsia="宋体" w:cs="Times New Roman"/>
          <w:sz w:val="24"/>
          <w:szCs w:val="24"/>
        </w:rPr>
        <w:t>日，装修期内乙方应按照与甲方物业管理部门签订的</w:t>
      </w:r>
      <w:r>
        <w:rPr>
          <w:rFonts w:ascii="宋体" w:hAnsi="宋体" w:eastAsia="宋体" w:cs="Times New Roman"/>
          <w:sz w:val="24"/>
          <w:szCs w:val="24"/>
        </w:rPr>
        <w:t>《</w:t>
      </w:r>
      <w:r>
        <w:rPr>
          <w:rFonts w:hint="eastAsia" w:ascii="宋体" w:hAnsi="宋体" w:eastAsia="宋体" w:cs="Times New Roman"/>
          <w:sz w:val="24"/>
          <w:szCs w:val="24"/>
        </w:rPr>
        <w:t>物业管理服务合同</w:t>
      </w:r>
      <w:r>
        <w:rPr>
          <w:rFonts w:ascii="宋体" w:hAnsi="宋体" w:eastAsia="宋体" w:cs="Times New Roman"/>
          <w:sz w:val="24"/>
          <w:szCs w:val="24"/>
        </w:rPr>
        <w:t>》</w:t>
      </w:r>
      <w:r>
        <w:rPr>
          <w:rFonts w:hint="eastAsia" w:ascii="宋体" w:hAnsi="宋体" w:eastAsia="宋体" w:cs="Times New Roman"/>
          <w:sz w:val="24"/>
          <w:szCs w:val="24"/>
        </w:rPr>
        <w:t>的约定交纳装修期物业综合费及其他相关费用。</w:t>
      </w:r>
    </w:p>
    <w:p w14:paraId="0CF6FD9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2.2 续租</w:t>
      </w:r>
    </w:p>
    <w:p w14:paraId="7A6C5FF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2.2.1合同期满，乙方请求合同续签或按期终止合同的，均应在合同期满前三个月（90天）内以书面形式通知甲方，如甲方同意继续出租房屋且乙方全面履行合同的前提下，乙方在同等条件且符合甲方招租程序的前提下享有优先续租权，届时双方重新签订租赁合同。租金等租赁条件均根据当时的实际情况确定。在前述期间内，乙方未按约定提出续租申请或未就续租条件达成一致的，将视为乙方自行放弃续租，甲方有权对该租赁物业作另行安排。</w:t>
      </w:r>
    </w:p>
    <w:p w14:paraId="2AAAE1E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2.2.2到期不续租的，在租赁期限届满前三个月内，甲方有权在不影响乙方正常经营的前提下，同该租赁物业潜在的承租方或使用人察看、了解该租赁物业及其设施、设备，乙方应当予以配合。</w:t>
      </w:r>
    </w:p>
    <w:p w14:paraId="78A8F391">
      <w:pPr>
        <w:spacing w:line="360" w:lineRule="auto"/>
        <w:ind w:firstLine="480" w:firstLineChars="200"/>
        <w:rPr>
          <w:rFonts w:hint="eastAsia" w:ascii="宋体" w:hAnsi="宋体" w:eastAsia="宋体" w:cs="Times New Roman"/>
          <w:color w:val="FF0000"/>
          <w:sz w:val="24"/>
          <w:szCs w:val="24"/>
        </w:rPr>
      </w:pPr>
      <w:r>
        <w:rPr>
          <w:rFonts w:hint="eastAsia" w:ascii="宋体" w:hAnsi="宋体" w:eastAsia="宋体" w:cs="Times New Roman"/>
          <w:sz w:val="24"/>
          <w:szCs w:val="24"/>
        </w:rPr>
        <w:t>2.2.3租赁期满，本合同即行终止，甲方有权在本合同约定的租赁期限届满之日收回该租赁物业</w:t>
      </w:r>
      <w:r>
        <w:rPr>
          <w:rFonts w:ascii="宋体" w:hAnsi="宋体" w:eastAsia="宋体" w:cs="Times New Roman"/>
          <w:sz w:val="24"/>
          <w:szCs w:val="24"/>
        </w:rPr>
        <w:t>。</w:t>
      </w:r>
      <w:r>
        <w:rPr>
          <w:rFonts w:hint="eastAsia" w:ascii="宋体" w:hAnsi="宋体" w:eastAsia="宋体" w:cs="Times New Roman"/>
          <w:sz w:val="24"/>
          <w:szCs w:val="24"/>
        </w:rPr>
        <w:t>若乙方逾期未交还该租赁物业的，按本合同第7.2、7.3等条款的约定执行。</w:t>
      </w:r>
    </w:p>
    <w:p w14:paraId="0494F8AA">
      <w:pPr>
        <w:adjustRightInd w:val="0"/>
        <w:snapToGrid w:val="0"/>
        <w:spacing w:before="312" w:beforeLines="100" w:after="156" w:afterLines="50" w:line="360" w:lineRule="auto"/>
        <w:jc w:val="left"/>
        <w:outlineLvl w:val="0"/>
        <w:rPr>
          <w:rFonts w:hint="eastAsia" w:ascii="宋体" w:hAnsi="宋体" w:eastAsia="宋体" w:cs="Times New Roman"/>
          <w:b/>
          <w:bCs/>
          <w:sz w:val="24"/>
          <w:szCs w:val="24"/>
        </w:rPr>
      </w:pPr>
      <w:bookmarkStart w:id="6" w:name="_Toc42611229"/>
      <w:bookmarkStart w:id="7" w:name="_Toc29563015"/>
      <w:bookmarkStart w:id="8" w:name="_Toc29824928"/>
      <w:r>
        <w:rPr>
          <w:rFonts w:hint="eastAsia" w:ascii="宋体" w:hAnsi="宋体" w:eastAsia="宋体" w:cs="Times New Roman"/>
          <w:b/>
          <w:bCs/>
          <w:sz w:val="24"/>
          <w:szCs w:val="24"/>
        </w:rPr>
        <w:t>第三条 保证金、租金及其支付</w:t>
      </w:r>
      <w:bookmarkEnd w:id="6"/>
      <w:bookmarkEnd w:id="7"/>
      <w:bookmarkEnd w:id="8"/>
    </w:p>
    <w:p w14:paraId="386C258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3.1 乙方需在合同签署之日起十日内向甲方支付租赁保证金，金额为人民币</w:t>
      </w:r>
    </w:p>
    <w:p w14:paraId="62145651">
      <w:pPr>
        <w:spacing w:line="360" w:lineRule="auto"/>
        <w:rPr>
          <w:rFonts w:hint="eastAsia" w:ascii="宋体" w:hAnsi="宋体" w:eastAsia="宋体" w:cs="Times New Roman"/>
          <w:color w:val="FF0000"/>
          <w:sz w:val="24"/>
          <w:szCs w:val="24"/>
        </w:rPr>
      </w:pPr>
      <w:permStart w:id="24" w:edGrp="everyone"/>
      <w:r>
        <w:rPr>
          <w:rFonts w:hint="eastAsia" w:ascii="宋体" w:hAnsi="宋体" w:eastAsia="宋体" w:cs="Times New Roman"/>
          <w:sz w:val="24"/>
          <w:szCs w:val="24"/>
          <w:u w:val="single"/>
          <w:lang w:val="en-US" w:eastAsia="zh-CN"/>
        </w:rPr>
        <w:t>元</w:t>
      </w:r>
      <w:r>
        <w:rPr>
          <w:rFonts w:hint="eastAsia" w:ascii="宋体" w:hAnsi="宋体" w:eastAsia="宋体" w:cs="Times New Roman"/>
          <w:sz w:val="24"/>
          <w:szCs w:val="24"/>
          <w:u w:val="single"/>
        </w:rPr>
        <w:t>整</w:t>
      </w:r>
      <w:permEnd w:id="24"/>
      <w:r>
        <w:rPr>
          <w:rFonts w:ascii="宋体" w:hAnsi="宋体" w:eastAsia="宋体" w:cs="Times New Roman"/>
          <w:sz w:val="24"/>
          <w:szCs w:val="24"/>
        </w:rPr>
        <w:t>（RMB</w:t>
      </w:r>
      <w:permStart w:id="25" w:edGrp="everyone"/>
      <w:r>
        <w:rPr>
          <w:rFonts w:hint="eastAsia" w:ascii="宋体" w:hAnsi="宋体" w:eastAsia="宋体" w:cs="Times New Roman"/>
          <w:sz w:val="24"/>
          <w:szCs w:val="24"/>
          <w:lang w:val="en-US" w:eastAsia="zh-CN"/>
        </w:rPr>
        <w:t xml:space="preserve">      </w:t>
      </w:r>
      <w:permEnd w:id="25"/>
      <w:r>
        <w:rPr>
          <w:rFonts w:hint="eastAsia" w:ascii="宋体" w:hAnsi="宋体" w:eastAsia="宋体" w:cs="Times New Roman"/>
          <w:sz w:val="24"/>
          <w:szCs w:val="24"/>
        </w:rPr>
        <w:t>元</w:t>
      </w:r>
      <w:r>
        <w:rPr>
          <w:rFonts w:ascii="宋体" w:hAnsi="宋体" w:eastAsia="宋体" w:cs="Times New Roman"/>
          <w:sz w:val="24"/>
          <w:szCs w:val="24"/>
        </w:rPr>
        <w:t>）</w:t>
      </w:r>
      <w:r>
        <w:rPr>
          <w:rFonts w:hint="eastAsia" w:ascii="宋体" w:hAnsi="宋体" w:eastAsia="宋体" w:cs="Times New Roman"/>
          <w:sz w:val="24"/>
          <w:szCs w:val="24"/>
        </w:rPr>
        <w:t>。此租赁保证金作为乙方全面履行本合同的担保。合同履约保证金的担保范围包括但不限于本合同履行过程中乙方应付而未付的各种费用及相应的各种赔偿金、违约金、滞纳金、诉讼费、律师费、罚金、利息等。</w:t>
      </w:r>
    </w:p>
    <w:p w14:paraId="414042FC">
      <w:pPr>
        <w:tabs>
          <w:tab w:val="left" w:pos="1155"/>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3.2 保证金的使用及退还</w:t>
      </w:r>
    </w:p>
    <w:p w14:paraId="5956840E">
      <w:pPr>
        <w:tabs>
          <w:tab w:val="left" w:pos="992"/>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3.2.1 在合同期内，乙方不得将租赁保证金转让或抵押，不予抵充租金或其他应付款项，仅作为乙方忠实履行本合同约定义务的保证。</w:t>
      </w:r>
    </w:p>
    <w:p w14:paraId="6714E400">
      <w:pPr>
        <w:tabs>
          <w:tab w:val="left" w:pos="992"/>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3.2.2 下列情形经甲方书面通知乙方后，乙方收到甲方书面通知后五日内不予改正的，甲方有权书面通知乙方即时扣除其相应金额的租赁保证金，并不影响甲方同时采取任何其他补救措施：</w:t>
      </w:r>
    </w:p>
    <w:p w14:paraId="277BC8D1">
      <w:pPr>
        <w:tabs>
          <w:tab w:val="left" w:pos="1260"/>
        </w:tabs>
        <w:spacing w:line="360" w:lineRule="auto"/>
        <w:ind w:firstLine="720" w:firstLineChars="300"/>
        <w:rPr>
          <w:rFonts w:hint="eastAsia" w:ascii="宋体" w:hAnsi="宋体" w:eastAsia="宋体" w:cs="Times New Roman"/>
          <w:sz w:val="24"/>
          <w:szCs w:val="24"/>
        </w:rPr>
      </w:pPr>
      <w:r>
        <w:rPr>
          <w:rFonts w:ascii="宋体" w:hAnsi="宋体" w:eastAsia="宋体" w:cs="Times New Roman"/>
          <w:sz w:val="24"/>
          <w:szCs w:val="24"/>
        </w:rPr>
        <w:t>a.乙方拖欠甲方租金以及其他应付费用的；</w:t>
      </w:r>
    </w:p>
    <w:p w14:paraId="52D3B438">
      <w:pPr>
        <w:tabs>
          <w:tab w:val="left" w:pos="1260"/>
        </w:tabs>
        <w:spacing w:line="360" w:lineRule="auto"/>
        <w:ind w:firstLine="720" w:firstLineChars="300"/>
        <w:rPr>
          <w:rFonts w:hint="eastAsia" w:ascii="宋体" w:hAnsi="宋体" w:eastAsia="宋体" w:cs="Times New Roman"/>
          <w:sz w:val="24"/>
          <w:szCs w:val="24"/>
        </w:rPr>
      </w:pPr>
      <w:r>
        <w:rPr>
          <w:rFonts w:ascii="宋体" w:hAnsi="宋体" w:eastAsia="宋体" w:cs="Times New Roman"/>
          <w:sz w:val="24"/>
          <w:szCs w:val="24"/>
        </w:rPr>
        <w:t>b.按本合同约定乙方应向甲方支付违约金而乙方未支付的；</w:t>
      </w:r>
    </w:p>
    <w:p w14:paraId="1EB5AE53">
      <w:pPr>
        <w:tabs>
          <w:tab w:val="left" w:pos="1260"/>
        </w:tabs>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c</w:t>
      </w:r>
      <w:r>
        <w:rPr>
          <w:rFonts w:ascii="宋体" w:hAnsi="宋体" w:eastAsia="宋体" w:cs="Times New Roman"/>
          <w:sz w:val="24"/>
          <w:szCs w:val="24"/>
        </w:rPr>
        <w:t>.</w:t>
      </w:r>
      <w:r>
        <w:rPr>
          <w:rFonts w:hint="eastAsia" w:ascii="宋体" w:hAnsi="宋体" w:eastAsia="宋体" w:cs="Times New Roman"/>
          <w:sz w:val="24"/>
          <w:szCs w:val="24"/>
        </w:rPr>
        <w:t>乙方未按国家、常州市政府相关主管部门的规定支付有关税费，导致该费用由甲方支付的；</w:t>
      </w:r>
    </w:p>
    <w:p w14:paraId="3AED61CC">
      <w:pPr>
        <w:tabs>
          <w:tab w:val="left" w:pos="1260"/>
        </w:tabs>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d.乙方在租赁物业内进行的经营活动损害第三方的合法权益，或与第三方发生纠纷未能自行妥善处理，导致甲方被追索或承担连带责任，给甲方造成损失的；</w:t>
      </w:r>
    </w:p>
    <w:p w14:paraId="3FCD9910">
      <w:pPr>
        <w:tabs>
          <w:tab w:val="left" w:pos="1260"/>
        </w:tabs>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 xml:space="preserve">e. </w:t>
      </w:r>
      <w:r>
        <w:rPr>
          <w:rFonts w:ascii="宋体" w:hAnsi="宋体" w:eastAsia="宋体" w:cs="Times New Roman"/>
          <w:sz w:val="24"/>
          <w:szCs w:val="24"/>
        </w:rPr>
        <w:t>其他按本合同约定乙方应支付的任何款项、费用及应赔偿、补偿的损失</w:t>
      </w:r>
      <w:r>
        <w:rPr>
          <w:rFonts w:hint="eastAsia" w:ascii="宋体" w:hAnsi="宋体" w:eastAsia="宋体" w:cs="Times New Roman"/>
          <w:sz w:val="24"/>
          <w:szCs w:val="24"/>
        </w:rPr>
        <w:t>经催告在合理期限内仍</w:t>
      </w:r>
      <w:r>
        <w:rPr>
          <w:rFonts w:ascii="宋体" w:hAnsi="宋体" w:eastAsia="宋体" w:cs="Times New Roman"/>
          <w:sz w:val="24"/>
          <w:szCs w:val="24"/>
        </w:rPr>
        <w:t>未支付的；</w:t>
      </w:r>
    </w:p>
    <w:p w14:paraId="4D75DF5E">
      <w:pPr>
        <w:tabs>
          <w:tab w:val="left" w:pos="1260"/>
        </w:tabs>
        <w:spacing w:line="360" w:lineRule="auto"/>
        <w:ind w:firstLine="720" w:firstLineChars="300"/>
        <w:rPr>
          <w:rFonts w:hint="eastAsia" w:ascii="宋体" w:hAnsi="宋体" w:eastAsia="宋体" w:cs="Times New Roman"/>
          <w:sz w:val="24"/>
          <w:szCs w:val="24"/>
        </w:rPr>
      </w:pPr>
      <w:r>
        <w:rPr>
          <w:rFonts w:ascii="宋体" w:hAnsi="宋体" w:eastAsia="宋体" w:cs="Times New Roman"/>
          <w:sz w:val="24"/>
          <w:szCs w:val="24"/>
        </w:rPr>
        <w:t>f. 因乙方违法经营导致甲方受到相应行政管理机关处罚的；</w:t>
      </w:r>
    </w:p>
    <w:p w14:paraId="3E06E9D9">
      <w:pPr>
        <w:tabs>
          <w:tab w:val="left" w:pos="1260"/>
        </w:tabs>
        <w:spacing w:line="360" w:lineRule="auto"/>
        <w:ind w:firstLine="720" w:firstLineChars="300"/>
        <w:rPr>
          <w:rFonts w:hint="eastAsia" w:ascii="宋体" w:hAnsi="宋体" w:eastAsia="宋体" w:cs="Times New Roman"/>
          <w:sz w:val="24"/>
          <w:szCs w:val="24"/>
        </w:rPr>
      </w:pPr>
      <w:r>
        <w:rPr>
          <w:rFonts w:ascii="宋体" w:hAnsi="宋体" w:eastAsia="宋体" w:cs="Times New Roman"/>
          <w:sz w:val="24"/>
          <w:szCs w:val="24"/>
        </w:rPr>
        <w:t>g. 其他按本合同约定可扣除或没收乙方租赁保证金的情形。</w:t>
      </w:r>
    </w:p>
    <w:p w14:paraId="2A45F55D">
      <w:pPr>
        <w:tabs>
          <w:tab w:val="left" w:pos="1260"/>
        </w:tabs>
        <w:spacing w:line="360" w:lineRule="auto"/>
        <w:ind w:firstLine="720" w:firstLineChars="300"/>
        <w:rPr>
          <w:rFonts w:hint="eastAsia" w:ascii="宋体" w:hAnsi="宋体" w:eastAsia="宋体" w:cs="Times New Roman"/>
          <w:sz w:val="24"/>
          <w:szCs w:val="24"/>
        </w:rPr>
      </w:pPr>
      <w:r>
        <w:rPr>
          <w:rFonts w:ascii="宋体" w:hAnsi="宋体" w:eastAsia="宋体" w:cs="Times New Roman"/>
          <w:sz w:val="24"/>
          <w:szCs w:val="24"/>
        </w:rPr>
        <w:t xml:space="preserve">3.2.3 </w:t>
      </w:r>
      <w:r>
        <w:rPr>
          <w:rFonts w:hint="eastAsia" w:ascii="宋体" w:hAnsi="宋体" w:eastAsia="宋体" w:cs="Times New Roman"/>
          <w:sz w:val="24"/>
          <w:szCs w:val="24"/>
        </w:rPr>
        <w:t>租赁期限内，当租赁保证金按本合同约定扣除后或因租金发生变动而进行相应调整时，乙方应在接到甲方书面通知的五个工作日内补足租赁保证金。如果乙方未按期补足租赁保证金，则承担违约责任。甲方亦有权从乙方缴纳租金中扣除应补缴保证金，并要求乙方限期补足租金，否则视为乙方拖欠租金，甲方有权按本合同有关约定追究乙方违约责任。如租赁保证金不足以支付乙方应付款项或弥补损失，甲方有权向乙方追偿，且本合同甲方其他权利不受影响。</w:t>
      </w:r>
    </w:p>
    <w:p w14:paraId="58E2A7D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3.2.4 租赁期满或合同解除后90天内，同时满足下述条件且经甲方确认乙方不存在需要承担任何违约责任或赔偿责任等本合同所约定的一切责任后，则该租赁保证金除用以抵充合同约定由乙方承担的费用外，剩余部分甲方无息退还给乙方，否则不予退还，乙方应同时退还租赁保证金收据原件。具体退还条件为：</w:t>
      </w:r>
    </w:p>
    <w:p w14:paraId="0A4E69CF">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（1）乙方完全履行了本合同所约定的义务，全部费用结算完毕，包括但不限于物业管理费、公用事业费以及法规、政策规定等应由乙方支付的一切费用，未发生扣除保证金的事由；</w:t>
      </w:r>
    </w:p>
    <w:p w14:paraId="7D3DD73A">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（2）乙方已经按照本合同约定第七条将该租赁物业归还给甲方，且已完成该租赁房屋的各类交接手续，包括但不限于房屋的交接、该租赁房屋各类证照的注销。</w:t>
      </w:r>
    </w:p>
    <w:p w14:paraId="4876D2A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3.3 租金的结算和支付: 本项下约定的租金标准均为双方对租赁物业完成交接后计租日起的标准计租单价，现双方商定采取方式以</w:t>
      </w:r>
      <w:r>
        <w:rPr>
          <w:rFonts w:hint="eastAsia" w:ascii="宋体" w:hAnsi="宋体" w:eastAsia="宋体" w:cs="Times New Roman"/>
          <w:sz w:val="24"/>
          <w:szCs w:val="24"/>
          <w:u w:val="single"/>
        </w:rPr>
        <w:t xml:space="preserve"> 固定租金 </w:t>
      </w:r>
      <w:r>
        <w:rPr>
          <w:rFonts w:hint="eastAsia" w:ascii="宋体" w:hAnsi="宋体" w:eastAsia="宋体" w:cs="Times New Roman"/>
          <w:sz w:val="24"/>
          <w:szCs w:val="24"/>
        </w:rPr>
        <w:t>方式执行。</w:t>
      </w:r>
    </w:p>
    <w:p w14:paraId="117BC01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3.3.1租金的结算和支付方式如下表：</w:t>
      </w:r>
    </w:p>
    <w:tbl>
      <w:tblPr>
        <w:tblStyle w:val="19"/>
        <w:tblW w:w="836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1276"/>
        <w:gridCol w:w="1134"/>
        <w:gridCol w:w="1134"/>
        <w:gridCol w:w="992"/>
      </w:tblGrid>
      <w:tr w14:paraId="2508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92" w:type="dxa"/>
            <w:vAlign w:val="center"/>
          </w:tcPr>
          <w:p w14:paraId="43F47C16">
            <w:pPr>
              <w:spacing w:line="360" w:lineRule="auto"/>
              <w:jc w:val="center"/>
              <w:rPr>
                <w:rFonts w:hint="eastAsia" w:ascii="宋体" w:hAnsi="宋体" w:eastAsia="宋体" w:cs="Times New Roman"/>
                <w:sz w:val="24"/>
                <w:szCs w:val="24"/>
              </w:rPr>
            </w:pPr>
            <w:bookmarkStart w:id="9" w:name="_Hlk172189653"/>
            <w:permStart w:id="26" w:edGrp="everyone"/>
            <w:r>
              <w:rPr>
                <w:rFonts w:hint="eastAsia" w:ascii="宋体" w:hAnsi="宋体" w:eastAsia="宋体" w:cs="Times New Roman"/>
                <w:sz w:val="24"/>
                <w:szCs w:val="24"/>
              </w:rPr>
              <w:t>计租年</w:t>
            </w:r>
          </w:p>
        </w:tc>
        <w:tc>
          <w:tcPr>
            <w:tcW w:w="2835" w:type="dxa"/>
          </w:tcPr>
          <w:p w14:paraId="1549326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计租区间</w:t>
            </w:r>
          </w:p>
          <w:p w14:paraId="3420890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（年）</w:t>
            </w:r>
          </w:p>
        </w:tc>
        <w:tc>
          <w:tcPr>
            <w:tcW w:w="1276" w:type="dxa"/>
          </w:tcPr>
          <w:p w14:paraId="5F353D3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建筑面积</w:t>
            </w:r>
          </w:p>
          <w:p w14:paraId="187B1E6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1134" w:type="dxa"/>
          </w:tcPr>
          <w:p w14:paraId="46496B8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日建筑面积租金</w:t>
            </w:r>
          </w:p>
          <w:p w14:paraId="09AF9A7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（元/天/㎡）</w:t>
            </w:r>
          </w:p>
        </w:tc>
        <w:tc>
          <w:tcPr>
            <w:tcW w:w="1134" w:type="dxa"/>
          </w:tcPr>
          <w:p w14:paraId="30C4F74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月租</w:t>
            </w:r>
          </w:p>
          <w:p w14:paraId="0F4F664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（元/月）</w:t>
            </w:r>
          </w:p>
        </w:tc>
        <w:tc>
          <w:tcPr>
            <w:tcW w:w="992" w:type="dxa"/>
          </w:tcPr>
          <w:p w14:paraId="741301C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年租金</w:t>
            </w:r>
          </w:p>
          <w:p w14:paraId="1837857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（元/年）</w:t>
            </w:r>
          </w:p>
        </w:tc>
      </w:tr>
      <w:tr w14:paraId="1C5F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2" w:type="dxa"/>
          </w:tcPr>
          <w:p w14:paraId="59B0D06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第一年</w:t>
            </w:r>
          </w:p>
        </w:tc>
        <w:tc>
          <w:tcPr>
            <w:tcW w:w="2835" w:type="dxa"/>
          </w:tcPr>
          <w:p w14:paraId="6F3858C8">
            <w:pPr>
              <w:spacing w:line="360" w:lineRule="auto"/>
              <w:rPr>
                <w:rFonts w:hint="default" w:ascii="宋体" w:hAnsi="宋体" w:eastAsia="宋体" w:cs="Times New Roman"/>
                <w:sz w:val="24"/>
                <w:szCs w:val="24"/>
                <w:lang w:val="en-US" w:eastAsia="zh-CN"/>
              </w:rPr>
            </w:pPr>
          </w:p>
        </w:tc>
        <w:tc>
          <w:tcPr>
            <w:tcW w:w="1276" w:type="dxa"/>
          </w:tcPr>
          <w:p w14:paraId="5FB2EE89">
            <w:pPr>
              <w:spacing w:line="360" w:lineRule="auto"/>
              <w:jc w:val="center"/>
              <w:rPr>
                <w:rFonts w:hint="eastAsia" w:ascii="宋体" w:hAnsi="宋体" w:eastAsia="宋体" w:cs="Times New Roman"/>
                <w:sz w:val="24"/>
                <w:szCs w:val="24"/>
                <w:lang w:val="en-US" w:eastAsia="zh-CN"/>
              </w:rPr>
            </w:pPr>
          </w:p>
        </w:tc>
        <w:tc>
          <w:tcPr>
            <w:tcW w:w="1134" w:type="dxa"/>
          </w:tcPr>
          <w:p w14:paraId="6E75DD9A">
            <w:pPr>
              <w:spacing w:line="360" w:lineRule="auto"/>
              <w:jc w:val="center"/>
              <w:rPr>
                <w:rFonts w:hint="default" w:ascii="宋体" w:hAnsi="宋体" w:eastAsia="宋体" w:cs="Times New Roman"/>
                <w:sz w:val="24"/>
                <w:szCs w:val="24"/>
                <w:lang w:val="en-US" w:eastAsia="zh-CN"/>
              </w:rPr>
            </w:pPr>
          </w:p>
        </w:tc>
        <w:tc>
          <w:tcPr>
            <w:tcW w:w="1134" w:type="dxa"/>
          </w:tcPr>
          <w:p w14:paraId="3AC34300">
            <w:pPr>
              <w:spacing w:line="360" w:lineRule="auto"/>
              <w:jc w:val="center"/>
              <w:rPr>
                <w:rFonts w:hint="default" w:ascii="宋体" w:hAnsi="宋体" w:eastAsia="宋体" w:cs="Times New Roman"/>
                <w:sz w:val="24"/>
                <w:szCs w:val="24"/>
                <w:lang w:val="en-US" w:eastAsia="zh-CN"/>
              </w:rPr>
            </w:pPr>
          </w:p>
        </w:tc>
        <w:tc>
          <w:tcPr>
            <w:tcW w:w="992" w:type="dxa"/>
          </w:tcPr>
          <w:p w14:paraId="6FEE19C2">
            <w:pPr>
              <w:spacing w:line="360" w:lineRule="auto"/>
              <w:jc w:val="center"/>
              <w:rPr>
                <w:rFonts w:hint="default" w:ascii="宋体" w:hAnsi="宋体" w:eastAsia="宋体" w:cs="Times New Roman"/>
                <w:sz w:val="24"/>
                <w:szCs w:val="24"/>
                <w:lang w:val="en-US" w:eastAsia="zh-CN"/>
              </w:rPr>
            </w:pPr>
          </w:p>
        </w:tc>
      </w:tr>
      <w:tr w14:paraId="797D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92" w:type="dxa"/>
          </w:tcPr>
          <w:p w14:paraId="08993A8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第二年</w:t>
            </w:r>
          </w:p>
        </w:tc>
        <w:tc>
          <w:tcPr>
            <w:tcW w:w="2835" w:type="dxa"/>
          </w:tcPr>
          <w:p w14:paraId="79666916">
            <w:pPr>
              <w:spacing w:line="360" w:lineRule="auto"/>
              <w:rPr>
                <w:rFonts w:hint="eastAsia" w:ascii="宋体" w:hAnsi="宋体" w:eastAsia="宋体" w:cs="Times New Roman"/>
                <w:sz w:val="24"/>
                <w:szCs w:val="24"/>
              </w:rPr>
            </w:pPr>
          </w:p>
        </w:tc>
        <w:tc>
          <w:tcPr>
            <w:tcW w:w="1276" w:type="dxa"/>
          </w:tcPr>
          <w:p w14:paraId="68DA655B">
            <w:pPr>
              <w:spacing w:line="360" w:lineRule="auto"/>
              <w:jc w:val="center"/>
              <w:rPr>
                <w:rFonts w:hint="eastAsia" w:ascii="宋体" w:hAnsi="宋体" w:eastAsia="宋体" w:cs="Times New Roman"/>
                <w:sz w:val="24"/>
                <w:szCs w:val="24"/>
                <w:lang w:val="en-US" w:eastAsia="zh-CN"/>
              </w:rPr>
            </w:pPr>
          </w:p>
        </w:tc>
        <w:tc>
          <w:tcPr>
            <w:tcW w:w="1134" w:type="dxa"/>
          </w:tcPr>
          <w:p w14:paraId="1D6F3159">
            <w:pPr>
              <w:spacing w:line="360" w:lineRule="auto"/>
              <w:jc w:val="center"/>
              <w:rPr>
                <w:rFonts w:hint="default" w:ascii="宋体" w:hAnsi="宋体" w:eastAsia="宋体" w:cs="Times New Roman"/>
                <w:sz w:val="24"/>
                <w:szCs w:val="24"/>
                <w:lang w:val="en-US"/>
              </w:rPr>
            </w:pPr>
          </w:p>
        </w:tc>
        <w:tc>
          <w:tcPr>
            <w:tcW w:w="1134" w:type="dxa"/>
          </w:tcPr>
          <w:p w14:paraId="4DC4DC47">
            <w:pPr>
              <w:spacing w:line="360" w:lineRule="auto"/>
              <w:jc w:val="center"/>
              <w:rPr>
                <w:rFonts w:hint="eastAsia" w:ascii="宋体" w:hAnsi="宋体" w:eastAsia="宋体" w:cs="Times New Roman"/>
                <w:sz w:val="24"/>
                <w:szCs w:val="24"/>
              </w:rPr>
            </w:pPr>
          </w:p>
        </w:tc>
        <w:tc>
          <w:tcPr>
            <w:tcW w:w="992" w:type="dxa"/>
          </w:tcPr>
          <w:p w14:paraId="14436B6F">
            <w:pPr>
              <w:spacing w:line="360" w:lineRule="auto"/>
              <w:jc w:val="center"/>
              <w:rPr>
                <w:rFonts w:hint="eastAsia" w:ascii="宋体" w:hAnsi="宋体" w:eastAsia="宋体" w:cs="Times New Roman"/>
                <w:sz w:val="24"/>
                <w:szCs w:val="24"/>
              </w:rPr>
            </w:pPr>
          </w:p>
        </w:tc>
      </w:tr>
      <w:tr w14:paraId="172E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92" w:type="dxa"/>
          </w:tcPr>
          <w:p w14:paraId="46E9E43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合计</w:t>
            </w:r>
          </w:p>
        </w:tc>
        <w:tc>
          <w:tcPr>
            <w:tcW w:w="2835" w:type="dxa"/>
          </w:tcPr>
          <w:p w14:paraId="15E4D33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1276" w:type="dxa"/>
          </w:tcPr>
          <w:p w14:paraId="0688D36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1134" w:type="dxa"/>
          </w:tcPr>
          <w:p w14:paraId="4A22129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1134" w:type="dxa"/>
          </w:tcPr>
          <w:p w14:paraId="1831243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w:t>
            </w:r>
          </w:p>
        </w:tc>
        <w:tc>
          <w:tcPr>
            <w:tcW w:w="992" w:type="dxa"/>
          </w:tcPr>
          <w:p w14:paraId="3046621D">
            <w:pPr>
              <w:spacing w:line="360" w:lineRule="auto"/>
              <w:jc w:val="center"/>
              <w:rPr>
                <w:rFonts w:hint="default" w:ascii="宋体" w:hAnsi="宋体" w:eastAsia="宋体" w:cs="Times New Roman"/>
                <w:sz w:val="24"/>
                <w:szCs w:val="24"/>
                <w:lang w:val="en-US" w:eastAsia="zh-CN"/>
              </w:rPr>
            </w:pPr>
          </w:p>
        </w:tc>
      </w:tr>
      <w:bookmarkEnd w:id="9"/>
      <w:permEnd w:id="26"/>
    </w:tbl>
    <w:p w14:paraId="5385C68A">
      <w:pPr>
        <w:spacing w:line="360" w:lineRule="auto"/>
        <w:ind w:firstLine="480" w:firstLineChars="200"/>
        <w:rPr>
          <w:rFonts w:hint="eastAsia" w:ascii="宋体" w:hAnsi="宋体" w:eastAsia="宋体" w:cs="Times New Roman"/>
          <w:sz w:val="24"/>
          <w:szCs w:val="24"/>
        </w:rPr>
      </w:pPr>
    </w:p>
    <w:p w14:paraId="0C2200D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3.3.2支付方式：</w:t>
      </w:r>
      <w:r>
        <w:rPr>
          <w:rFonts w:hint="eastAsia" w:ascii="宋体" w:hAnsi="宋体" w:eastAsia="宋体" w:cs="Times New Roman"/>
          <w:bCs/>
          <w:sz w:val="24"/>
          <w:szCs w:val="24"/>
        </w:rPr>
        <w:t>甲乙双方采用先付后用的租金支付方式，</w:t>
      </w:r>
      <w:r>
        <w:rPr>
          <w:rFonts w:hint="eastAsia" w:ascii="宋体" w:hAnsi="宋体" w:eastAsia="宋体" w:cs="Times New Roman"/>
          <w:sz w:val="24"/>
          <w:szCs w:val="24"/>
        </w:rPr>
        <w:t>乙方每</w:t>
      </w:r>
      <w:permStart w:id="27"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27"/>
      <w:r>
        <w:rPr>
          <w:rFonts w:hint="eastAsia" w:ascii="宋体" w:hAnsi="宋体" w:eastAsia="宋体" w:cs="Times New Roman"/>
          <w:sz w:val="24"/>
          <w:szCs w:val="24"/>
        </w:rPr>
        <w:t>月为一个支付周期向甲方支付租金。每个支付周期结束前10日内为下一期租金支付日。首期租金乙方在签署本合同之日后7日内一次性向甲方支付，甲方到账日为实际缴款日。</w:t>
      </w:r>
    </w:p>
    <w:p w14:paraId="0F872B0C">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sz w:val="24"/>
          <w:szCs w:val="24"/>
        </w:rPr>
        <w:t>3.3.3以上租金不包含物业管理费、公用事业费以及法规、政策规定等应由乙方支付的一切费用。</w:t>
      </w:r>
    </w:p>
    <w:p w14:paraId="4F8B374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3.4 乙方应当在本合同签订后</w:t>
      </w:r>
      <w:r>
        <w:rPr>
          <w:rFonts w:ascii="宋体" w:hAnsi="宋体" w:eastAsia="宋体" w:cs="Times New Roman"/>
          <w:sz w:val="24"/>
          <w:szCs w:val="24"/>
        </w:rPr>
        <w:t>10</w:t>
      </w:r>
      <w:r>
        <w:rPr>
          <w:rFonts w:hint="eastAsia" w:ascii="宋体" w:hAnsi="宋体" w:eastAsia="宋体" w:cs="Times New Roman"/>
          <w:sz w:val="24"/>
          <w:szCs w:val="24"/>
        </w:rPr>
        <w:t>个工作日内与甲方委托的物业管理公司</w:t>
      </w:r>
      <w:r>
        <w:rPr>
          <w:rFonts w:ascii="宋体" w:hAnsi="宋体" w:eastAsia="宋体" w:cs="Times New Roman"/>
          <w:sz w:val="24"/>
          <w:szCs w:val="24"/>
          <w:u w:val="single"/>
        </w:rPr>
        <w:t xml:space="preserve">     </w:t>
      </w:r>
      <w:r>
        <w:rPr>
          <w:rFonts w:hint="eastAsia" w:ascii="宋体" w:hAnsi="宋体" w:eastAsia="宋体" w:cs="Times New Roman"/>
          <w:sz w:val="24"/>
          <w:szCs w:val="24"/>
        </w:rPr>
        <w:t>签订《物业管理服务合同》，并按约定缴纳物业管理费。</w:t>
      </w:r>
    </w:p>
    <w:p w14:paraId="2AD3DF41">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3.5 乙方自进场日起，应当承担并支付该租赁物业发生的市政能源费用及乙方使用的其他公用事业设施、设备所产生的全部费用，包括但不限于水、电、燃气、热力（含热水、采暖，下同）、通讯、有线电视等费用（本合同中统称为能源费用）；该租赁物业内水、电、燃气等能源在传送过程中的损耗量所产生的能源费用，应按照乙方的实际用量占项目的总用量的比例分摊。乙方应当在缴纳相关能源费用同时将损耗量所产生的能源费用一并向甲方缴纳。</w:t>
      </w:r>
    </w:p>
    <w:p w14:paraId="1D289942">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6</w:t>
      </w:r>
      <w:r>
        <w:rPr>
          <w:rFonts w:hint="eastAsia" w:ascii="宋体" w:hAnsi="宋体" w:eastAsia="宋体" w:cs="Times New Roman"/>
          <w:sz w:val="24"/>
          <w:szCs w:val="24"/>
        </w:rPr>
        <w:t xml:space="preserve"> 乙方通过银行汇款的形式向甲方支付上述款项。乙方向甲方支付首期租金后，甲方于10个工作日内向乙方开具正式发票，并承担开票所需缴纳的税金。此后，甲方于下一个支付周期来临前20个工作日内向乙方开具正式发票，乙方收到发票后10日内向甲方支付上述款项。其他与本合同有关的税款缴纳，甲乙双方根据我国税收相关法律法规的规定各自承担。</w:t>
      </w:r>
    </w:p>
    <w:p w14:paraId="398C27E2">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7</w:t>
      </w:r>
      <w:r>
        <w:rPr>
          <w:rFonts w:hint="eastAsia" w:ascii="宋体" w:hAnsi="宋体" w:eastAsia="宋体" w:cs="Times New Roman"/>
          <w:sz w:val="24"/>
          <w:szCs w:val="24"/>
        </w:rPr>
        <w:t xml:space="preserve"> 甲乙双方确认，以下即为本合同中甲方收款人信息，乙方向以下账户支付本合同约定的款项即视为乙方已履行了相应的付款义务：</w:t>
      </w:r>
    </w:p>
    <w:p w14:paraId="6105FAF0">
      <w:pPr>
        <w:spacing w:line="360" w:lineRule="auto"/>
        <w:ind w:firstLine="480" w:firstLineChars="200"/>
        <w:rPr>
          <w:rFonts w:hint="eastAsia" w:ascii="宋体" w:hAnsi="宋体" w:eastAsia="宋体" w:cs="Times New Roman"/>
          <w:sz w:val="24"/>
          <w:szCs w:val="24"/>
        </w:rPr>
      </w:pPr>
      <w:bookmarkStart w:id="10" w:name="_Hlk172188903"/>
      <w:bookmarkStart w:id="11" w:name="_Toc42611230"/>
      <w:r>
        <w:rPr>
          <w:rFonts w:hint="eastAsia" w:ascii="宋体" w:hAnsi="宋体" w:eastAsia="宋体" w:cs="Times New Roman"/>
          <w:sz w:val="24"/>
          <w:szCs w:val="24"/>
        </w:rPr>
        <w:t>收款户名：</w:t>
      </w:r>
      <w:permStart w:id="28" w:edGrp="everyone"/>
      <w:r>
        <w:rPr>
          <w:rFonts w:hint="eastAsia" w:ascii="宋体" w:hAnsi="宋体" w:eastAsia="宋体" w:cs="Times New Roman"/>
          <w:sz w:val="24"/>
          <w:szCs w:val="24"/>
          <w:u w:val="single"/>
        </w:rPr>
        <w:t>常州晋陵体育实业有限公司</w:t>
      </w:r>
    </w:p>
    <w:permEnd w:id="28"/>
    <w:p w14:paraId="3D78A7D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收款银行：</w:t>
      </w:r>
      <w:permStart w:id="29" w:edGrp="everyone"/>
      <w:r>
        <w:rPr>
          <w:rFonts w:hint="eastAsia" w:ascii="宋体" w:hAnsi="宋体" w:eastAsia="宋体" w:cs="Times New Roman"/>
          <w:sz w:val="24"/>
          <w:szCs w:val="24"/>
          <w:u w:val="single"/>
        </w:rPr>
        <w:t xml:space="preserve">中国工商银行常州分行    </w:t>
      </w:r>
      <w:permEnd w:id="29"/>
    </w:p>
    <w:p w14:paraId="58CB0CF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收款账号：</w:t>
      </w:r>
      <w:permStart w:id="30" w:edGrp="everyone"/>
      <w:r>
        <w:rPr>
          <w:rFonts w:ascii="宋体" w:hAnsi="宋体" w:eastAsia="宋体" w:cs="Times New Roman"/>
          <w:sz w:val="24"/>
          <w:szCs w:val="24"/>
          <w:u w:val="single"/>
        </w:rPr>
        <w:t>1105020109000706648</w:t>
      </w:r>
      <w:r>
        <w:rPr>
          <w:rFonts w:hint="eastAsia" w:ascii="宋体" w:hAnsi="宋体" w:eastAsia="宋体" w:cs="Times New Roman"/>
          <w:sz w:val="24"/>
          <w:szCs w:val="24"/>
          <w:u w:val="single"/>
        </w:rPr>
        <w:t xml:space="preserve">     </w:t>
      </w:r>
      <w:permEnd w:id="30"/>
    </w:p>
    <w:bookmarkEnd w:id="10"/>
    <w:p w14:paraId="15D3F3E5">
      <w:pPr>
        <w:adjustRightInd w:val="0"/>
        <w:snapToGrid w:val="0"/>
        <w:spacing w:before="312" w:beforeLines="100" w:after="156" w:afterLines="50" w:line="360" w:lineRule="auto"/>
        <w:ind w:left="171" w:hanging="171" w:hangingChars="71"/>
        <w:jc w:val="left"/>
        <w:outlineLvl w:val="0"/>
        <w:rPr>
          <w:rFonts w:hint="eastAsia" w:ascii="宋体" w:hAnsi="宋体" w:eastAsia="宋体" w:cs="Times New Roman"/>
          <w:b/>
          <w:bCs/>
          <w:sz w:val="24"/>
          <w:szCs w:val="24"/>
        </w:rPr>
      </w:pPr>
      <w:r>
        <w:rPr>
          <w:rFonts w:hint="eastAsia" w:ascii="宋体" w:hAnsi="宋体" w:eastAsia="宋体" w:cs="Times New Roman"/>
          <w:b/>
          <w:bCs/>
          <w:sz w:val="24"/>
          <w:szCs w:val="24"/>
        </w:rPr>
        <w:t>第四条 交付</w:t>
      </w:r>
      <w:bookmarkEnd w:id="11"/>
    </w:p>
    <w:p w14:paraId="7F405B1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4.1在本合同签署前，甲方已经对租赁房屋现状（包括房屋产权、出租权、他项权利、公共区域、消防、卫生、环保、规划、装修、设施设备等）及其周边环境对乙方进行了说明，乙方已完全知悉租赁房屋的现状及其周边环境并同意按现状接收房屋。</w:t>
      </w:r>
    </w:p>
    <w:p w14:paraId="62F3D62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 xml:space="preserve">.2 </w:t>
      </w:r>
      <w:r>
        <w:rPr>
          <w:rFonts w:hint="eastAsia" w:ascii="宋体" w:hAnsi="宋体" w:eastAsia="宋体" w:cs="Times New Roman"/>
          <w:sz w:val="24"/>
          <w:szCs w:val="24"/>
        </w:rPr>
        <w:t>甲乙双方约定，在签订合同后，乙方在入场装修前向甲方交纳装修保证金。装修保证金用于担保乙方按照装修方案进行施工、给甲方造成的损失和影响时及时补偿。入场前的装修保证金为</w:t>
      </w:r>
      <w:bookmarkStart w:id="12" w:name="_Hlk172188920"/>
      <w:permStart w:id="31" w:edGrp="everyone"/>
      <w:r>
        <w:rPr>
          <w:rFonts w:hint="eastAsia" w:ascii="宋体" w:hAnsi="宋体" w:eastAsia="宋体" w:cs="Times New Roman"/>
          <w:sz w:val="24"/>
          <w:szCs w:val="24"/>
          <w:u w:val="single"/>
        </w:rPr>
        <w:t>所在物业收费标准</w:t>
      </w:r>
      <w:bookmarkEnd w:id="12"/>
      <w:permEnd w:id="31"/>
      <w:r>
        <w:rPr>
          <w:rFonts w:hint="eastAsia" w:ascii="宋体" w:hAnsi="宋体" w:eastAsia="宋体" w:cs="Times New Roman"/>
          <w:sz w:val="24"/>
          <w:szCs w:val="24"/>
        </w:rPr>
        <w:t>元人民币（RMB</w:t>
      </w:r>
      <w:permStart w:id="32" w:edGrp="everyone"/>
      <w:r>
        <w:rPr>
          <w:rFonts w:hint="eastAsia" w:ascii="宋体" w:hAnsi="宋体" w:eastAsia="宋体" w:cs="Times New Roman"/>
          <w:sz w:val="24"/>
          <w:szCs w:val="24"/>
          <w:u w:val="single"/>
        </w:rPr>
        <w:t>所在物业收费标准</w:t>
      </w:r>
      <w:permEnd w:id="32"/>
      <w:r>
        <w:rPr>
          <w:rFonts w:hint="eastAsia" w:ascii="宋体" w:hAnsi="宋体" w:eastAsia="宋体" w:cs="Times New Roman"/>
          <w:sz w:val="24"/>
          <w:szCs w:val="24"/>
        </w:rPr>
        <w:t>）。在乙方完成全部装修工程、并通过甲方验收合格后的30日内，甲方无息退还乙方缴纳的装修保证金，否则不予退还。</w:t>
      </w:r>
    </w:p>
    <w:p w14:paraId="3F6B6A9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经甲乙双方确认，在</w:t>
      </w:r>
      <w:r>
        <w:rPr>
          <w:rFonts w:ascii="宋体" w:hAnsi="宋体" w:eastAsia="宋体" w:cs="Times New Roman"/>
          <w:sz w:val="24"/>
          <w:szCs w:val="24"/>
        </w:rPr>
        <w:t>签订本合同且乙方完成</w:t>
      </w:r>
      <w:r>
        <w:rPr>
          <w:rFonts w:hint="eastAsia" w:ascii="宋体" w:hAnsi="宋体" w:eastAsia="宋体" w:cs="Times New Roman"/>
          <w:sz w:val="24"/>
          <w:szCs w:val="24"/>
        </w:rPr>
        <w:t>首期租金、</w:t>
      </w:r>
      <w:r>
        <w:rPr>
          <w:rFonts w:ascii="宋体" w:hAnsi="宋体" w:eastAsia="宋体" w:cs="Times New Roman"/>
          <w:sz w:val="24"/>
          <w:szCs w:val="24"/>
        </w:rPr>
        <w:t>装修保证金和租赁保证金的支付后，</w:t>
      </w:r>
      <w:r>
        <w:rPr>
          <w:rFonts w:hint="eastAsia" w:ascii="宋体" w:hAnsi="宋体" w:eastAsia="宋体" w:cs="Times New Roman"/>
          <w:sz w:val="24"/>
          <w:szCs w:val="24"/>
        </w:rPr>
        <w:t>甲方于</w:t>
      </w:r>
      <w:permStart w:id="33" w:edGrp="everyone"/>
      <w:r>
        <w:rPr>
          <w:rFonts w:hint="eastAsia" w:ascii="宋体" w:hAnsi="宋体" w:eastAsia="宋体" w:cs="Times New Roman"/>
          <w:sz w:val="24"/>
          <w:szCs w:val="24"/>
          <w:u w:val="single"/>
        </w:rPr>
        <w:t xml:space="preserve"> 202</w:t>
      </w:r>
      <w:r>
        <w:rPr>
          <w:rFonts w:hint="eastAsia" w:ascii="宋体" w:hAnsi="宋体" w:eastAsia="宋体" w:cs="Times New Roman"/>
          <w:sz w:val="24"/>
          <w:szCs w:val="24"/>
          <w:u w:val="single"/>
          <w:lang w:val="en-US" w:eastAsia="zh-CN"/>
        </w:rPr>
        <w:t>6</w:t>
      </w:r>
      <w:r>
        <w:rPr>
          <w:rFonts w:hint="eastAsia" w:ascii="宋体" w:hAnsi="宋体" w:eastAsia="宋体" w:cs="Times New Roman"/>
          <w:sz w:val="24"/>
          <w:szCs w:val="24"/>
          <w:u w:val="single"/>
        </w:rPr>
        <w:t xml:space="preserve"> </w:t>
      </w:r>
      <w:permEnd w:id="33"/>
      <w:r>
        <w:rPr>
          <w:rFonts w:hint="eastAsia" w:ascii="宋体" w:hAnsi="宋体" w:eastAsia="宋体" w:cs="Times New Roman"/>
          <w:sz w:val="24"/>
          <w:szCs w:val="24"/>
        </w:rPr>
        <w:t>年</w:t>
      </w:r>
      <w:permStart w:id="34"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34"/>
      <w:r>
        <w:rPr>
          <w:rFonts w:hint="eastAsia" w:ascii="宋体" w:hAnsi="宋体" w:eastAsia="宋体" w:cs="Times New Roman"/>
          <w:sz w:val="24"/>
          <w:szCs w:val="24"/>
        </w:rPr>
        <w:t>月</w:t>
      </w:r>
      <w:permStart w:id="35"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35"/>
      <w:r>
        <w:rPr>
          <w:rFonts w:hint="eastAsia" w:ascii="宋体" w:hAnsi="宋体" w:eastAsia="宋体" w:cs="Times New Roman"/>
          <w:sz w:val="24"/>
          <w:szCs w:val="24"/>
        </w:rPr>
        <w:t>日将该租赁物业交付乙方。交付当天，甲、乙双方应签字确认《租户租赁物业交付标准》（附件二），乙方接收该租赁物业时签署书面的《租户租赁物业交付/交还确认书》（附件三）。若乙方在上述日期前未按照约定支付首期租金、装修保证金和租赁保证金的，甲方有权顺延至乙方支付完成上述款项后交付租赁物业。</w:t>
      </w:r>
    </w:p>
    <w:p w14:paraId="16E5D7B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3</w:t>
      </w:r>
      <w:r>
        <w:rPr>
          <w:rFonts w:hint="eastAsia" w:ascii="宋体" w:hAnsi="宋体" w:eastAsia="宋体" w:cs="Times New Roman"/>
          <w:sz w:val="24"/>
          <w:szCs w:val="24"/>
        </w:rPr>
        <w:t>乙方不得擅自改变房屋结构。如需要在进驻前装饰装修的，乙方应在进驻所承租区域前向甲方申请并提出施工方案，取得甲方的书面批准后方可施工；如合同期内需要进行装饰装修的，乙方应提前15日提出书面申请并提出施工方案，经甲方书面批准后按甲方确认的方案施工。乙方如对房屋及设施故意或过失造成损毁的，应负责恢复原状或赔偿甲方全部经济损失。</w:t>
      </w:r>
    </w:p>
    <w:p w14:paraId="0A913052">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乙方对该房屋进行装修时，应事先向甲方提交装修施工图纸及方案，与甲方签订消防安全协议后方可进行施工，且施工时需对甲方公共装修部位进行成品保护。施工图纸包括但不限于：</w:t>
      </w:r>
    </w:p>
    <w:p w14:paraId="7EF76D0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.1有间隔和地板覆盖物的施工图纸、平面图及规格；</w:t>
      </w:r>
    </w:p>
    <w:p w14:paraId="751EFBC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.2一切有关电力、消防报警、公共广播、计算机系统、电话系统装设连接的电器装置的施工图纸、平面图及规格；</w:t>
      </w:r>
    </w:p>
    <w:p w14:paraId="40AD4DA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.3任何建议修改或增设电器、机械设备或其他设施的细节；</w:t>
      </w:r>
    </w:p>
    <w:p w14:paraId="53896D4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4</w:t>
      </w:r>
      <w:r>
        <w:rPr>
          <w:rFonts w:hint="eastAsia" w:ascii="宋体" w:hAnsi="宋体" w:eastAsia="宋体" w:cs="Times New Roman"/>
          <w:sz w:val="24"/>
          <w:szCs w:val="24"/>
        </w:rPr>
        <w:t>.4乙方的独立机电设备及用房的施工图、平面图及规格。</w:t>
      </w:r>
    </w:p>
    <w:p w14:paraId="5A31A2D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5</w:t>
      </w:r>
      <w:r>
        <w:rPr>
          <w:rFonts w:hint="eastAsia" w:ascii="宋体" w:hAnsi="宋体" w:eastAsia="宋体" w:cs="Times New Roman"/>
          <w:sz w:val="24"/>
          <w:szCs w:val="24"/>
        </w:rPr>
        <w:t>乙方需就空调系统、消防系统及机电系统进行改建工程时，需经甲方书面同意。该工作须由具有相应资质的工程承包商按批准的图纸进行工程施工。未经甲方或政府有关主管部门书面同意，乙方不得擅自修改已批准的装修施工图纸。</w:t>
      </w:r>
    </w:p>
    <w:p w14:paraId="3D41FE55">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乙方事先未征得甲方书面同意（必要时需经政府有关主管机关的批准），不得对该承租房屋进行下列活动：</w:t>
      </w:r>
    </w:p>
    <w:p w14:paraId="27C6DAF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.1对该承租房屋建筑结构做任何改动；</w:t>
      </w:r>
    </w:p>
    <w:p w14:paraId="12CC337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.2在该承租房屋外墙或本大厦的任何部位作标记、涂画、钻孔、安装挂钩；</w:t>
      </w:r>
    </w:p>
    <w:p w14:paraId="3EE02DD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.3穿凿、切断或连接本大厦的任何管道；</w:t>
      </w:r>
    </w:p>
    <w:p w14:paraId="394C168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.4以任何方式毁坏该单元或本大厦内/外观，包括但不限于使用本大厦内外墙壁及玻璃窗张贴或悬挂广告牌及宣传品（乙方于承租房屋所属的内墙壁张贴或悬挂广告牌及宣传品的除外）；</w:t>
      </w:r>
    </w:p>
    <w:p w14:paraId="37092F6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.5擅自安装及增装空调机、采暖设备和制冷设备、烹饪设备和其他机械或固定设施；</w:t>
      </w:r>
    </w:p>
    <w:p w14:paraId="766D687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6</w:t>
      </w:r>
      <w:r>
        <w:rPr>
          <w:rFonts w:hint="eastAsia" w:ascii="宋体" w:hAnsi="宋体" w:eastAsia="宋体" w:cs="Times New Roman"/>
          <w:sz w:val="24"/>
          <w:szCs w:val="24"/>
        </w:rPr>
        <w:t>.6安装凉棚、旗杆、天线或其他突出物。</w:t>
      </w:r>
    </w:p>
    <w:p w14:paraId="5E4ED2A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如乙方需进行上述行为，须以书面形式征求甲方的意见，甲方应在七日内以书面方式答复乙方是否同意，并按有关规定办理。</w:t>
      </w:r>
    </w:p>
    <w:p w14:paraId="10F4876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如乙方违反上述条款，应在甲方发出书面通知后七日内恢复原状或赔偿甲方全部经济损失。逾期未恢复原状的，甲方有权在未通知乙方的情况下拆除未经甲方同意改建、增建的设备及装置，所产生的一切费用由乙方承担。</w:t>
      </w:r>
    </w:p>
    <w:p w14:paraId="0FFBEE8A">
      <w:pPr>
        <w:spacing w:line="360" w:lineRule="auto"/>
        <w:rPr>
          <w:rFonts w:ascii="Calibri" w:hAnsi="Calibri" w:eastAsia="宋体" w:cs="Times New Roman"/>
          <w:szCs w:val="24"/>
        </w:rPr>
      </w:pPr>
      <w:r>
        <w:rPr>
          <w:rFonts w:ascii="宋体" w:hAnsi="宋体" w:eastAsia="宋体" w:cs="Times New Roman"/>
          <w:sz w:val="24"/>
          <w:szCs w:val="24"/>
        </w:rPr>
        <w:t>4.7</w:t>
      </w:r>
      <w:r>
        <w:rPr>
          <w:rFonts w:hint="eastAsia" w:ascii="宋体" w:hAnsi="宋体" w:eastAsia="宋体" w:cs="Times New Roman"/>
          <w:sz w:val="24"/>
          <w:szCs w:val="24"/>
        </w:rPr>
        <w:t>乙方完成装修后，应按照国家有关规定报消防部门验收，并将验收合格的证明报甲方备案。乙方进行本章约定的装修改建行为的，还应接受物业管理方的管理。</w:t>
      </w:r>
    </w:p>
    <w:p w14:paraId="4EFACF5E">
      <w:pPr>
        <w:adjustRightInd w:val="0"/>
        <w:snapToGrid w:val="0"/>
        <w:spacing w:before="312" w:beforeLines="100" w:after="156" w:afterLines="50" w:line="360" w:lineRule="auto"/>
        <w:ind w:left="171" w:hanging="171" w:hangingChars="71"/>
        <w:jc w:val="left"/>
        <w:outlineLvl w:val="0"/>
        <w:rPr>
          <w:rFonts w:hint="eastAsia" w:ascii="宋体" w:hAnsi="宋体" w:eastAsia="宋体" w:cs="Times New Roman"/>
          <w:b/>
          <w:bCs/>
          <w:sz w:val="24"/>
          <w:szCs w:val="24"/>
        </w:rPr>
      </w:pPr>
      <w:bookmarkStart w:id="13" w:name="_Toc42611231"/>
      <w:bookmarkStart w:id="14" w:name="_Toc29824935"/>
      <w:bookmarkStart w:id="15" w:name="_Toc120446103"/>
      <w:bookmarkStart w:id="16" w:name="_Toc29563023"/>
      <w:r>
        <w:rPr>
          <w:rFonts w:hint="eastAsia" w:ascii="宋体" w:hAnsi="宋体" w:eastAsia="宋体" w:cs="Times New Roman"/>
          <w:b/>
          <w:bCs/>
          <w:sz w:val="24"/>
          <w:szCs w:val="24"/>
        </w:rPr>
        <w:t>第五条 转租、转让和交换</w:t>
      </w:r>
      <w:bookmarkEnd w:id="13"/>
    </w:p>
    <w:p w14:paraId="06F21B9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未经甲方书面同意，乙方不得转租、分租、转让、转借、联营、入股、抵押、与他人调剂交换或以其他任何方式变相转租、分租、转让、转借、联营、入股、抵押、与他人调剂交换租赁物业全部或部分之权益(包括承租权)于第三者，如果乙方违反本条约定，甲方有权视乙方违约，终止合同并追诉由此而造成的一切损失。</w:t>
      </w:r>
      <w:bookmarkEnd w:id="14"/>
      <w:bookmarkEnd w:id="15"/>
      <w:bookmarkEnd w:id="16"/>
    </w:p>
    <w:p w14:paraId="11188263">
      <w:pPr>
        <w:adjustRightInd w:val="0"/>
        <w:snapToGrid w:val="0"/>
        <w:spacing w:before="312" w:beforeLines="100" w:after="156" w:afterLines="50" w:line="360" w:lineRule="auto"/>
        <w:ind w:left="171" w:hanging="171" w:hangingChars="71"/>
        <w:jc w:val="left"/>
        <w:outlineLvl w:val="0"/>
        <w:rPr>
          <w:rFonts w:hint="eastAsia" w:ascii="宋体" w:hAnsi="宋体" w:eastAsia="宋体" w:cs="Times New Roman"/>
          <w:b/>
          <w:bCs/>
          <w:sz w:val="24"/>
          <w:szCs w:val="24"/>
        </w:rPr>
      </w:pPr>
      <w:bookmarkStart w:id="17" w:name="_Toc29824936"/>
      <w:bookmarkStart w:id="18" w:name="_Toc29563024"/>
      <w:bookmarkStart w:id="19" w:name="_Toc120446105"/>
      <w:bookmarkStart w:id="20" w:name="_Toc42611232"/>
      <w:r>
        <w:rPr>
          <w:rFonts w:hint="eastAsia" w:ascii="宋体" w:hAnsi="宋体" w:eastAsia="宋体" w:cs="Times New Roman"/>
          <w:b/>
          <w:bCs/>
          <w:sz w:val="24"/>
          <w:szCs w:val="24"/>
        </w:rPr>
        <w:t>第六条 保险</w:t>
      </w:r>
      <w:bookmarkEnd w:id="17"/>
      <w:bookmarkEnd w:id="18"/>
      <w:bookmarkEnd w:id="19"/>
      <w:bookmarkEnd w:id="20"/>
    </w:p>
    <w:p w14:paraId="744EDB57">
      <w:pPr>
        <w:spacing w:line="360" w:lineRule="auto"/>
        <w:rPr>
          <w:rFonts w:hint="eastAsia" w:ascii="宋体" w:hAnsi="宋体" w:eastAsia="宋体" w:cs="Times New Roman"/>
          <w:sz w:val="24"/>
          <w:szCs w:val="24"/>
        </w:rPr>
      </w:pPr>
      <w:bookmarkStart w:id="21" w:name="_Toc120446106"/>
      <w:bookmarkStart w:id="22" w:name="_Toc29824937"/>
      <w:r>
        <w:rPr>
          <w:rFonts w:hint="eastAsia" w:ascii="宋体" w:hAnsi="宋体" w:eastAsia="宋体" w:cs="Times New Roman"/>
          <w:sz w:val="24"/>
          <w:szCs w:val="24"/>
        </w:rPr>
        <w:t>6.1 租赁期间，与乙方经营有关的各项保险由乙方投保，乙方应保障甲方不需承担乙方因租用租赁物业和使用租赁物业而导致甲乙双方或第三者的财产损失或人身伤亡的一切开支、责任、损失、索赔或诉讼等法律责任。</w:t>
      </w:r>
    </w:p>
    <w:p w14:paraId="10418E7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6.2 在本合同期限内，乙方应向一家在中国注册的声誉良好的保险公司对上述责任自费购买保险（包括但不限于装修期内的建安工程险和第三者责任险，和租赁期限内的财产一切险和公共责任险），并且在装修期、租赁期限内、向甲方退还租赁物业前都应维持该保险的有效性，且投保的保险金额应足以支付可能的赔偿数额（财产一切险承保限额不少于百分之百的重置成本）。如乙方未按照国家的有关法律法规和甲方的要求投保，乙方应承担由此所产生的一切后果（包括但不限于乙方人身和财产损失、第三方人身和财产损失），如果造成甲方损失的，乙方应赔偿甲方全部损失，同时甲方有权据此单方解除本合同。</w:t>
      </w:r>
    </w:p>
    <w:p w14:paraId="3E0360C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6.3 乙方最迟须在装修期开始前3日内，将购买的装修期保险保险单副本/复印件或保险证明文件（包括但不限于建安工程险和第三者责任险）提交甲方备案。乙方最迟须在营业日开始前5日内将购买的租赁期限内保险单副本/复印件或保险证明文件（包括但不限于财产一切险和公共责任险）提交甲方备案。</w:t>
      </w:r>
    </w:p>
    <w:p w14:paraId="22A5255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6.4 若一方从保险人处获得的保险金不足以补偿该方实际损失，而该损失又为对方过错所造成，则无过错方有权向对方要求损害赔偿。</w:t>
      </w:r>
    </w:p>
    <w:p w14:paraId="34971D8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6.5 乙方保险责任不限于本合同第</w:t>
      </w:r>
      <w:r>
        <w:rPr>
          <w:rFonts w:ascii="宋体" w:hAnsi="宋体" w:eastAsia="宋体" w:cs="Times New Roman"/>
          <w:sz w:val="24"/>
          <w:szCs w:val="24"/>
        </w:rPr>
        <w:t>1.1</w:t>
      </w:r>
      <w:r>
        <w:rPr>
          <w:rFonts w:hint="eastAsia" w:ascii="宋体" w:hAnsi="宋体" w:eastAsia="宋体" w:cs="Times New Roman"/>
          <w:sz w:val="24"/>
          <w:szCs w:val="24"/>
        </w:rPr>
        <w:t>条所规定的租赁面积，若甲、乙双方签订了《临时场地使用协议书》，则投保范围还应包含该使用协议中规定由乙方使用的面积。</w:t>
      </w:r>
    </w:p>
    <w:p w14:paraId="24558FFA">
      <w:pPr>
        <w:adjustRightInd w:val="0"/>
        <w:snapToGrid w:val="0"/>
        <w:spacing w:before="312" w:beforeLines="100" w:after="156" w:afterLines="50" w:line="360" w:lineRule="auto"/>
        <w:ind w:left="171" w:hanging="171" w:hangingChars="71"/>
        <w:jc w:val="left"/>
        <w:outlineLvl w:val="0"/>
        <w:rPr>
          <w:rFonts w:hint="eastAsia" w:ascii="宋体" w:hAnsi="宋体" w:eastAsia="宋体" w:cs="Times New Roman"/>
          <w:b/>
          <w:bCs/>
          <w:sz w:val="24"/>
          <w:szCs w:val="24"/>
        </w:rPr>
      </w:pPr>
      <w:bookmarkStart w:id="23" w:name="_Toc42611233"/>
      <w:r>
        <w:rPr>
          <w:rFonts w:hint="eastAsia" w:ascii="宋体" w:hAnsi="宋体" w:eastAsia="宋体" w:cs="Times New Roman"/>
          <w:b/>
          <w:bCs/>
          <w:sz w:val="24"/>
          <w:szCs w:val="24"/>
        </w:rPr>
        <w:t>第七条 租赁物业的退还</w:t>
      </w:r>
      <w:bookmarkEnd w:id="21"/>
      <w:bookmarkEnd w:id="22"/>
      <w:bookmarkEnd w:id="23"/>
    </w:p>
    <w:p w14:paraId="018136ED">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7.1无论何种原因（包括但不限于合同到期双方未就续租达成协议导致合同终止和本合同</w:t>
      </w:r>
      <w:r>
        <w:rPr>
          <w:rFonts w:hint="eastAsia" w:ascii="宋体" w:hAnsi="宋体" w:eastAsia="宋体" w:cs="Times New Roman"/>
          <w:color w:val="000000"/>
          <w:sz w:val="24"/>
          <w:szCs w:val="24"/>
        </w:rPr>
        <w:t>因故提前终止等</w:t>
      </w:r>
      <w:r>
        <w:rPr>
          <w:rFonts w:hint="eastAsia" w:ascii="宋体" w:hAnsi="宋体" w:eastAsia="宋体" w:cs="Times New Roman"/>
          <w:sz w:val="24"/>
          <w:szCs w:val="24"/>
        </w:rPr>
        <w:t>情况），本合同解除或终止后，乙方不得再在该租赁物业内从事任何活动，并应在合同解除或终止次日起10日内(以下简称“交还期”)将甲方交给乙方保存的该大厦的物业服务资料和工程资料交还甲方，并自行承担费用拆除、搬离乙方所有的设施、设备(包括所有招牌、广告牌、该大厦内乙方安装的设施、设备等，但不可搬离或搬离、拆除可能会损坏房屋的物品除外，且该等不可搬离或搬离、拆除可能会损坏房屋的物品视为自合同终止后归甲方所有)，并将该大厦恢复到符合乙方最后一次通过消防等政府审批的装修施工图纸所述状态(正常使用及时间因素造成的合理损耗除外)，以及保持该大厦干净、整洁交还甲方。除甲方同意外，乙方逾期未完成撤离归还的，承租物业内设施设备等物品视为乙方自愿放弃</w:t>
      </w:r>
      <w:r>
        <w:rPr>
          <w:rFonts w:hint="eastAsia" w:ascii="宋体" w:hAnsi="宋体" w:eastAsia="宋体" w:cs="Times New Roman"/>
          <w:sz w:val="24"/>
          <w:szCs w:val="24"/>
          <w:lang w:eastAsia="zh-Hans"/>
        </w:rPr>
        <w:t>归甲方所有</w:t>
      </w:r>
      <w:r>
        <w:rPr>
          <w:rFonts w:hint="eastAsia" w:ascii="宋体" w:hAnsi="宋体" w:eastAsia="宋体" w:cs="Times New Roman"/>
          <w:sz w:val="24"/>
          <w:szCs w:val="24"/>
        </w:rPr>
        <w:t>，甲方可自行处分。乙方履行完毕上述事项并经甲方验收认可后，双方应签署《租户租赁物业交付/交还确认书》，签署之日视为乙方退还租赁物业之日。</w:t>
      </w:r>
    </w:p>
    <w:p w14:paraId="5524D20D">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7.2 无论本合同因何种原因终止，如乙方以该租赁物业为地址注册了企业，则乙方必须在本合同终止1</w:t>
      </w:r>
      <w:r>
        <w:rPr>
          <w:rFonts w:ascii="宋体" w:hAnsi="宋体" w:eastAsia="宋体" w:cs="Times New Roman"/>
          <w:sz w:val="24"/>
          <w:szCs w:val="24"/>
        </w:rPr>
        <w:t>0</w:t>
      </w:r>
      <w:r>
        <w:rPr>
          <w:rFonts w:hint="eastAsia" w:ascii="宋体" w:hAnsi="宋体" w:eastAsia="宋体" w:cs="Times New Roman"/>
          <w:sz w:val="24"/>
          <w:szCs w:val="24"/>
        </w:rPr>
        <w:t>日内（合同终止包括但不限于合同到期双方未就续租达成协议而合同终止和</w:t>
      </w:r>
      <w:r>
        <w:rPr>
          <w:rFonts w:hint="eastAsia" w:ascii="宋体" w:hAnsi="宋体" w:eastAsia="宋体" w:cs="Times New Roman"/>
          <w:color w:val="000000"/>
          <w:sz w:val="24"/>
          <w:szCs w:val="24"/>
        </w:rPr>
        <w:t>因故提前终止</w:t>
      </w:r>
      <w:r>
        <w:rPr>
          <w:rFonts w:hint="eastAsia" w:ascii="宋体" w:hAnsi="宋体" w:eastAsia="宋体" w:cs="Times New Roman"/>
          <w:sz w:val="24"/>
          <w:szCs w:val="24"/>
        </w:rPr>
        <w:t>的情况下）向工商部门申请办理该大厦注册地址或营业地址的工商注销或注册地址变更手续，并将回执证明提交甲方备案；此外，乙方应在本合同终止后3</w:t>
      </w:r>
      <w:r>
        <w:rPr>
          <w:rFonts w:ascii="宋体" w:hAnsi="宋体" w:eastAsia="宋体" w:cs="Times New Roman"/>
          <w:sz w:val="24"/>
          <w:szCs w:val="24"/>
        </w:rPr>
        <w:t>0</w:t>
      </w:r>
      <w:r>
        <w:rPr>
          <w:rFonts w:hint="eastAsia" w:ascii="宋体" w:hAnsi="宋体" w:eastAsia="宋体" w:cs="Times New Roman"/>
          <w:sz w:val="24"/>
          <w:szCs w:val="24"/>
        </w:rPr>
        <w:t>日内办妥燃气注销或变更手续、付清其应承担的燃气费、水费、电费等，并将上述注销或变更之证明提交甲方备案。逾期未完成的，每逾期一日乙方应按当年日平均租金标准承担违约金直至变更、注销完成之日，同时甲方有权向相关部门申请要求注销或变更。乙方不得以被注销或变更为由要求甲方任何赔偿或补偿，由此产生的一切费用、甲方损失均由乙方承担，甲方有权从乙方租赁保证金中直接扣除违约金、各项费用、损失等。</w:t>
      </w:r>
    </w:p>
    <w:p w14:paraId="009B2028">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7.3 乙方未能按上述约定完成退还租赁物业，每逾期一日，乙方应按租赁期限最后三个月的日平均租金两倍的标准向甲方支付房屋占用费。逾期超过十日仍未退还的，甲方有权采取任何强制措施自行强制收回租赁物业并委托任何第三方将租赁物业恢复原状，由此所产生的费用均由乙方承担，甲方有权先行从乙方支付的租赁保证金内扣除，不足部分乙方应在收到甲方通知后2日内支付。相关租赁物业内遗留任何商品、存货、家装、家具、物料、设备设施或其它任何财产、物品归甲方所有，乙方对此没有任何异议。任何第三方因该租赁物业所遗留物提出主张的，由乙方负责和承担，与甲方无关。甲方有权以任何方式处置前述物品，相关处置费用由乙方承担，乙方不得异议，也不得追究甲方责任。同时，甲方亦有权向乙方追讨因清理、清除、处理前述物品所产生的费用。</w:t>
      </w:r>
    </w:p>
    <w:p w14:paraId="5A2D5EE5">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7.4 </w:t>
      </w:r>
      <w:r>
        <w:rPr>
          <w:rFonts w:ascii="宋体" w:hAnsi="宋体" w:eastAsia="宋体" w:cs="Times New Roman"/>
          <w:sz w:val="24"/>
          <w:szCs w:val="24"/>
        </w:rPr>
        <w:t>乙方在拆除其装修改造或其自行增设的设备设施时，不得对租赁物业的主体结构</w:t>
      </w:r>
      <w:r>
        <w:rPr>
          <w:rFonts w:hint="eastAsia" w:ascii="宋体" w:hAnsi="宋体" w:eastAsia="宋体" w:cs="Times New Roman"/>
          <w:sz w:val="24"/>
          <w:szCs w:val="24"/>
        </w:rPr>
        <w:t>、设施、系统造成</w:t>
      </w:r>
      <w:r>
        <w:rPr>
          <w:rFonts w:ascii="宋体" w:hAnsi="宋体" w:eastAsia="宋体" w:cs="Times New Roman"/>
          <w:sz w:val="24"/>
          <w:szCs w:val="24"/>
        </w:rPr>
        <w:t>破坏或影响。否则，甲方有权要求乙方支付相当于租赁保证金的违约金，同时要求恢复原状，并赔偿由此给甲方造成的损失。</w:t>
      </w:r>
    </w:p>
    <w:p w14:paraId="199E5228">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7.5 乙方应在本合同终止前三十日前的合理时间内，在租赁物业的显著位置展示通告，告知有关搬迁后的联系方法等信息。</w:t>
      </w:r>
    </w:p>
    <w:p w14:paraId="69C29B1A">
      <w:pPr>
        <w:tabs>
          <w:tab w:val="left" w:pos="900"/>
          <w:tab w:val="left" w:pos="992"/>
        </w:tabs>
        <w:spacing w:line="360" w:lineRule="auto"/>
        <w:rPr>
          <w:rFonts w:hint="eastAsia" w:ascii="宋体" w:hAnsi="宋体" w:eastAsia="宋体" w:cs="Times New Roman"/>
          <w:color w:val="FF0000"/>
          <w:sz w:val="24"/>
          <w:szCs w:val="24"/>
        </w:rPr>
      </w:pPr>
      <w:r>
        <w:rPr>
          <w:rFonts w:ascii="宋体" w:hAnsi="宋体" w:eastAsia="宋体" w:cs="Times New Roman"/>
          <w:sz w:val="24"/>
          <w:szCs w:val="24"/>
        </w:rPr>
        <w:t xml:space="preserve">7.6 </w:t>
      </w:r>
      <w:r>
        <w:rPr>
          <w:rFonts w:hint="eastAsia" w:ascii="宋体" w:hAnsi="宋体" w:eastAsia="宋体" w:cs="Times New Roman"/>
          <w:sz w:val="24"/>
          <w:szCs w:val="24"/>
        </w:rPr>
        <w:t>如乙方不续约，则在本合同租赁期满前九十日内的任何合理时间内，乙方应允许可能的新承租人勘查、参观租赁物业，并允许甲方在其认为合适的地方展示通知，表示该租赁物业即将空置，可以出租，但不得影响乙方的正常经营。</w:t>
      </w:r>
    </w:p>
    <w:p w14:paraId="69C514BA">
      <w:pPr>
        <w:tabs>
          <w:tab w:val="left" w:pos="900"/>
          <w:tab w:val="left" w:pos="992"/>
        </w:tabs>
        <w:spacing w:line="360" w:lineRule="auto"/>
        <w:rPr>
          <w:rFonts w:hint="eastAsia" w:ascii="宋体" w:hAnsi="宋体" w:eastAsia="宋体" w:cs="Times New Roman"/>
          <w:sz w:val="24"/>
          <w:szCs w:val="24"/>
        </w:rPr>
      </w:pPr>
      <w:r>
        <w:rPr>
          <w:rFonts w:ascii="宋体" w:hAnsi="宋体" w:eastAsia="宋体" w:cs="Times New Roman"/>
          <w:sz w:val="24"/>
          <w:szCs w:val="24"/>
        </w:rPr>
        <w:t xml:space="preserve">7.7 </w:t>
      </w:r>
      <w:r>
        <w:rPr>
          <w:rFonts w:hint="eastAsia" w:ascii="宋体" w:hAnsi="宋体" w:eastAsia="宋体" w:cs="Times New Roman"/>
          <w:sz w:val="24"/>
          <w:szCs w:val="24"/>
        </w:rPr>
        <w:t>乙方应于本合同终止前5个工作日内与甲方结清所有费用。</w:t>
      </w:r>
      <w:bookmarkStart w:id="24" w:name="_Toc42611234"/>
    </w:p>
    <w:p w14:paraId="48B90D12">
      <w:pPr>
        <w:tabs>
          <w:tab w:val="left" w:pos="900"/>
          <w:tab w:val="left" w:pos="992"/>
        </w:tabs>
        <w:spacing w:before="312" w:beforeLines="100" w:after="156" w:afterLines="50" w:line="360" w:lineRule="auto"/>
        <w:ind w:left="171" w:hanging="171" w:hangingChars="71"/>
        <w:rPr>
          <w:rFonts w:hint="eastAsia" w:ascii="宋体" w:hAnsi="宋体" w:eastAsia="宋体" w:cs="Times New Roman"/>
          <w:sz w:val="24"/>
          <w:szCs w:val="24"/>
        </w:rPr>
      </w:pPr>
      <w:r>
        <w:rPr>
          <w:rFonts w:hint="eastAsia" w:ascii="宋体" w:hAnsi="宋体" w:eastAsia="宋体" w:cs="Times New Roman"/>
          <w:b/>
          <w:sz w:val="24"/>
          <w:szCs w:val="24"/>
        </w:rPr>
        <w:t>第八条</w:t>
      </w:r>
      <w:r>
        <w:rPr>
          <w:rFonts w:ascii="宋体" w:hAnsi="宋体" w:eastAsia="宋体" w:cs="Times New Roman"/>
          <w:b/>
          <w:sz w:val="24"/>
          <w:szCs w:val="24"/>
        </w:rPr>
        <w:t xml:space="preserve"> </w:t>
      </w:r>
      <w:r>
        <w:rPr>
          <w:rFonts w:hint="eastAsia" w:ascii="宋体" w:hAnsi="宋体" w:eastAsia="宋体" w:cs="Times New Roman"/>
          <w:b/>
          <w:sz w:val="24"/>
          <w:szCs w:val="24"/>
        </w:rPr>
        <w:t>甲方的权利义务</w:t>
      </w:r>
      <w:bookmarkEnd w:id="24"/>
    </w:p>
    <w:p w14:paraId="7E373BC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8.1 双方约定的租赁期限应当在甲方管理期内，因政策、业主方等原因致使甲方管理期限在本合同租赁期限前终止的，由乙方与业主或承继人另行达成协议，甲方可以提供必要的协助，但不承担违约责任。</w:t>
      </w:r>
    </w:p>
    <w:p w14:paraId="27FD7C77">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8.2</w:t>
      </w:r>
      <w:r>
        <w:rPr>
          <w:rFonts w:ascii="宋体" w:hAnsi="宋体" w:eastAsia="宋体" w:cs="Times New Roman"/>
          <w:sz w:val="24"/>
          <w:szCs w:val="24"/>
        </w:rPr>
        <w:t xml:space="preserve"> </w:t>
      </w:r>
      <w:r>
        <w:rPr>
          <w:rFonts w:hint="eastAsia" w:ascii="宋体" w:hAnsi="宋体" w:eastAsia="宋体" w:cs="Times New Roman"/>
          <w:sz w:val="24"/>
          <w:szCs w:val="24"/>
        </w:rPr>
        <w:t>甲方有义务按照约定将租赁物业交付乙方，并在租赁期限内保持租赁物业处于可正常使用的状态。交付房屋前，甲方应当对租赁房屋作必要的检查与修缮，以保证能满足乙方的正常使用。交付房屋时，甲方应与乙方人员一同查看所出租房屋及相关设施的配备状况，按照约定办理交接手续。如乙方迟延交纳保证金超过本合同约定的租期开始之日，则视为甲方按约定向乙方交付了租赁房屋。</w:t>
      </w:r>
    </w:p>
    <w:p w14:paraId="429CB12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8.3 甲方有义务应乙方要求协助乙方办理注册、装修或重装所需的或可能发生的规划、环保、通讯、消防及其它中国法律规定的申请、报批手续（乙方报批的内容涉及中国法律、当地政策不允许范围的，甲方不予协助），其中包括但不限于向乙方提供办理报批所需的所有相关图纸、资料等，但报批产生的一切费用由乙方自行承担。</w:t>
      </w:r>
    </w:p>
    <w:p w14:paraId="1046044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 xml:space="preserve">.4 </w:t>
      </w:r>
      <w:r>
        <w:rPr>
          <w:rFonts w:hint="eastAsia" w:ascii="宋体" w:hAnsi="宋体" w:eastAsia="宋体" w:cs="Times New Roman"/>
          <w:sz w:val="24"/>
          <w:szCs w:val="24"/>
        </w:rPr>
        <w:t>甲方有义务督促物业管理公司按照《租户管理手册》约定的物业服务内容和标准提供物业管理服务。</w:t>
      </w:r>
    </w:p>
    <w:p w14:paraId="691F1E7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5</w:t>
      </w:r>
      <w:r>
        <w:rPr>
          <w:rFonts w:hint="eastAsia" w:ascii="宋体" w:hAnsi="宋体" w:eastAsia="宋体" w:cs="Times New Roman"/>
          <w:sz w:val="24"/>
          <w:szCs w:val="24"/>
        </w:rPr>
        <w:t>甲方依照相关法律、法规制定大厦有关治安、消防、卫生等内容的各项规章制度并负责监督实施。乙方在租赁期内享有经营自主权，但有义务配合甲方服从各级行政管理机关的管理。</w:t>
      </w:r>
    </w:p>
    <w:p w14:paraId="69DF982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6</w:t>
      </w:r>
      <w:r>
        <w:rPr>
          <w:rFonts w:hint="eastAsia" w:ascii="宋体" w:hAnsi="宋体" w:eastAsia="宋体" w:cs="Times New Roman"/>
          <w:sz w:val="24"/>
          <w:szCs w:val="24"/>
        </w:rPr>
        <w:t xml:space="preserve"> 甲方应确保乙方承租范围内公共设施、设备及场地内甲方设施、设备的正常运行，并承担定期维修保养的义务。如租赁期内上述设备设施系统出现或发生妨碍安全、正常使用的损坏或故障时，甲方应立即进行维修、更换；维修、更换费用按以下三种情况分别处理： </w:t>
      </w:r>
    </w:p>
    <w:p w14:paraId="41DE39B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6</w:t>
      </w:r>
      <w:r>
        <w:rPr>
          <w:rFonts w:hint="eastAsia" w:ascii="宋体" w:hAnsi="宋体" w:eastAsia="宋体" w:cs="Times New Roman"/>
          <w:sz w:val="24"/>
          <w:szCs w:val="24"/>
        </w:rPr>
        <w:t>.1由甲方承担维修保养义务的设施、设备（包括经甲方书面同意后乙方变动过位置并经甲方验收合格的设施、设备），其正常磨损或非因乙方过错造成的损坏、故障所需的维修、更换费用、人工费用由甲方承担。</w:t>
      </w:r>
    </w:p>
    <w:p w14:paraId="0557DD0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6</w:t>
      </w:r>
      <w:r>
        <w:rPr>
          <w:rFonts w:hint="eastAsia" w:ascii="宋体" w:hAnsi="宋体" w:eastAsia="宋体" w:cs="Times New Roman"/>
          <w:sz w:val="24"/>
          <w:szCs w:val="24"/>
        </w:rPr>
        <w:t>.2由乙方安装、设置的设施、设备的维修、保养费用以及已经甲方书面同意自行增加设施、设备所产生的安装、维修、保养费用由乙方自行负责。如乙方要求甲方给予维修或施工时，甲方按市场价格收取维修、更换费用，人工费用酌情收取。</w:t>
      </w:r>
    </w:p>
    <w:p w14:paraId="16C6D89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6</w:t>
      </w:r>
      <w:r>
        <w:rPr>
          <w:rFonts w:hint="eastAsia" w:ascii="宋体" w:hAnsi="宋体" w:eastAsia="宋体" w:cs="Times New Roman"/>
          <w:sz w:val="24"/>
          <w:szCs w:val="24"/>
        </w:rPr>
        <w:t>.3由于乙方过错造成甲方承担维修保养义务的设施、设备损坏、故障，其维修、更换费用、人工费用由乙方承担。由于甲方过错造成乙方承担维修保养义务的设施、设备损坏、故障，其维修、更换费用、人工费用由甲方承担。</w:t>
      </w:r>
    </w:p>
    <w:p w14:paraId="6570EA0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7</w:t>
      </w:r>
      <w:r>
        <w:rPr>
          <w:rFonts w:hint="eastAsia" w:ascii="宋体" w:hAnsi="宋体" w:eastAsia="宋体" w:cs="Times New Roman"/>
          <w:sz w:val="24"/>
          <w:szCs w:val="24"/>
        </w:rPr>
        <w:t xml:space="preserve"> 租赁物业公共区域、公共设施的使用权属于甲方，甲方有权决定对租赁物业公共区域、公共设施的使用、更换、维修，并有权将此种权利转让或委托给任何第三方行使，乙方对甲方及/或甲方转让、委托的第三方的上述行为无任何异议。同时，出于乙方方便使用租赁房屋之目的，乙方在必要时可以要求甲方对公共区域、公共设施等进行修缮，甲方应酌情进行修缮。</w:t>
      </w:r>
    </w:p>
    <w:p w14:paraId="37CF1D6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8</w:t>
      </w:r>
      <w:r>
        <w:rPr>
          <w:rFonts w:hint="eastAsia" w:ascii="宋体" w:hAnsi="宋体" w:eastAsia="宋体" w:cs="Times New Roman"/>
          <w:sz w:val="24"/>
          <w:szCs w:val="24"/>
        </w:rPr>
        <w:t xml:space="preserve"> 甲方或大厦物业管理方、业主方为物业维修或保养的需要，须断水、断电、断煤气或停止其他公共设施使用的，应当提前通知乙方。因大厦维修、卫生、警卫、防火、救护及其它管理上的需要，在事先通知乙方后，可进入租赁房间进行检查，并采取适当的措施。若遇紧急情况事先无法与乙方取得联系的，也可直接进入现场采取必要的措施，同时尽快与乙方联系。</w:t>
      </w:r>
    </w:p>
    <w:p w14:paraId="1FA8EDB7">
      <w:pPr>
        <w:spacing w:line="360" w:lineRule="auto"/>
        <w:rPr>
          <w:rFonts w:hint="eastAsia" w:ascii="宋体" w:hAnsi="宋体" w:eastAsia="宋体" w:cs="Times New Roman"/>
          <w:sz w:val="24"/>
          <w:szCs w:val="24"/>
        </w:rPr>
      </w:pPr>
      <w:r>
        <w:rPr>
          <w:rFonts w:ascii="宋体" w:hAnsi="宋体" w:eastAsia="宋体" w:cs="Times New Roman"/>
          <w:sz w:val="24"/>
          <w:szCs w:val="24"/>
        </w:rPr>
        <w:t>8.9</w:t>
      </w:r>
      <w:r>
        <w:rPr>
          <w:rFonts w:hint="eastAsia" w:ascii="宋体" w:hAnsi="宋体" w:eastAsia="宋体" w:cs="Times New Roman"/>
          <w:sz w:val="24"/>
          <w:szCs w:val="24"/>
        </w:rPr>
        <w:t>为确保租赁物业及财产、人身安全，甲、乙双方需签订《消防安全责任书》（附件七）。乙方按照国家相关规定，在日常生产经营中承担财产安全、人身安全、消防安全等各方面安全责任，加强日常安全管理，并根据租赁房屋标准配置相应的消防灭火器材和器具，费用由乙方自行承担。</w:t>
      </w:r>
    </w:p>
    <w:p w14:paraId="2EB4366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10</w:t>
      </w:r>
      <w:r>
        <w:rPr>
          <w:rFonts w:hint="eastAsia" w:ascii="宋体" w:hAnsi="宋体" w:eastAsia="宋体" w:cs="Times New Roman"/>
          <w:sz w:val="24"/>
          <w:szCs w:val="24"/>
        </w:rPr>
        <w:t xml:space="preserve"> 在本合同期限内，若业主方将租赁物业的所有权进行转让的，乙方承诺放弃对租赁物业的优先购买权，但甲方应当在出售租赁房屋时提前1个月通知乙方。在租赁期限内，受让方继承甲方的全部权利和义务，乙方同意受让人为合法行使及履行本合同项下出租人的全部权利及义务的一方。</w:t>
      </w:r>
    </w:p>
    <w:p w14:paraId="52982512">
      <w:pPr>
        <w:spacing w:line="360" w:lineRule="auto"/>
        <w:ind w:left="199" w:hanging="199" w:hangingChars="83"/>
        <w:rPr>
          <w:rFonts w:hint="eastAsia"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11</w:t>
      </w:r>
      <w:r>
        <w:rPr>
          <w:rFonts w:hint="eastAsia" w:ascii="宋体" w:hAnsi="宋体" w:eastAsia="宋体" w:cs="Times New Roman"/>
          <w:sz w:val="24"/>
          <w:szCs w:val="24"/>
        </w:rPr>
        <w:t xml:space="preserve"> 甲方应在下列事项发生后5个工作日内，以书面形式将该事项通知乙方：</w:t>
      </w:r>
    </w:p>
    <w:p w14:paraId="31D315F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11</w:t>
      </w:r>
      <w:r>
        <w:rPr>
          <w:rFonts w:hint="eastAsia" w:ascii="宋体" w:hAnsi="宋体" w:eastAsia="宋体" w:cs="Times New Roman"/>
          <w:sz w:val="24"/>
          <w:szCs w:val="24"/>
        </w:rPr>
        <w:t>.1甲方工商登记或备案事项发生的变更，包括甲方公司名称、住所等，足以影响到本合同履行的；</w:t>
      </w:r>
    </w:p>
    <w:p w14:paraId="09FE197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11</w:t>
      </w:r>
      <w:r>
        <w:rPr>
          <w:rFonts w:hint="eastAsia" w:ascii="宋体" w:hAnsi="宋体" w:eastAsia="宋体" w:cs="Times New Roman"/>
          <w:sz w:val="24"/>
          <w:szCs w:val="24"/>
        </w:rPr>
        <w:t>.2甲方发生合并、分立、解散、清算、进入破产程序等重大事项，足以影响到本合同履行的；</w:t>
      </w:r>
    </w:p>
    <w:p w14:paraId="7424C72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11</w:t>
      </w:r>
      <w:r>
        <w:rPr>
          <w:rFonts w:hint="eastAsia" w:ascii="宋体" w:hAnsi="宋体" w:eastAsia="宋体" w:cs="Times New Roman"/>
          <w:sz w:val="24"/>
          <w:szCs w:val="24"/>
        </w:rPr>
        <w:t>.3其他可能影响乙方在本合同项下权益的事项。</w:t>
      </w:r>
    </w:p>
    <w:p w14:paraId="41F9B901">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8.1</w:t>
      </w:r>
      <w:r>
        <w:rPr>
          <w:rFonts w:ascii="宋体" w:hAnsi="宋体" w:eastAsia="宋体" w:cs="Times New Roman"/>
          <w:sz w:val="24"/>
          <w:szCs w:val="24"/>
        </w:rPr>
        <w:t>2</w:t>
      </w:r>
      <w:r>
        <w:rPr>
          <w:rFonts w:hint="eastAsia" w:ascii="宋体" w:hAnsi="宋体" w:eastAsia="宋体" w:cs="Times New Roman"/>
          <w:sz w:val="24"/>
          <w:szCs w:val="24"/>
        </w:rPr>
        <w:t xml:space="preserve"> 甲方有权在双方解除合同之日起，敦促乙方在规定的时间内，完成该租赁房屋的各类交接手续，包括但不限于房屋的交接、该租赁房屋各类证照的注销。</w:t>
      </w:r>
    </w:p>
    <w:p w14:paraId="243B22EC">
      <w:pPr>
        <w:adjustRightInd w:val="0"/>
        <w:snapToGrid w:val="0"/>
        <w:spacing w:before="312" w:beforeLines="100" w:after="156" w:afterLines="50" w:line="360" w:lineRule="auto"/>
        <w:ind w:left="171" w:hanging="171" w:hangingChars="71"/>
        <w:jc w:val="left"/>
        <w:outlineLvl w:val="0"/>
        <w:rPr>
          <w:rFonts w:hint="eastAsia" w:ascii="宋体" w:hAnsi="宋体" w:eastAsia="宋体" w:cs="Times New Roman"/>
          <w:b/>
          <w:bCs/>
          <w:sz w:val="24"/>
          <w:szCs w:val="24"/>
        </w:rPr>
      </w:pPr>
      <w:bookmarkStart w:id="25" w:name="_Toc42611235"/>
      <w:r>
        <w:rPr>
          <w:rFonts w:hint="eastAsia" w:ascii="宋体" w:hAnsi="宋体" w:eastAsia="宋体" w:cs="Times New Roman"/>
          <w:b/>
          <w:bCs/>
          <w:sz w:val="24"/>
          <w:szCs w:val="24"/>
        </w:rPr>
        <w:t>第九条 乙方的权利义务</w:t>
      </w:r>
      <w:bookmarkEnd w:id="25"/>
    </w:p>
    <w:p w14:paraId="0BB77D1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9.1 乙方有权要求甲方按照约定交付租赁物业，并在租赁期限内保持租赁物业处于可正常使用的状态。</w:t>
      </w:r>
    </w:p>
    <w:p w14:paraId="1947C962">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9.2 乙方有权要求甲方配合乙方，提供办理工商、税务等部门的注册登记手续的相关文件。</w:t>
      </w:r>
    </w:p>
    <w:p w14:paraId="7205742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9.3 乙方有权要求物业管理公司按照《租户管理手册》约定的物业服务内容和标准提供物业管理服务。</w:t>
      </w:r>
    </w:p>
    <w:p w14:paraId="5645641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9.4 未经甲方同意乙方不得将其承租的房屋转让、转租或转借。未经甲方同意乙方不得改变本合同约定之租赁用途。</w:t>
      </w:r>
    </w:p>
    <w:p w14:paraId="3F1EA10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9.5 未经甲方书面许可，乙方禁止在大厦公共区域长期停放任何乙方物品，不得在大厦公共区域内任何位置设置或张贴字牌、广告标志、通告等物。</w:t>
      </w:r>
    </w:p>
    <w:p w14:paraId="1515348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9.6 乙方应自觉遵守大厦内的各项管理规定，接受物业管理方的管理并遵守物业管理规约，按合同约定支付租赁保证金、物业管理费保证金、租金、物业管理费、公用事业费等费用。</w:t>
      </w:r>
    </w:p>
    <w:p w14:paraId="698C2F5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9.7 乙方应承担承租区域的消防安全责任，严格执行《中华人民共和国消防法》等有关安全规范及消防条例，在租赁期限内的一切活动均应遵守本合同和甲方制订的相关的各类规章制度，不得在所承租的房屋内储存任何易燃、易爆及其他违禁品。在乙方违反上述内容时，甲方或物业管理公司有权要求乙方予以纠正，如乙方拒绝纠正的，甲方有权解除本合同。同时乙方违反本条款规定，造成其自身的一切损失由乙方自行承担，造成甲方或第三方损失的，乙方应承担相应的赔偿责任。上述管理规范及附件系本合同之组成部分，与本合同具有同等的法律效力，如果上述内容与本合同条款或法律规定相冲突，则以本合同条款或相应法律规定为准。</w:t>
      </w:r>
    </w:p>
    <w:p w14:paraId="420063A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9.8 乙方在本合同期限内产生的一切债务、亏损均应自行承担，任何与第三方发生的经济往来，均应以乙方合法的名义按照有关中国法律法规进行。若因乙方违反法律、法规和规章制度，而给甲方及任何第三方造成经济损失，乙方应承担赔偿责任。</w:t>
      </w:r>
    </w:p>
    <w:p w14:paraId="23FC227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9.9 在租赁物业内，乙方的代理人、雇员、被许可人在工作时间或经乙方授权所从事的任何行为均被视为乙方本身的行为，由乙方对其行为承担责任。前述人员给甲方造成损失的, 乙方应当负责全额补偿甲方。</w:t>
      </w:r>
    </w:p>
    <w:p w14:paraId="1AC1E69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9.10 第三方因人员伤亡或其他原因与乙方产生任何纠纷；或在租赁物业内发生人员伤亡、财产损失等事件，乙方应直接承担全部责任。如遇第三方直接向甲方进行追索时（包括提起仲裁、诉讼），乙方对以下措施无异议：</w:t>
      </w:r>
    </w:p>
    <w:p w14:paraId="1BB75E9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9.10.1乙方自行出面解决，并承担责任。若乙方需要甲方协助处理的，甲方应予以配合；但甲方由此发生的一切费用应由乙方负责。</w:t>
      </w:r>
    </w:p>
    <w:p w14:paraId="64B54BE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9.10.2在甲方同意委托的前提下，由乙方自行派员以甲方名义与第三方交涉、应诉、答辩；后果由乙方直接承担。</w:t>
      </w:r>
    </w:p>
    <w:p w14:paraId="1A2DD6D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9.10.3若甲方接受乙方委托全权处理的，则甲方处理的结果，乙方应无条件同意并承担责任，并负责承担甲方代为处理所发生的所有费用，包括但不限于交通费、诉讼费、仲裁费、律师费等。</w:t>
      </w:r>
    </w:p>
    <w:p w14:paraId="6B974AC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9.10.4若因乙方推诿而甲方不得不对第三方直接承担责任而发生费用或引起甲方损失的，则给付第三方的一切费用和甲方由此而付出的所有费用和损失包括但不限于赔偿金、诉讼费、律师费、罚金、滞纳金等均由乙方负责承担。</w:t>
      </w:r>
    </w:p>
    <w:p w14:paraId="261D4E6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9.11 乙方无权以甲方或租赁物业的名义对外借贷，乙方不得以租赁物业或该租赁物业的承租权对其债务进行抵押和作其他任何形式的担保，乙方违反本条约定的对外借贷或担保均无效并对甲方无法律约束力。如乙方违反本规定，甲方有权解除本合同，造成甲方损失的乙方还应予以赔偿。</w:t>
      </w:r>
    </w:p>
    <w:p w14:paraId="4D55743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9.12无论何种原因（包括但不限于合同到期双方未就续租达成协议导致合同终止和本合同</w:t>
      </w:r>
      <w:r>
        <w:rPr>
          <w:rFonts w:hint="eastAsia" w:ascii="宋体" w:hAnsi="宋体" w:eastAsia="宋体" w:cs="Times New Roman"/>
          <w:color w:val="000000"/>
          <w:sz w:val="24"/>
          <w:szCs w:val="24"/>
        </w:rPr>
        <w:t>因故提前终止等</w:t>
      </w:r>
      <w:r>
        <w:rPr>
          <w:rFonts w:hint="eastAsia" w:ascii="宋体" w:hAnsi="宋体" w:eastAsia="宋体" w:cs="Times New Roman"/>
          <w:sz w:val="24"/>
          <w:szCs w:val="24"/>
        </w:rPr>
        <w:t>情况），本合同解除或终止后，乙方应当依据本合同第七条的规定办理租赁物业归还手续</w:t>
      </w:r>
      <w:r>
        <w:rPr>
          <w:rFonts w:hint="eastAsia" w:ascii="宋体" w:hAnsi="宋体" w:eastAsia="宋体" w:cs="Times New Roman"/>
          <w:sz w:val="24"/>
          <w:szCs w:val="24"/>
          <w:lang w:eastAsia="ja-JP"/>
        </w:rPr>
        <w:t>。</w:t>
      </w:r>
    </w:p>
    <w:p w14:paraId="625982E1">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9.13 乙方应在下列事项发生后5个工作日内，以书面形式将以下事项通知甲方，乙方因怠于履行上述通知义务，给甲方造成损失的，应承担相应的赔偿责任：</w:t>
      </w:r>
    </w:p>
    <w:p w14:paraId="1EFEE47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9.13.1乙方工商登记或备案事项发生的变更，包括但不限于乙方公司名称、住所等的变更，足以影响到本合同履行的； </w:t>
      </w:r>
    </w:p>
    <w:p w14:paraId="338F138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9.13.2乙方发生合并、分立、解散、清算、进入破产程序等重大事项，足以影响到本合同履行的；</w:t>
      </w:r>
    </w:p>
    <w:p w14:paraId="12EBFBC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9.13.3乙方发生的其他足以影响其履行本合同的重大事项。</w:t>
      </w:r>
    </w:p>
    <w:p w14:paraId="0226D8D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9.14 如业主方将租赁物业进行抵押的，甲方需将抵押行为告知乙方，乙方需出具知悉并同意抵押的承诺书，当抵押权人在对租赁物业进行处置时，乙方需同意本租赁合同自行解除，同时放弃包括对租赁物业优先购买权在内的一切抗辩权。</w:t>
      </w:r>
    </w:p>
    <w:p w14:paraId="27585D09">
      <w:pPr>
        <w:adjustRightInd w:val="0"/>
        <w:snapToGrid w:val="0"/>
        <w:spacing w:before="312" w:beforeLines="100" w:after="156" w:afterLines="50" w:line="360" w:lineRule="auto"/>
        <w:ind w:left="171" w:hanging="171" w:hangingChars="71"/>
        <w:jc w:val="left"/>
        <w:outlineLvl w:val="0"/>
        <w:rPr>
          <w:rFonts w:hint="eastAsia" w:ascii="宋体" w:hAnsi="宋体" w:eastAsia="宋体" w:cs="Times New Roman"/>
          <w:b/>
          <w:bCs/>
          <w:sz w:val="24"/>
          <w:szCs w:val="24"/>
        </w:rPr>
      </w:pPr>
      <w:bookmarkStart w:id="26" w:name="_Toc42611236"/>
      <w:r>
        <w:rPr>
          <w:rFonts w:hint="eastAsia" w:ascii="宋体" w:hAnsi="宋体" w:eastAsia="宋体" w:cs="Times New Roman"/>
          <w:b/>
          <w:bCs/>
          <w:sz w:val="24"/>
          <w:szCs w:val="24"/>
        </w:rPr>
        <w:t>第十条 违约责任</w:t>
      </w:r>
      <w:bookmarkEnd w:id="26"/>
    </w:p>
    <w:p w14:paraId="03F5E1F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10.1甲方违约责任</w:t>
      </w:r>
    </w:p>
    <w:p w14:paraId="0AEA73F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10.1.1乙方正常办公期内，若出现第三人对租赁物业主张所有权且由此导致乙方无法正常办公连续超过30个工作日的，甲方应减免相应部分的租金；若乙方无法正常办公连续超过90个工作日的，乙方有权单方解除本合同。</w:t>
      </w:r>
    </w:p>
    <w:p w14:paraId="5F70475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10.1.2 在租赁期限内，甲方因非本合同</w:t>
      </w:r>
      <w:r>
        <w:rPr>
          <w:rFonts w:ascii="宋体" w:hAnsi="宋体" w:eastAsia="宋体" w:cs="Times New Roman"/>
          <w:sz w:val="24"/>
          <w:szCs w:val="24"/>
        </w:rPr>
        <w:t>12.2</w:t>
      </w:r>
      <w:r>
        <w:rPr>
          <w:rFonts w:hint="eastAsia" w:ascii="宋体" w:hAnsi="宋体" w:eastAsia="宋体" w:cs="Times New Roman"/>
          <w:sz w:val="24"/>
          <w:szCs w:val="24"/>
        </w:rPr>
        <w:t>以及补充协议中有关规定的情况，提前收回该租赁物业的，甲方需支付乙方一定的违约金，违约金最高不超过甲方收回租赁物业时该房屋月租金标准的六倍。</w:t>
      </w:r>
    </w:p>
    <w:p w14:paraId="716CADD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10.1.3合同期内，甲方有下列情形之一的，乙方经书面要求改正，甲方在收到乙方书面通知后仍未改正的，则乙方可解除本合同：</w:t>
      </w:r>
    </w:p>
    <w:p w14:paraId="7154F806">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a.因甲方原因逾期30日仍未交付租赁房屋的；</w:t>
      </w:r>
    </w:p>
    <w:p w14:paraId="63BBFAEF">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b.因甲方与第三方之间的纠纷导致乙方租赁房屋被查封、冻结、扣押的致使乙方无法使用房屋的。</w:t>
      </w:r>
    </w:p>
    <w:p w14:paraId="3D968D4C">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10.2 乙方违约责任</w:t>
      </w:r>
    </w:p>
    <w:p w14:paraId="53B77AB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10.2.1未经甲方同意，乙方擅自变更租赁物业用途的，甲方有权要求乙方限期改正上述变更行为，同时自变更之日起至改正之日止，每日乙方应按上述变更行为发生当年年租金的千分之三向甲方支付违约金；如限期届满乙方拒不改正的，甲方有权解除本合同。</w:t>
      </w:r>
    </w:p>
    <w:p w14:paraId="40EBC414">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10.2.2乙方未按本合同约定的方式和时间，向甲方支付租金、租赁保证金的，每逾期一日，按应缴款项之千分之二向甲方或其委托方支付滞纳金；逾期达7天尚未缴清的，甲方有权停止供应水、电、气等能源，造成的损失均由乙方自行承担；逾期达30天逾期三次以上尚未缴清的，则视为乙方根本违约，甲方有权单方解除本合同，本合同即行终止，已收租金及履约保证金不退，同时有权向乙方追索所欠款项及滞纳金，并有权要求乙方按合同终止时该物业月租金的六倍向甲方支付违约金。乙方欠缴物业管理费或其他款项的，按双方签订的物业管理服务合同的约定处理。</w:t>
      </w:r>
    </w:p>
    <w:p w14:paraId="2FCE07F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10.2.3乙方未按期购买保险并向甲方备案时，甲方有权不允许其使用租赁物业，但乙方须从起租日开始照常支付所有费用。若乙方在起租日后三十日内仍未能购买保险并向甲方备案，乙方应承担由此所产生的一切后果（包括但不限于乙方人身和财产损失、第三方人身和财产损失），如果造成甲方损失的，乙方应赔偿甲方全部损失。同时，甲方有权据此单方解除本合同。</w:t>
      </w:r>
    </w:p>
    <w:p w14:paraId="0E133F6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10.2.4在合同期内，除上述另有约定外，乙方有下列情形之一的，则甲方有权单方解除本合同，本合同即行终止，甲方依约所收履约保证金不退，并要求乙方承担合同终止时该物业月租金六倍的违约金，若由此给甲方造成其他损失的，甲方有权向乙方追偿相关损失（包括但不限于房屋空置损失、物业费、水电气等能源费、手续费、诉讼费、公证费、律师费、各项税费等）。同时甲方有权停止供应水、电、气等能源，由此产生的损失均由乙方自行承担：</w:t>
      </w:r>
    </w:p>
    <w:p w14:paraId="13743B9F">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a.擅自提前解除本合同的；</w:t>
      </w:r>
    </w:p>
    <w:p w14:paraId="6D1FF722">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b.因乙方的原因逾期30日仍未接收租赁房屋的；</w:t>
      </w:r>
    </w:p>
    <w:p w14:paraId="7E58D247">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c.乙方未经甲方书面同意转租、转让、交换或以任何其他变相转租、转让、交换租赁物业或其任何部分之权益(包括承租权)于第三方的；</w:t>
      </w:r>
    </w:p>
    <w:p w14:paraId="3087E29C">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d.乙方对租赁物业的装修工程未经物业管理公司及消防验收合格而开业的；</w:t>
      </w:r>
    </w:p>
    <w:p w14:paraId="680D350A">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e.乙方在租赁物业装修期内发生重大安全责任事故造成人员伤亡、甲方或第三方财产损失的；</w:t>
      </w:r>
    </w:p>
    <w:p w14:paraId="5DB8AD94">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f.乙方擅自将租赁房屋转借、将经营项目转包给他方经营或擅自改变租赁房屋使用用途、经营项目，以及擅自将租赁房屋抵押或为他人提供担保的；</w:t>
      </w:r>
    </w:p>
    <w:p w14:paraId="10E7E4A7">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g.乙方未经甲方书面同意擅自改变租赁房屋结构及消防设施的；</w:t>
      </w:r>
    </w:p>
    <w:p w14:paraId="2B3BA500">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h.乙方利用或者允许他人利用租赁物业进行违反中国法律、法规的活动，或损害公共利益和他人合法权益的；</w:t>
      </w:r>
    </w:p>
    <w:p w14:paraId="2A35ABAC">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i.损坏甲方所提供的租赁房屋的，在甲方提出的合理期限内乙方仍未修复的；</w:t>
      </w:r>
    </w:p>
    <w:p w14:paraId="6807A193">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g.因违法经营或投诉等原因被查封、处罚、强制执行、无清偿能力、吊销营业证照等情况发生；</w:t>
      </w:r>
    </w:p>
    <w:p w14:paraId="07CE782C">
      <w:pPr>
        <w:spacing w:line="360" w:lineRule="auto"/>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k.乙方对租赁房屋使用不当或有其他不当行为可能致租赁房屋损毁、灭失或处于其他危险状态，经甲方催告要求改正后仍未改正的。</w:t>
      </w:r>
    </w:p>
    <w:p w14:paraId="16E4D57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10.3 因乙方的原因，根据法律、法规和</w:t>
      </w:r>
      <w:permStart w:id="36" w:edGrp="everyone"/>
      <w:r>
        <w:rPr>
          <w:rFonts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permEnd w:id="36"/>
      <w:r>
        <w:rPr>
          <w:rFonts w:hint="eastAsia" w:ascii="宋体" w:hAnsi="宋体" w:eastAsia="宋体" w:cs="Times New Roman"/>
          <w:sz w:val="24"/>
          <w:szCs w:val="24"/>
        </w:rPr>
        <w:t>经营管理规章制度规定允许收回该租赁物业的其他情况时，甲方有权解除合同、收回租赁物业。</w:t>
      </w:r>
    </w:p>
    <w:p w14:paraId="63DD6FB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10.4 因甲方原因造成甲方逾期未按本合同约定交付租赁房屋的，甲乙双方应协商顺延房屋租期（含装修期），另行起草补充协议进行约定。若甲方迟延交付租赁房屋超过6</w:t>
      </w:r>
      <w:r>
        <w:rPr>
          <w:rFonts w:ascii="宋体" w:hAnsi="宋体" w:eastAsia="宋体" w:cs="Times New Roman"/>
          <w:sz w:val="24"/>
          <w:szCs w:val="24"/>
        </w:rPr>
        <w:t>0</w:t>
      </w:r>
      <w:r>
        <w:rPr>
          <w:rFonts w:hint="eastAsia" w:ascii="宋体" w:hAnsi="宋体" w:eastAsia="宋体" w:cs="Times New Roman"/>
          <w:sz w:val="24"/>
          <w:szCs w:val="24"/>
        </w:rPr>
        <w:t>天的，乙方有权单方终止本合同，要求甲方返还保证金（不计利息）。</w:t>
      </w:r>
    </w:p>
    <w:p w14:paraId="4113E8F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10.5因乙方原因造成甲方人身、财产损失的，由乙方承担赔偿责任，甲方以书面形式将赔偿事宜通知乙方。因甲方原因造成乙方人身、财产损失的，由甲方承担赔偿责任，乙方以书面形式将赔偿事宜通知甲方。</w:t>
      </w:r>
    </w:p>
    <w:p w14:paraId="33DD46F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10.6 除第10.2条的约定外，乙方违反本合同约定的其他条款时，甲方也可扣除部分或全部保证金作为对乙方违反本合同的处罚，其扣除数额应为甲方为制止乙方违约、修缮、恢复损害而支付的全部费用，甲方应向乙方出示其蒙受损失的合理证据以及实际费用开支的有关证明。</w:t>
      </w:r>
    </w:p>
    <w:p w14:paraId="4AF92A0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10.7 发生前款规定的情况后，保证金不足以抵付损失或有关费用的，乙方应在接到甲方书面通知后十日内补足。逾期未补足的，甲方有权单方终止合同，并有权向乙方继续追偿。</w:t>
      </w:r>
    </w:p>
    <w:p w14:paraId="53CE51B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10.8 由于乙方违反本合同约定致使甲方单方解除合同的，合同自甲方解除合同的书面通知到达乙方之日起自动解除。甲方有权扣除乙方全部保证金，若甲方的实际损失超过保证金的数额，甲方有权向乙方继续追偿。</w:t>
      </w:r>
    </w:p>
    <w:p w14:paraId="2D22C1E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10.9 除非甲、乙双方协商一致或本合同另有约定，甲、乙双方均不得提前解除合同。因甲方违约使本合同提前解除的，甲方返还乙方租赁保证金、剩余租金，并支付年租金总额的10％作为违约金。若因乙方原因致使本合同提前解除的，甲方返还剩余租金，但有权扣除乙方交纳的全部保证金、违约金、滞纳金，并要求乙方支付年租金总额的10％作为违约金。</w:t>
      </w:r>
    </w:p>
    <w:p w14:paraId="2974EF78">
      <w:pPr>
        <w:spacing w:line="360" w:lineRule="auto"/>
        <w:rPr>
          <w:rFonts w:hint="eastAsia"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w:t>
      </w:r>
      <w:r>
        <w:rPr>
          <w:rFonts w:ascii="宋体" w:hAnsi="宋体" w:eastAsia="宋体" w:cs="Times New Roman"/>
          <w:sz w:val="24"/>
          <w:szCs w:val="24"/>
        </w:rPr>
        <w:t>10</w:t>
      </w:r>
      <w:r>
        <w:rPr>
          <w:rFonts w:hint="eastAsia" w:ascii="宋体" w:hAnsi="宋体" w:eastAsia="宋体" w:cs="Times New Roman"/>
          <w:sz w:val="24"/>
          <w:szCs w:val="24"/>
        </w:rPr>
        <w:t>甲方因维权而支出的包括但不限于保险费、公证费、律师费、调查费等均由乙方承担。</w:t>
      </w:r>
    </w:p>
    <w:p w14:paraId="06138572">
      <w:pPr>
        <w:adjustRightInd w:val="0"/>
        <w:snapToGrid w:val="0"/>
        <w:spacing w:before="312" w:beforeLines="100" w:after="156" w:afterLines="50" w:line="360" w:lineRule="auto"/>
        <w:ind w:left="171" w:hanging="171" w:hangingChars="71"/>
        <w:jc w:val="left"/>
        <w:outlineLvl w:val="0"/>
        <w:rPr>
          <w:rFonts w:hint="eastAsia" w:ascii="宋体" w:hAnsi="宋体" w:eastAsia="宋体" w:cs="Times New Roman"/>
          <w:b/>
          <w:bCs/>
          <w:sz w:val="24"/>
          <w:szCs w:val="24"/>
        </w:rPr>
      </w:pPr>
      <w:bookmarkStart w:id="27" w:name="_Toc130382633"/>
      <w:bookmarkStart w:id="28" w:name="_Toc34403825"/>
      <w:bookmarkStart w:id="29" w:name="_Toc42611237"/>
      <w:bookmarkStart w:id="30" w:name="_Toc131388756"/>
      <w:r>
        <w:rPr>
          <w:rFonts w:hint="eastAsia" w:ascii="宋体" w:hAnsi="宋体" w:eastAsia="宋体" w:cs="Times New Roman"/>
          <w:b/>
          <w:bCs/>
          <w:sz w:val="24"/>
          <w:szCs w:val="24"/>
        </w:rPr>
        <w:t>第十一条 合同解除</w:t>
      </w:r>
      <w:bookmarkEnd w:id="27"/>
      <w:bookmarkEnd w:id="28"/>
      <w:bookmarkEnd w:id="29"/>
      <w:bookmarkEnd w:id="30"/>
    </w:p>
    <w:p w14:paraId="35F31864">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11.1 除本合同约定的合同解除情形外，任何一方严重违反本合同有关条款的行为(作为或不作为)，导致本合同目的无法实现的，经守约方书面通知要求改正后十五日内仍未得到纠正的，守约方有权解除本合同。</w:t>
      </w:r>
    </w:p>
    <w:p w14:paraId="49FB9416">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11.2 甲方有权在下列事件发生后的任何时间，单方面书面通知乙方解除合同。该等事件为：</w:t>
      </w:r>
    </w:p>
    <w:p w14:paraId="536CEF13">
      <w:pPr>
        <w:tabs>
          <w:tab w:val="left" w:pos="992"/>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11.2.1除本合同另有约定外，乙方严重违反本合同约定，在甲方二次发出书面要求纠正的合理期限届满时仍未予以纠正；</w:t>
      </w:r>
    </w:p>
    <w:p w14:paraId="151C9900">
      <w:pPr>
        <w:tabs>
          <w:tab w:val="left" w:pos="992"/>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11.2.2任何人士向法庭申请对乙方进行清算，严重影响乙方以后经营并可能导致乙方破产的；</w:t>
      </w:r>
    </w:p>
    <w:p w14:paraId="05265A76">
      <w:pPr>
        <w:tabs>
          <w:tab w:val="left" w:pos="992"/>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11.2.3该租赁物业或乙方的任何财产因法院强制执行而被查封。</w:t>
      </w:r>
    </w:p>
    <w:p w14:paraId="2B6922F5">
      <w:pPr>
        <w:tabs>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11.3 乙方未按本合同约定足额支付租赁保证金的，甲方有权解除本合同。</w:t>
      </w:r>
    </w:p>
    <w:p w14:paraId="7B6ECC6B">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11.4 本合同因甲方原因解除时，乙方有权在退还租赁物业后采取下列行动：</w:t>
      </w:r>
    </w:p>
    <w:p w14:paraId="64A526A5">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11.4.1要求甲方返还租赁保证金余额。</w:t>
      </w:r>
    </w:p>
    <w:p w14:paraId="2EC878DC">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11.4.2赔偿乙方因甲方违约而造成的任何损失，包括但不限于违约金、赔偿金、诉讼费、律师费、罚金、滞纳金等。</w:t>
      </w:r>
    </w:p>
    <w:p w14:paraId="5BD15F7F">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11.5 本合同因乙方原因解除时，甲方有权单方面采取下列行动：</w:t>
      </w:r>
    </w:p>
    <w:p w14:paraId="0A49613C">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11.5.1没收乙方的租赁保证金并要求乙方补足租赁保证金的差额；</w:t>
      </w:r>
    </w:p>
    <w:p w14:paraId="3C23E2F6">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11.5.2 按本合同第十五条约定收回租赁物业；</w:t>
      </w:r>
    </w:p>
    <w:p w14:paraId="47C6B8A1">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11.5.3 已交租金不予退还；</w:t>
      </w:r>
    </w:p>
    <w:p w14:paraId="2DA5DA59">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11.5.4向乙方追偿因其违约所给甲方带来的损失，包括但不限于违约金、赔偿金、诉讼费、律师费、罚金、滞纳金等。</w:t>
      </w:r>
    </w:p>
    <w:p w14:paraId="4EB64459">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11.6 任何一方按本合同约定解除本合同的，本合同应于违约方收到解约方发出的解约通知之日解除。 </w:t>
      </w:r>
    </w:p>
    <w:p w14:paraId="4168F721">
      <w:pPr>
        <w:spacing w:line="360" w:lineRule="auto"/>
        <w:rPr>
          <w:rFonts w:ascii="Calibri" w:hAnsi="Calibri" w:eastAsia="宋体" w:cs="Times New Roman"/>
          <w:szCs w:val="24"/>
        </w:rPr>
      </w:pPr>
      <w:r>
        <w:rPr>
          <w:rFonts w:ascii="宋体" w:hAnsi="宋体" w:eastAsia="宋体" w:cs="Times New Roman"/>
          <w:sz w:val="24"/>
          <w:szCs w:val="24"/>
        </w:rPr>
        <w:t xml:space="preserve">11.7 </w:t>
      </w:r>
      <w:r>
        <w:rPr>
          <w:rFonts w:hint="eastAsia" w:ascii="宋体" w:hAnsi="宋体" w:eastAsia="宋体" w:cs="Times New Roman"/>
          <w:bCs/>
          <w:sz w:val="24"/>
          <w:szCs w:val="24"/>
        </w:rPr>
        <w:t>在本合同有效期内，除本合同约定情况外，甲乙双方不得单方解除合同。合同任何一方要求变更或终止本合同的，需提前</w:t>
      </w:r>
      <w:r>
        <w:rPr>
          <w:rFonts w:ascii="宋体" w:hAnsi="宋体" w:eastAsia="宋体" w:cs="Times New Roman"/>
          <w:bCs/>
          <w:sz w:val="24"/>
          <w:szCs w:val="24"/>
        </w:rPr>
        <w:t>3个月书面通知对方，经双方协商一致，另行签订书面协议。</w:t>
      </w:r>
    </w:p>
    <w:p w14:paraId="72DD7CEF">
      <w:pPr>
        <w:adjustRightInd w:val="0"/>
        <w:snapToGrid w:val="0"/>
        <w:spacing w:before="312" w:beforeLines="100" w:after="156" w:afterLines="50" w:line="360" w:lineRule="auto"/>
        <w:ind w:left="171" w:hanging="171" w:hangingChars="71"/>
        <w:jc w:val="left"/>
        <w:outlineLvl w:val="0"/>
        <w:rPr>
          <w:rFonts w:hint="eastAsia" w:ascii="宋体" w:hAnsi="宋体" w:eastAsia="宋体" w:cs="Times New Roman"/>
          <w:b/>
          <w:bCs/>
          <w:sz w:val="24"/>
          <w:szCs w:val="24"/>
        </w:rPr>
      </w:pPr>
      <w:bookmarkStart w:id="31" w:name="_Toc42611238"/>
      <w:r>
        <w:rPr>
          <w:rFonts w:hint="eastAsia" w:ascii="宋体" w:hAnsi="宋体" w:eastAsia="宋体" w:cs="Times New Roman"/>
          <w:b/>
          <w:bCs/>
          <w:sz w:val="24"/>
          <w:szCs w:val="24"/>
        </w:rPr>
        <w:t>第十二条 免责条款</w:t>
      </w:r>
      <w:bookmarkEnd w:id="31"/>
    </w:p>
    <w:p w14:paraId="360ED5C2">
      <w:pPr>
        <w:tabs>
          <w:tab w:val="left" w:pos="567"/>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12.1合同有效期内，因不可抗力导致任何一方不能履行合同时，遇有不可抗力的一方，应在24小时内通知另一方，并应在十五日内提供不可抗力详情及合同不能履行或部分不能履行、或延期履行的理由和证明文件。遭受不可抗力的一方可由此而免除全部或部分本合同项下的责任和义务，而不需要承担任何违约责任，但遭受不可抗力的一方应尽可能利用合理方法在可能的范围内减轻另一方的损失。如因上述原因而使合同终止的，房屋租金按实际使用天数计算，多退少补，同时甲方退还乙方保证金。</w:t>
      </w:r>
    </w:p>
    <w:p w14:paraId="722B53E8">
      <w:pPr>
        <w:tabs>
          <w:tab w:val="left" w:pos="567"/>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12.2如果由于不可抗力造成租赁物业无法继续使用时，甲方应在收到乙方书面通知后三十日内，以书面形式通知乙方是否重新修复或复原该租赁物业。若甲方决定不予修复或复原，乙方有权解除本合同。乙方在收到该通知后十日内退还租赁物业。若租赁物业在发生毁坏或破坏后的六个月内未能修复或恢复，签约双方的任何一方均有权以书面形式通知对方解除合同，依本款约定解约，双方均不负违约责任。</w:t>
      </w:r>
    </w:p>
    <w:p w14:paraId="033EE2B9">
      <w:pPr>
        <w:tabs>
          <w:tab w:val="left" w:pos="567"/>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12.3 对下列原因而给乙方或其它人员的财产及人身造成伤害，甲方不承担任何责任：</w:t>
      </w:r>
    </w:p>
    <w:p w14:paraId="1E8C7501">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12.3.1由于非甲方的原因的以下情况，造成任何公共设施、排污管道受损、毁坏而中断使用或需要中断使用进行维修时；</w:t>
      </w:r>
    </w:p>
    <w:p w14:paraId="0D7157C6">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12.3.2 由于非甲方的原因导致供电的电流变化；</w:t>
      </w:r>
    </w:p>
    <w:p w14:paraId="5040F815">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12.3.3 由于非甲方的原因导致火灾、漏水、漏电造成的损失；</w:t>
      </w:r>
    </w:p>
    <w:p w14:paraId="677A1D76">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12.3.4 遇自然灾害（如地震、火灾、水灾等）、政府行为或其他不能预见或对其发生和后果不能防止或避免的不可抗力事件；</w:t>
      </w:r>
    </w:p>
    <w:p w14:paraId="52C91DEB">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12.3.5由于非甲方及相关任何第三方人员的原因所造成乙方或第三者财产失窃、人身伤害或财产损失；</w:t>
      </w:r>
    </w:p>
    <w:p w14:paraId="088DA959">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12.3.6因政府及其它社团施工造成的影响。</w:t>
      </w:r>
    </w:p>
    <w:p w14:paraId="3DA6812A">
      <w:pPr>
        <w:adjustRightInd w:val="0"/>
        <w:snapToGrid w:val="0"/>
        <w:spacing w:before="312" w:beforeLines="100" w:after="156" w:afterLines="50" w:line="360" w:lineRule="auto"/>
        <w:ind w:left="171" w:hanging="171" w:hangingChars="71"/>
        <w:jc w:val="left"/>
        <w:outlineLvl w:val="0"/>
        <w:rPr>
          <w:rFonts w:hint="eastAsia" w:ascii="宋体" w:hAnsi="宋体" w:eastAsia="宋体" w:cs="Times New Roman"/>
          <w:b/>
          <w:bCs/>
          <w:sz w:val="24"/>
          <w:szCs w:val="24"/>
        </w:rPr>
      </w:pPr>
      <w:bookmarkStart w:id="32" w:name="_Toc42611239"/>
      <w:bookmarkStart w:id="33" w:name="_Toc34403828"/>
      <w:r>
        <w:rPr>
          <w:rFonts w:hint="eastAsia" w:ascii="宋体" w:hAnsi="宋体" w:eastAsia="宋体" w:cs="Times New Roman"/>
          <w:b/>
          <w:bCs/>
          <w:sz w:val="24"/>
          <w:szCs w:val="24"/>
        </w:rPr>
        <w:t>第十三条 保密</w:t>
      </w:r>
      <w:bookmarkEnd w:id="32"/>
      <w:bookmarkEnd w:id="33"/>
    </w:p>
    <w:p w14:paraId="37B60D30">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13.1 除法律另有规定外，在本合同有效期内，未经甲、乙双方一致同意，任何一方不得向外公布或向任何其他人（所属集团公司或其成员或关联公司除外）泄露本合同内容，包括租赁条件及其他有关租赁情况资料、重大决策、敏感性的商业秘密资料等（无论是以书面或口头形式泄露）。</w:t>
      </w:r>
    </w:p>
    <w:p w14:paraId="5E24B79D">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13.2 上述保密义务不适用于以下情况：</w:t>
      </w:r>
    </w:p>
    <w:p w14:paraId="41A4DF52">
      <w:pPr>
        <w:tabs>
          <w:tab w:val="left" w:pos="900"/>
          <w:tab w:val="left" w:pos="992"/>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13.2.1根据法律法规的要求，应向政府有关部门提供该等保密资料；</w:t>
      </w:r>
    </w:p>
    <w:p w14:paraId="6D182C18">
      <w:pPr>
        <w:tabs>
          <w:tab w:val="left" w:pos="927"/>
          <w:tab w:val="left" w:pos="126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13.2.2为采取法律行动或追究违约责任而向其所聘请的律师或仲裁员或法院法官提供有关资料。</w:t>
      </w:r>
    </w:p>
    <w:p w14:paraId="536096B8">
      <w:pPr>
        <w:adjustRightInd w:val="0"/>
        <w:snapToGrid w:val="0"/>
        <w:spacing w:before="312" w:beforeLines="100" w:after="156" w:afterLines="50" w:line="360" w:lineRule="auto"/>
        <w:ind w:left="171" w:hanging="171" w:hangingChars="71"/>
        <w:jc w:val="left"/>
        <w:outlineLvl w:val="0"/>
        <w:rPr>
          <w:rFonts w:hint="eastAsia" w:ascii="宋体" w:hAnsi="宋体" w:eastAsia="宋体" w:cs="Times New Roman"/>
          <w:b/>
          <w:bCs/>
          <w:sz w:val="24"/>
          <w:szCs w:val="24"/>
        </w:rPr>
      </w:pPr>
      <w:bookmarkStart w:id="34" w:name="_Toc34403829"/>
      <w:bookmarkStart w:id="35" w:name="_Toc120446113"/>
      <w:bookmarkStart w:id="36" w:name="_Toc42611240"/>
      <w:r>
        <w:rPr>
          <w:rFonts w:hint="eastAsia" w:ascii="宋体" w:hAnsi="宋体" w:eastAsia="宋体" w:cs="Times New Roman"/>
          <w:b/>
          <w:bCs/>
          <w:sz w:val="24"/>
          <w:szCs w:val="24"/>
        </w:rPr>
        <w:t>第十四条 适用法律及争议解决</w:t>
      </w:r>
      <w:bookmarkEnd w:id="34"/>
      <w:bookmarkEnd w:id="35"/>
      <w:bookmarkEnd w:id="36"/>
    </w:p>
    <w:p w14:paraId="3B82F061">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14.1 本合同的全部内容的理解与解释，本合同之履行及法律救济，及因本合同引致的一切争议，均适用中华人民共和国法律法规及租赁物业所在地之地方法规。</w:t>
      </w:r>
    </w:p>
    <w:p w14:paraId="294C836B">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14.2 因本合同引致的一切争议，甲、乙双方应首先通过友好协商解决，若通过友好协商不能解决的，任何一方可向租赁物业所在地人民法院提起诉讼。</w:t>
      </w:r>
    </w:p>
    <w:p w14:paraId="775A72F7">
      <w:pPr>
        <w:tabs>
          <w:tab w:val="left" w:pos="900"/>
          <w:tab w:val="left" w:pos="992"/>
        </w:tabs>
        <w:spacing w:line="360" w:lineRule="auto"/>
        <w:rPr>
          <w:rFonts w:hint="eastAsia" w:ascii="宋体" w:hAnsi="宋体" w:eastAsia="宋体" w:cs="Times New Roman"/>
          <w:sz w:val="24"/>
          <w:szCs w:val="24"/>
          <w:highlight w:val="yellow"/>
        </w:rPr>
      </w:pPr>
      <w:r>
        <w:rPr>
          <w:rFonts w:hint="eastAsia" w:ascii="宋体" w:hAnsi="宋体" w:eastAsia="宋体" w:cs="Times New Roman"/>
          <w:sz w:val="24"/>
          <w:szCs w:val="24"/>
        </w:rPr>
        <w:t>14.3 甲方或乙方对向对方行使单方面解除本合同有异议的，应在接到对方有关单方面解除合同的书面通知之日起十五日内，向本合同约定的解决争议机关确认解除合同的效力，否则视为其同意按对方的通知及条件解除本合同。</w:t>
      </w:r>
    </w:p>
    <w:p w14:paraId="63F9586D">
      <w:pPr>
        <w:adjustRightInd w:val="0"/>
        <w:snapToGrid w:val="0"/>
        <w:spacing w:before="312" w:beforeLines="100" w:after="156" w:afterLines="50" w:line="360" w:lineRule="auto"/>
        <w:ind w:left="171" w:hanging="171" w:hangingChars="71"/>
        <w:jc w:val="left"/>
        <w:outlineLvl w:val="0"/>
        <w:rPr>
          <w:rFonts w:hint="eastAsia" w:ascii="宋体" w:hAnsi="宋体" w:eastAsia="宋体" w:cs="Times New Roman"/>
          <w:b/>
          <w:bCs/>
          <w:sz w:val="24"/>
          <w:szCs w:val="24"/>
        </w:rPr>
      </w:pPr>
      <w:bookmarkStart w:id="37" w:name="_Toc42611241"/>
      <w:bookmarkStart w:id="38" w:name="_Toc34403830"/>
      <w:bookmarkStart w:id="39" w:name="_Toc131388761"/>
      <w:r>
        <w:rPr>
          <w:rFonts w:hint="eastAsia" w:ascii="宋体" w:hAnsi="宋体" w:eastAsia="宋体" w:cs="Times New Roman"/>
          <w:b/>
          <w:bCs/>
          <w:sz w:val="24"/>
          <w:szCs w:val="24"/>
        </w:rPr>
        <w:t>第十五条 通知</w:t>
      </w:r>
      <w:bookmarkEnd w:id="37"/>
      <w:bookmarkEnd w:id="38"/>
      <w:bookmarkEnd w:id="39"/>
    </w:p>
    <w:p w14:paraId="6FC2409C">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15.1 任何一方向另一方提出本合同规定的任何通知或书面通讯，包括（但不限于）按本合同规定发出的任何和全部要约、文件或通知应以中文书写。按本合同规定发出通知或通讯，如用速递服务公司递交的信件发出，信件交给速递服务公司后的第三日应被视为收件日期，如用电子邮件，则由电子邮件发出后应视为收件日期。</w:t>
      </w:r>
    </w:p>
    <w:p w14:paraId="0A3599E9">
      <w:pPr>
        <w:tabs>
          <w:tab w:val="left" w:pos="900"/>
          <w:tab w:val="left" w:pos="1107"/>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15.2本合同的签订、相关声明及有关通知事宜必须以书面形式提出，本合同附件五所列的地址为双方各自的通讯地址，双方当事人应保证其在文首提供的住所真实准确。合同任何一方名称、地址、联系方式、法定代表人、经营范围或其他重大事项变更时应在五日内以书面形式及时有效地通知对方，否则对该地址的投递视为已经通知送达，由此产生的一切责任由变更方自行承担。</w:t>
      </w:r>
    </w:p>
    <w:p w14:paraId="455E2F39">
      <w:pPr>
        <w:adjustRightInd w:val="0"/>
        <w:snapToGrid w:val="0"/>
        <w:spacing w:before="312" w:beforeLines="100" w:after="156" w:afterLines="50" w:line="360" w:lineRule="auto"/>
        <w:ind w:left="171" w:hanging="171" w:hangingChars="71"/>
        <w:jc w:val="left"/>
        <w:outlineLvl w:val="0"/>
        <w:rPr>
          <w:rFonts w:hint="eastAsia" w:ascii="宋体" w:hAnsi="宋体" w:eastAsia="宋体" w:cs="Times New Roman"/>
          <w:b/>
          <w:bCs/>
          <w:sz w:val="24"/>
          <w:szCs w:val="24"/>
        </w:rPr>
      </w:pPr>
      <w:bookmarkStart w:id="40" w:name="_Toc42611242"/>
      <w:r>
        <w:rPr>
          <w:rFonts w:hint="eastAsia" w:ascii="宋体" w:hAnsi="宋体" w:eastAsia="宋体" w:cs="Times New Roman"/>
          <w:b/>
          <w:bCs/>
          <w:sz w:val="24"/>
          <w:szCs w:val="24"/>
        </w:rPr>
        <w:t>第十六条 合同生效及其他</w:t>
      </w:r>
      <w:bookmarkEnd w:id="40"/>
    </w:p>
    <w:p w14:paraId="494684A9">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16.1 任何一方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315C10E7">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16.2 本合同签署后，如政府部门要求对合同格式和内容做出适当调整方予备案的，双方应积极配合，另行签署政府部门要求的格式合同（基本内容应按照本合同约定确定），以完成合同备案手续。但双方特别确认，上述备案合同仅作为办理报备手续之用，甲乙双方的权利、义务、责任均应当以本合同为准。</w:t>
      </w:r>
    </w:p>
    <w:p w14:paraId="340128AA">
      <w:pPr>
        <w:tabs>
          <w:tab w:val="left" w:pos="900"/>
          <w:tab w:val="left" w:pos="992"/>
        </w:tabs>
        <w:spacing w:line="360" w:lineRule="auto"/>
        <w:rPr>
          <w:rFonts w:hint="eastAsia" w:ascii="宋体" w:hAnsi="宋体" w:eastAsia="宋体" w:cs="Times New Roman"/>
          <w:sz w:val="24"/>
          <w:szCs w:val="24"/>
        </w:rPr>
      </w:pPr>
      <w:r>
        <w:rPr>
          <w:rFonts w:hint="eastAsia" w:ascii="宋体" w:hAnsi="宋体" w:eastAsia="宋体" w:cs="Times New Roman"/>
          <w:sz w:val="24"/>
          <w:szCs w:val="24"/>
        </w:rPr>
        <w:t>16.3 双方特别确认，无论甲方是否取得该房屋租赁许可证或办理完毕本合同的登记备案手续，乙方在本合同项下租金及费用等支付义务均不受影响，乙方亦不得以此为由向甲方提出解除合同、索赔等任何主张。</w:t>
      </w:r>
    </w:p>
    <w:p w14:paraId="2B81C4D2">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16.4 甲方知悉乙方违约而接受租金，或甲方接受数额不足的租金或其他款项，不影响甲方向乙方追索欠缴款项及追究乙方违约责任的权利。甲方放弃本合同的任何权利，均以书面表述为依据。乙方知悉甲方违约而继续承租、使用租赁房屋的，不影响乙方向甲方追究甲方违约责任的权利。乙方放弃本合同的任何权利，均以书面表述并加盖乙方公章为依据。</w:t>
      </w:r>
    </w:p>
    <w:p w14:paraId="2C687592">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16.5 本合同构成甲方和乙方就有关本合同所涉事项的全部协议，并且取代有关本合同的所载的各事项先前的所有口头及书面协议，双方在本合同订立前已经对本合同内容充分协商议定，因此本合同的任何条款均不得解释为格式条款。</w:t>
      </w:r>
    </w:p>
    <w:p w14:paraId="3E732E3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16.6甲乙双方均应严格遵守《中华人民共和国反不正当竞争法》、《关于禁止商业贿赂行为的暂行规定》、《中华人民共和国刑法》、《关于办理商业贿赂刑事案件适用法律若干问题的意见》等关于禁止商业贿赂行为的规定，坚决拒绝商业贿赂、行贿及其他不正当之商业行为。</w:t>
      </w:r>
    </w:p>
    <w:p w14:paraId="63C1CFF2">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16</w:t>
      </w:r>
      <w:r>
        <w:rPr>
          <w:rFonts w:ascii="宋体" w:hAnsi="宋体" w:eastAsia="宋体" w:cs="Times New Roman"/>
          <w:sz w:val="24"/>
          <w:szCs w:val="24"/>
        </w:rPr>
        <w:t>.</w:t>
      </w:r>
      <w:r>
        <w:rPr>
          <w:rFonts w:hint="eastAsia" w:ascii="宋体" w:hAnsi="宋体" w:eastAsia="宋体" w:cs="Times New Roman"/>
          <w:sz w:val="24"/>
          <w:szCs w:val="24"/>
        </w:rPr>
        <w:t>6</w:t>
      </w:r>
      <w:r>
        <w:rPr>
          <w:rFonts w:ascii="宋体" w:hAnsi="宋体" w:eastAsia="宋体" w:cs="Times New Roman"/>
          <w:sz w:val="24"/>
          <w:szCs w:val="24"/>
        </w:rPr>
        <w:t>.1 甲方及物业服务公司就甲方人员接受乙方提供的不正当利益行为不承担还款或担保等任何法律责任，乙方也不得以此为由主张减免或抵扣租金、物业服务费、履约保证金等任何应付费用或拒绝履行其他合同义务。</w:t>
      </w:r>
    </w:p>
    <w:p w14:paraId="1D53657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16</w:t>
      </w:r>
      <w:r>
        <w:rPr>
          <w:rFonts w:ascii="宋体" w:hAnsi="宋体" w:eastAsia="宋体" w:cs="Times New Roman"/>
          <w:sz w:val="24"/>
          <w:szCs w:val="24"/>
        </w:rPr>
        <w:t>.</w:t>
      </w:r>
      <w:r>
        <w:rPr>
          <w:rFonts w:hint="eastAsia" w:ascii="宋体" w:hAnsi="宋体" w:eastAsia="宋体" w:cs="Times New Roman"/>
          <w:sz w:val="24"/>
          <w:szCs w:val="24"/>
        </w:rPr>
        <w:t>6</w:t>
      </w:r>
      <w:r>
        <w:rPr>
          <w:rFonts w:ascii="宋体" w:hAnsi="宋体" w:eastAsia="宋体" w:cs="Times New Roman"/>
          <w:sz w:val="24"/>
          <w:szCs w:val="24"/>
        </w:rPr>
        <w:t>.2 若甲方人员要求乙方或其工作人员给予其任何形式的不正当利益，乙方应向甲方相关部门提供证据，甲方查实后将及时公正处理，并为乙方严格保密。</w:t>
      </w:r>
    </w:p>
    <w:p w14:paraId="23672A1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16</w:t>
      </w:r>
      <w:r>
        <w:rPr>
          <w:rFonts w:ascii="宋体" w:hAnsi="宋体" w:eastAsia="宋体" w:cs="Times New Roman"/>
          <w:sz w:val="24"/>
          <w:szCs w:val="24"/>
        </w:rPr>
        <w:t>.</w:t>
      </w:r>
      <w:r>
        <w:rPr>
          <w:rFonts w:hint="eastAsia" w:ascii="宋体" w:hAnsi="宋体" w:eastAsia="宋体" w:cs="Times New Roman"/>
          <w:sz w:val="24"/>
          <w:szCs w:val="24"/>
        </w:rPr>
        <w:t>6</w:t>
      </w:r>
      <w:r>
        <w:rPr>
          <w:rFonts w:ascii="宋体" w:hAnsi="宋体" w:eastAsia="宋体" w:cs="Times New Roman"/>
          <w:sz w:val="24"/>
          <w:szCs w:val="24"/>
        </w:rPr>
        <w:t>.3 若发现乙方或其工作人员违反本条规定，甲方有权解除合同，乙方除需按甲方查明的行贿金额的两倍向甲方支付违约金外，还需按本合同其他约定承担导致合同终止的违约责任。同时甲方可依法对乙方采取必要措施（包括暂停支付所有应付账款，或通过司法途径向乙方追偿由此造成甲方的一切经济及商誉损失）。</w:t>
      </w:r>
    </w:p>
    <w:p w14:paraId="47C69B3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16.7 本合同未尽事宜双方应共同协商并达成书面补充协议，书面补充协议自双方盖章之日起生效。补充协议与本合同具有同等效力，补充协议之规定与本合同不一致的，以补充协议为准。</w:t>
      </w:r>
    </w:p>
    <w:p w14:paraId="293E0F56">
      <w:pPr>
        <w:spacing w:line="360" w:lineRule="auto"/>
        <w:rPr>
          <w:rFonts w:hint="eastAsia" w:ascii="宋体" w:hAnsi="宋体" w:eastAsia="宋体" w:cs="Times New Roman"/>
          <w:sz w:val="24"/>
          <w:szCs w:val="24"/>
          <w:highlight w:val="yellow"/>
        </w:rPr>
      </w:pPr>
      <w:r>
        <w:rPr>
          <w:rFonts w:hint="eastAsia" w:ascii="宋体" w:hAnsi="宋体" w:eastAsia="宋体" w:cs="Times New Roman"/>
          <w:sz w:val="24"/>
          <w:szCs w:val="24"/>
        </w:rPr>
        <w:t>16.8 本合同由双方共同签署，经甲方盖章、乙方签字(自然人)或盖章(法人)之日生效。</w:t>
      </w:r>
    </w:p>
    <w:p w14:paraId="4CDF151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16.9 本合同一式肆份，甲、乙双方各执贰份，合同附件为本合同的一部分，与本合同具有同等的法律效力。</w:t>
      </w:r>
    </w:p>
    <w:p w14:paraId="331B4498">
      <w:pPr>
        <w:spacing w:line="360" w:lineRule="auto"/>
        <w:rPr>
          <w:rFonts w:hint="eastAsia" w:ascii="宋体" w:hAnsi="宋体" w:eastAsia="宋体" w:cs="Times New Roman"/>
          <w:sz w:val="24"/>
          <w:szCs w:val="24"/>
        </w:rPr>
      </w:pPr>
    </w:p>
    <w:p w14:paraId="253995DC">
      <w:pPr>
        <w:adjustRightInd w:val="0"/>
        <w:snapToGrid w:val="0"/>
        <w:spacing w:before="312" w:beforeLines="100" w:after="156" w:afterLines="50" w:line="360" w:lineRule="auto"/>
        <w:ind w:left="171" w:hanging="171" w:hangingChars="71"/>
        <w:jc w:val="left"/>
        <w:outlineLvl w:val="0"/>
        <w:rPr>
          <w:rFonts w:hint="eastAsia" w:ascii="宋体" w:hAnsi="宋体" w:eastAsia="宋体" w:cs="Times New Roman"/>
          <w:b/>
          <w:bCs/>
          <w:sz w:val="24"/>
          <w:szCs w:val="24"/>
        </w:rPr>
      </w:pPr>
      <w:bookmarkStart w:id="41" w:name="_Toc42611243"/>
      <w:r>
        <w:rPr>
          <w:rFonts w:hint="eastAsia" w:ascii="宋体" w:hAnsi="宋体" w:eastAsia="宋体" w:cs="Times New Roman"/>
          <w:b/>
          <w:bCs/>
          <w:sz w:val="24"/>
          <w:szCs w:val="24"/>
        </w:rPr>
        <w:t>第十七条 补充条款</w:t>
      </w:r>
      <w:bookmarkEnd w:id="41"/>
    </w:p>
    <w:p w14:paraId="2D36E5BA">
      <w:pPr>
        <w:spacing w:line="360" w:lineRule="auto"/>
        <w:ind w:left="199" w:hanging="199" w:hangingChars="83"/>
        <w:rPr>
          <w:rFonts w:hint="eastAsia" w:ascii="宋体" w:hAnsi="宋体" w:eastAsia="宋体" w:cs="Times New Roman"/>
          <w:sz w:val="24"/>
          <w:szCs w:val="24"/>
        </w:rPr>
      </w:pPr>
      <w:permStart w:id="37" w:edGrp="everyone"/>
      <w:r>
        <w:rPr>
          <w:rFonts w:hint="eastAsia" w:ascii="宋体" w:hAnsi="宋体" w:eastAsia="宋体" w:cs="Times New Roman"/>
          <w:sz w:val="24"/>
          <w:szCs w:val="24"/>
        </w:rPr>
        <w:t>1</w:t>
      </w:r>
      <w:r>
        <w:rPr>
          <w:rFonts w:ascii="宋体" w:hAnsi="宋体" w:eastAsia="宋体" w:cs="Times New Roman"/>
          <w:sz w:val="24"/>
          <w:szCs w:val="24"/>
        </w:rPr>
        <w:t xml:space="preserve">7.1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w:t>
      </w:r>
      <w:r>
        <w:rPr>
          <w:rFonts w:ascii="宋体" w:hAnsi="宋体" w:eastAsia="宋体" w:cs="Times New Roman"/>
          <w:sz w:val="24"/>
          <w:szCs w:val="24"/>
          <w:u w:val="single"/>
        </w:rPr>
        <w:t xml:space="preserve">                                  </w:t>
      </w:r>
      <w:r>
        <w:rPr>
          <w:rFonts w:ascii="宋体" w:hAnsi="宋体" w:eastAsia="宋体" w:cs="Times New Roman"/>
          <w:sz w:val="24"/>
          <w:szCs w:val="24"/>
        </w:rPr>
        <w:t>。</w:t>
      </w:r>
    </w:p>
    <w:p w14:paraId="2E17CB04">
      <w:pPr>
        <w:spacing w:line="360" w:lineRule="auto"/>
        <w:ind w:left="199" w:hanging="199" w:hangingChars="83"/>
        <w:rPr>
          <w:rFonts w:hint="eastAsia" w:ascii="宋体" w:hAnsi="宋体" w:eastAsia="宋体" w:cs="Times New Roman"/>
          <w:sz w:val="24"/>
          <w:szCs w:val="24"/>
        </w:rPr>
      </w:pPr>
      <w:r>
        <w:rPr>
          <w:rFonts w:ascii="宋体" w:hAnsi="宋体" w:eastAsia="宋体" w:cs="Times New Roman"/>
          <w:sz w:val="24"/>
          <w:szCs w:val="24"/>
        </w:rPr>
        <w:t>17.2</w:t>
      </w:r>
      <w:r>
        <w:rPr>
          <w:rFonts w:hint="eastAsia" w:ascii="宋体" w:hAnsi="宋体" w:eastAsia="宋体" w:cs="Times New Roman"/>
          <w:sz w:val="24"/>
          <w:szCs w:val="24"/>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p>
    <w:p w14:paraId="61D42601">
      <w:pPr>
        <w:spacing w:line="360" w:lineRule="auto"/>
        <w:ind w:left="199" w:hanging="199" w:hangingChars="83"/>
        <w:rPr>
          <w:rFonts w:hint="eastAsia" w:ascii="宋体" w:hAnsi="宋体" w:eastAsia="宋体" w:cs="Times New Roman"/>
          <w:sz w:val="24"/>
          <w:szCs w:val="24"/>
        </w:rPr>
      </w:pPr>
      <w:r>
        <w:rPr>
          <w:rFonts w:ascii="宋体" w:hAnsi="宋体" w:eastAsia="宋体" w:cs="Times New Roman"/>
          <w:sz w:val="24"/>
          <w:szCs w:val="24"/>
        </w:rPr>
        <w:t xml:space="preserve">17.3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w:t>
      </w:r>
      <w:r>
        <w:rPr>
          <w:rFonts w:ascii="宋体" w:hAnsi="宋体" w:eastAsia="宋体" w:cs="Times New Roman"/>
          <w:sz w:val="24"/>
          <w:szCs w:val="24"/>
          <w:u w:val="single"/>
        </w:rPr>
        <w:t xml:space="preserve">                                    </w:t>
      </w:r>
      <w:r>
        <w:rPr>
          <w:rFonts w:ascii="宋体" w:hAnsi="宋体" w:eastAsia="宋体" w:cs="Times New Roman"/>
          <w:sz w:val="24"/>
          <w:szCs w:val="24"/>
        </w:rPr>
        <w:t>。</w:t>
      </w:r>
    </w:p>
    <w:permEnd w:id="37"/>
    <w:p w14:paraId="22C2CE21">
      <w:pPr>
        <w:spacing w:line="360" w:lineRule="auto"/>
        <w:rPr>
          <w:rFonts w:hint="eastAsia" w:ascii="宋体" w:hAnsi="宋体" w:eastAsia="宋体" w:cs="Times New Roman"/>
          <w:sz w:val="24"/>
          <w:szCs w:val="24"/>
        </w:rPr>
      </w:pPr>
      <w:r>
        <w:rPr>
          <w:rFonts w:ascii="宋体" w:hAnsi="宋体" w:eastAsia="宋体" w:cs="Times New Roman"/>
          <w:b/>
          <w:sz w:val="24"/>
          <w:szCs w:val="24"/>
        </w:rPr>
        <w:br w:type="page"/>
      </w:r>
      <w:r>
        <w:rPr>
          <w:rFonts w:hint="eastAsia" w:ascii="宋体" w:hAnsi="宋体" w:eastAsia="宋体" w:cs="Times New Roman"/>
          <w:b/>
          <w:sz w:val="24"/>
          <w:szCs w:val="24"/>
        </w:rPr>
        <w:t>（以下无正文，本页为本合同的签署页）</w:t>
      </w:r>
    </w:p>
    <w:p w14:paraId="266A92B2">
      <w:pPr>
        <w:spacing w:line="360" w:lineRule="auto"/>
        <w:ind w:left="199" w:hanging="199" w:hangingChars="83"/>
        <w:rPr>
          <w:rFonts w:hint="eastAsia" w:ascii="宋体" w:hAnsi="宋体" w:eastAsia="宋体" w:cs="Times New Roman"/>
          <w:sz w:val="24"/>
          <w:szCs w:val="24"/>
        </w:rPr>
      </w:pPr>
    </w:p>
    <w:p w14:paraId="618A6DCF">
      <w:pPr>
        <w:spacing w:line="360" w:lineRule="auto"/>
        <w:ind w:left="199" w:hanging="199" w:hangingChars="83"/>
        <w:rPr>
          <w:rFonts w:hint="eastAsia" w:ascii="宋体" w:hAnsi="宋体" w:eastAsia="宋体" w:cs="Times New Roman"/>
          <w:sz w:val="24"/>
          <w:szCs w:val="24"/>
        </w:rPr>
      </w:pPr>
    </w:p>
    <w:p w14:paraId="16A3926A">
      <w:pPr>
        <w:spacing w:line="360" w:lineRule="auto"/>
        <w:ind w:left="199" w:hanging="199" w:hangingChars="83"/>
        <w:rPr>
          <w:rFonts w:hint="eastAsia" w:ascii="宋体" w:hAnsi="宋体" w:eastAsia="宋体" w:cs="Times New Roman"/>
          <w:sz w:val="24"/>
          <w:szCs w:val="24"/>
        </w:rPr>
      </w:pPr>
    </w:p>
    <w:p w14:paraId="1C34BBC9">
      <w:pPr>
        <w:spacing w:line="360" w:lineRule="auto"/>
        <w:ind w:left="199" w:hanging="199" w:hangingChars="83"/>
        <w:rPr>
          <w:rFonts w:hint="eastAsia" w:ascii="宋体" w:hAnsi="宋体" w:eastAsia="宋体" w:cs="Times New Roman"/>
          <w:sz w:val="24"/>
          <w:szCs w:val="24"/>
        </w:rPr>
      </w:pPr>
      <w:r>
        <w:rPr>
          <w:rFonts w:hint="eastAsia" w:ascii="宋体" w:hAnsi="宋体" w:eastAsia="宋体" w:cs="Times New Roman"/>
          <w:sz w:val="24"/>
          <w:szCs w:val="24"/>
        </w:rPr>
        <w:t>甲方（公章）：</w:t>
      </w:r>
    </w:p>
    <w:p w14:paraId="2E14C83E">
      <w:pPr>
        <w:spacing w:line="360" w:lineRule="auto"/>
        <w:ind w:left="199" w:hanging="199" w:hangingChars="83"/>
        <w:rPr>
          <w:rFonts w:hint="eastAsia" w:ascii="宋体" w:hAnsi="宋体" w:eastAsia="宋体" w:cs="Times New Roman"/>
          <w:sz w:val="24"/>
          <w:szCs w:val="24"/>
        </w:rPr>
      </w:pPr>
    </w:p>
    <w:p w14:paraId="6E52AB2B">
      <w:pPr>
        <w:spacing w:line="360" w:lineRule="auto"/>
        <w:ind w:left="199" w:hanging="199" w:hangingChars="83"/>
        <w:rPr>
          <w:rFonts w:hint="eastAsia" w:ascii="宋体" w:hAnsi="宋体" w:eastAsia="宋体" w:cs="Times New Roman"/>
          <w:sz w:val="24"/>
          <w:szCs w:val="24"/>
        </w:rPr>
      </w:pPr>
      <w:r>
        <w:rPr>
          <w:rFonts w:hint="eastAsia" w:ascii="宋体" w:hAnsi="宋体" w:eastAsia="宋体" w:cs="Times New Roman"/>
          <w:sz w:val="24"/>
          <w:szCs w:val="24"/>
        </w:rPr>
        <w:t>经办人：</w:t>
      </w:r>
    </w:p>
    <w:p w14:paraId="747D76BF">
      <w:pPr>
        <w:spacing w:line="360" w:lineRule="auto"/>
        <w:ind w:left="199" w:hanging="199" w:hangingChars="83"/>
        <w:rPr>
          <w:rFonts w:hint="eastAsia" w:ascii="宋体" w:hAnsi="宋体" w:eastAsia="宋体" w:cs="Times New Roman"/>
          <w:sz w:val="24"/>
          <w:szCs w:val="24"/>
        </w:rPr>
      </w:pPr>
    </w:p>
    <w:p w14:paraId="0C416D68">
      <w:pPr>
        <w:spacing w:line="360" w:lineRule="auto"/>
        <w:ind w:left="199" w:hanging="199" w:hangingChars="83"/>
        <w:rPr>
          <w:rFonts w:hint="eastAsia" w:ascii="宋体" w:hAnsi="宋体" w:eastAsia="宋体" w:cs="Times New Roman"/>
          <w:sz w:val="24"/>
          <w:szCs w:val="24"/>
        </w:rPr>
      </w:pPr>
      <w:r>
        <w:rPr>
          <w:rFonts w:hint="eastAsia" w:ascii="宋体" w:hAnsi="宋体" w:eastAsia="宋体" w:cs="Times New Roman"/>
          <w:sz w:val="24"/>
          <w:szCs w:val="24"/>
        </w:rPr>
        <w:t>日期：</w:t>
      </w:r>
    </w:p>
    <w:p w14:paraId="450EF789">
      <w:pPr>
        <w:spacing w:line="360" w:lineRule="auto"/>
        <w:ind w:left="199" w:hanging="199" w:hangingChars="83"/>
        <w:rPr>
          <w:rFonts w:hint="eastAsia" w:ascii="宋体" w:hAnsi="宋体" w:eastAsia="宋体" w:cs="Times New Roman"/>
          <w:sz w:val="24"/>
          <w:szCs w:val="24"/>
        </w:rPr>
      </w:pPr>
    </w:p>
    <w:p w14:paraId="6A3B2AEB">
      <w:pPr>
        <w:spacing w:line="360" w:lineRule="auto"/>
        <w:ind w:left="199" w:hanging="199" w:hangingChars="83"/>
        <w:rPr>
          <w:rFonts w:hint="eastAsia" w:ascii="宋体" w:hAnsi="宋体" w:eastAsia="宋体" w:cs="Times New Roman"/>
          <w:sz w:val="24"/>
          <w:szCs w:val="24"/>
        </w:rPr>
      </w:pPr>
    </w:p>
    <w:p w14:paraId="7AEA65A4">
      <w:pPr>
        <w:spacing w:line="360" w:lineRule="auto"/>
        <w:ind w:left="199" w:hanging="199" w:hangingChars="83"/>
        <w:rPr>
          <w:rFonts w:hint="eastAsia" w:ascii="宋体" w:hAnsi="宋体" w:eastAsia="宋体" w:cs="Times New Roman"/>
          <w:sz w:val="24"/>
          <w:szCs w:val="24"/>
        </w:rPr>
      </w:pPr>
    </w:p>
    <w:p w14:paraId="0D4A307A">
      <w:pPr>
        <w:spacing w:line="360" w:lineRule="auto"/>
        <w:ind w:left="199" w:hanging="199" w:hangingChars="83"/>
        <w:rPr>
          <w:rFonts w:hint="eastAsia" w:ascii="宋体" w:hAnsi="宋体" w:eastAsia="宋体" w:cs="Times New Roman"/>
          <w:sz w:val="24"/>
          <w:szCs w:val="24"/>
        </w:rPr>
      </w:pPr>
    </w:p>
    <w:p w14:paraId="7232815F">
      <w:pPr>
        <w:spacing w:line="360" w:lineRule="auto"/>
        <w:ind w:left="199" w:hanging="199" w:hangingChars="83"/>
        <w:rPr>
          <w:rFonts w:hint="eastAsia" w:ascii="宋体" w:hAnsi="宋体" w:eastAsia="宋体" w:cs="Times New Roman"/>
          <w:sz w:val="24"/>
          <w:szCs w:val="24"/>
        </w:rPr>
      </w:pPr>
    </w:p>
    <w:p w14:paraId="169A1D8A">
      <w:pPr>
        <w:spacing w:line="360" w:lineRule="auto"/>
        <w:ind w:left="199" w:hanging="199" w:hangingChars="83"/>
        <w:rPr>
          <w:rFonts w:hint="eastAsia" w:ascii="宋体" w:hAnsi="宋体" w:eastAsia="宋体" w:cs="Times New Roman"/>
          <w:sz w:val="24"/>
          <w:szCs w:val="24"/>
        </w:rPr>
      </w:pPr>
      <w:r>
        <w:rPr>
          <w:rFonts w:hint="eastAsia" w:ascii="宋体" w:hAnsi="宋体" w:eastAsia="宋体" w:cs="Times New Roman"/>
          <w:sz w:val="24"/>
          <w:szCs w:val="24"/>
        </w:rPr>
        <w:t>乙方（公章）：</w:t>
      </w:r>
    </w:p>
    <w:p w14:paraId="316BECB5">
      <w:pPr>
        <w:spacing w:line="360" w:lineRule="auto"/>
        <w:ind w:left="199" w:hanging="199" w:hangingChars="83"/>
        <w:rPr>
          <w:rFonts w:hint="eastAsia" w:ascii="宋体" w:hAnsi="宋体" w:eastAsia="宋体" w:cs="Times New Roman"/>
          <w:sz w:val="24"/>
          <w:szCs w:val="24"/>
        </w:rPr>
      </w:pPr>
    </w:p>
    <w:p w14:paraId="1464B0BA">
      <w:pPr>
        <w:spacing w:line="360" w:lineRule="auto"/>
        <w:ind w:left="199" w:hanging="199" w:hangingChars="83"/>
        <w:rPr>
          <w:rFonts w:hint="eastAsia" w:ascii="宋体" w:hAnsi="宋体" w:eastAsia="宋体" w:cs="Times New Roman"/>
          <w:sz w:val="24"/>
          <w:szCs w:val="24"/>
        </w:rPr>
      </w:pPr>
      <w:r>
        <w:rPr>
          <w:rFonts w:hint="eastAsia" w:ascii="宋体" w:hAnsi="宋体" w:eastAsia="宋体" w:cs="Times New Roman"/>
          <w:sz w:val="24"/>
          <w:szCs w:val="24"/>
        </w:rPr>
        <w:t>经办人：</w:t>
      </w:r>
    </w:p>
    <w:p w14:paraId="75DC824B">
      <w:pPr>
        <w:spacing w:line="360" w:lineRule="auto"/>
        <w:rPr>
          <w:rFonts w:hint="eastAsia" w:ascii="宋体" w:hAnsi="宋体" w:eastAsia="宋体" w:cs="Times New Roman"/>
          <w:sz w:val="24"/>
          <w:szCs w:val="24"/>
        </w:rPr>
      </w:pPr>
    </w:p>
    <w:p w14:paraId="277F7654">
      <w:pPr>
        <w:spacing w:line="360" w:lineRule="auto"/>
        <w:ind w:left="199" w:hanging="199" w:hangingChars="83"/>
        <w:rPr>
          <w:rFonts w:hint="eastAsia" w:ascii="宋体" w:hAnsi="宋体" w:eastAsia="宋体" w:cs="Times New Roman"/>
          <w:sz w:val="24"/>
          <w:szCs w:val="24"/>
        </w:rPr>
      </w:pPr>
      <w:r>
        <w:rPr>
          <w:rFonts w:hint="eastAsia" w:ascii="宋体" w:hAnsi="宋体" w:eastAsia="宋体" w:cs="Times New Roman"/>
          <w:sz w:val="24"/>
          <w:szCs w:val="24"/>
        </w:rPr>
        <w:t>日期：</w:t>
      </w:r>
      <w:bookmarkStart w:id="42" w:name="_Toc130919147"/>
      <w:bookmarkEnd w:id="42"/>
      <w:bookmarkStart w:id="43" w:name="_Toc130919079"/>
      <w:bookmarkEnd w:id="43"/>
      <w:bookmarkStart w:id="44" w:name="_Toc130919146"/>
      <w:bookmarkEnd w:id="44"/>
      <w:bookmarkStart w:id="45" w:name="_Toc130919078"/>
      <w:bookmarkEnd w:id="45"/>
    </w:p>
    <w:p w14:paraId="5FEB2A63">
      <w:pPr>
        <w:widowControl/>
        <w:jc w:val="left"/>
        <w:rPr>
          <w:rFonts w:hint="eastAsia" w:ascii="宋体" w:hAnsi="宋体" w:eastAsia="宋体" w:cs="Times New Roman"/>
          <w:b/>
          <w:sz w:val="24"/>
          <w:szCs w:val="24"/>
        </w:rPr>
      </w:pPr>
      <w:r>
        <w:rPr>
          <w:rFonts w:ascii="宋体" w:hAnsi="宋体" w:eastAsia="宋体" w:cs="Times New Roman"/>
          <w:b/>
          <w:sz w:val="24"/>
          <w:szCs w:val="24"/>
        </w:rPr>
        <w:br w:type="page"/>
      </w:r>
    </w:p>
    <w:p w14:paraId="5BC608CE">
      <w:pPr>
        <w:spacing w:line="360" w:lineRule="auto"/>
        <w:ind w:left="200" w:hanging="200" w:hangingChars="83"/>
        <w:rPr>
          <w:rFonts w:hint="eastAsia" w:ascii="宋体" w:hAnsi="宋体" w:eastAsia="宋体" w:cs="Times New Roman"/>
          <w:b/>
          <w:sz w:val="24"/>
          <w:szCs w:val="24"/>
        </w:rPr>
      </w:pPr>
      <w:r>
        <w:rPr>
          <w:rFonts w:hint="eastAsia" w:ascii="宋体" w:hAnsi="宋体" w:eastAsia="宋体" w:cs="Times New Roman"/>
          <w:b/>
          <w:sz w:val="24"/>
          <w:szCs w:val="24"/>
        </w:rPr>
        <w:t>附件一览表：</w:t>
      </w:r>
    </w:p>
    <w:p w14:paraId="574CB5CE">
      <w:pPr>
        <w:spacing w:before="312" w:beforeLines="100" w:after="312" w:afterLines="100" w:line="360" w:lineRule="auto"/>
        <w:ind w:left="198" w:hanging="198" w:hangingChars="82"/>
        <w:rPr>
          <w:rFonts w:hint="eastAsia" w:ascii="宋体" w:hAnsi="宋体" w:eastAsia="宋体" w:cs="Times New Roman"/>
          <w:b/>
          <w:sz w:val="24"/>
          <w:szCs w:val="24"/>
        </w:rPr>
      </w:pPr>
      <w:r>
        <w:rPr>
          <w:rFonts w:ascii="宋体" w:hAnsi="宋体" w:eastAsia="宋体" w:cs="Times New Roman"/>
          <w:b/>
          <w:sz w:val="24"/>
          <w:szCs w:val="24"/>
        </w:rPr>
        <w:t>附件一《租户租赁物业</w:t>
      </w:r>
      <w:r>
        <w:rPr>
          <w:rFonts w:hint="eastAsia" w:ascii="宋体" w:hAnsi="宋体" w:eastAsia="宋体" w:cs="Times New Roman"/>
          <w:b/>
          <w:sz w:val="24"/>
          <w:szCs w:val="24"/>
        </w:rPr>
        <w:t>面积</w:t>
      </w:r>
      <w:r>
        <w:rPr>
          <w:rFonts w:ascii="宋体" w:hAnsi="宋体" w:eastAsia="宋体" w:cs="Times New Roman"/>
          <w:b/>
          <w:sz w:val="24"/>
          <w:szCs w:val="24"/>
        </w:rPr>
        <w:t>示意图》</w:t>
      </w:r>
    </w:p>
    <w:p w14:paraId="34E77A0D">
      <w:pPr>
        <w:spacing w:before="312" w:beforeLines="100" w:after="312" w:afterLines="100" w:line="360" w:lineRule="auto"/>
        <w:ind w:left="198" w:hanging="198" w:hangingChars="82"/>
        <w:rPr>
          <w:rFonts w:hint="eastAsia" w:ascii="宋体" w:hAnsi="宋体" w:eastAsia="宋体" w:cs="Times New Roman"/>
          <w:b/>
          <w:sz w:val="24"/>
          <w:szCs w:val="24"/>
        </w:rPr>
      </w:pPr>
    </w:p>
    <w:p w14:paraId="2F4212E0">
      <w:pPr>
        <w:spacing w:before="312" w:beforeLines="100" w:after="312" w:afterLines="100" w:line="360" w:lineRule="auto"/>
        <w:ind w:left="198" w:hanging="198" w:hangingChars="82"/>
        <w:rPr>
          <w:rFonts w:hint="eastAsia" w:ascii="宋体" w:hAnsi="宋体" w:eastAsia="宋体" w:cs="Times New Roman"/>
          <w:b/>
          <w:sz w:val="24"/>
          <w:szCs w:val="24"/>
        </w:rPr>
      </w:pPr>
      <w:r>
        <w:rPr>
          <w:rFonts w:ascii="宋体" w:hAnsi="宋体" w:eastAsia="宋体" w:cs="Times New Roman"/>
          <w:b/>
          <w:sz w:val="24"/>
          <w:szCs w:val="24"/>
        </w:rPr>
        <w:t>附件</w:t>
      </w:r>
      <w:r>
        <w:rPr>
          <w:rFonts w:hint="eastAsia" w:ascii="宋体" w:hAnsi="宋体" w:eastAsia="宋体" w:cs="Times New Roman"/>
          <w:b/>
          <w:sz w:val="24"/>
          <w:szCs w:val="24"/>
        </w:rPr>
        <w:t>二</w:t>
      </w:r>
      <w:r>
        <w:rPr>
          <w:rFonts w:ascii="宋体" w:hAnsi="宋体" w:eastAsia="宋体" w:cs="Times New Roman"/>
          <w:b/>
          <w:sz w:val="24"/>
          <w:szCs w:val="24"/>
        </w:rPr>
        <w:t>《租户租赁物业</w:t>
      </w:r>
      <w:r>
        <w:rPr>
          <w:rFonts w:hint="eastAsia" w:ascii="宋体" w:hAnsi="宋体" w:eastAsia="宋体" w:cs="Times New Roman"/>
          <w:b/>
          <w:sz w:val="24"/>
          <w:szCs w:val="24"/>
        </w:rPr>
        <w:t>交付标准</w:t>
      </w:r>
      <w:r>
        <w:rPr>
          <w:rFonts w:ascii="宋体" w:hAnsi="宋体" w:eastAsia="宋体" w:cs="Times New Roman"/>
          <w:b/>
          <w:sz w:val="24"/>
          <w:szCs w:val="24"/>
        </w:rPr>
        <w:t>》</w:t>
      </w:r>
    </w:p>
    <w:p w14:paraId="14DAE02A">
      <w:pPr>
        <w:spacing w:before="312" w:beforeLines="100" w:after="312" w:afterLines="100" w:line="360" w:lineRule="auto"/>
        <w:ind w:left="198" w:hanging="198" w:hangingChars="82"/>
        <w:rPr>
          <w:rFonts w:hint="eastAsia" w:ascii="宋体" w:hAnsi="宋体" w:eastAsia="宋体" w:cs="Times New Roman"/>
          <w:b/>
          <w:sz w:val="24"/>
          <w:szCs w:val="24"/>
        </w:rPr>
      </w:pPr>
    </w:p>
    <w:p w14:paraId="2BD654FF">
      <w:pPr>
        <w:spacing w:before="312" w:beforeLines="100" w:after="312" w:afterLines="100" w:line="360" w:lineRule="auto"/>
        <w:ind w:left="198" w:hanging="198" w:hangingChars="82"/>
        <w:rPr>
          <w:rFonts w:hint="eastAsia" w:ascii="宋体" w:hAnsi="宋体" w:eastAsia="宋体" w:cs="Times New Roman"/>
          <w:b/>
          <w:sz w:val="24"/>
          <w:szCs w:val="24"/>
        </w:rPr>
      </w:pPr>
      <w:r>
        <w:rPr>
          <w:rFonts w:ascii="宋体" w:hAnsi="宋体" w:eastAsia="宋体" w:cs="Times New Roman"/>
          <w:b/>
          <w:sz w:val="24"/>
          <w:szCs w:val="24"/>
        </w:rPr>
        <w:t>附件</w:t>
      </w:r>
      <w:r>
        <w:rPr>
          <w:rFonts w:hint="eastAsia" w:ascii="宋体" w:hAnsi="宋体" w:eastAsia="宋体" w:cs="Times New Roman"/>
          <w:b/>
          <w:sz w:val="24"/>
          <w:szCs w:val="24"/>
        </w:rPr>
        <w:t>三</w:t>
      </w:r>
      <w:r>
        <w:rPr>
          <w:rFonts w:ascii="宋体" w:hAnsi="宋体" w:eastAsia="宋体" w:cs="Times New Roman"/>
          <w:b/>
          <w:sz w:val="24"/>
          <w:szCs w:val="24"/>
        </w:rPr>
        <w:t>《租赁物业交付</w:t>
      </w:r>
      <w:r>
        <w:rPr>
          <w:rFonts w:hint="eastAsia" w:ascii="宋体" w:hAnsi="宋体" w:eastAsia="宋体" w:cs="Times New Roman"/>
          <w:b/>
          <w:sz w:val="24"/>
          <w:szCs w:val="24"/>
        </w:rPr>
        <w:t>/交还确认书</w:t>
      </w:r>
      <w:r>
        <w:rPr>
          <w:rFonts w:ascii="宋体" w:hAnsi="宋体" w:eastAsia="宋体" w:cs="Times New Roman"/>
          <w:b/>
          <w:sz w:val="24"/>
          <w:szCs w:val="24"/>
        </w:rPr>
        <w:t>》</w:t>
      </w:r>
    </w:p>
    <w:p w14:paraId="588774C8">
      <w:pPr>
        <w:spacing w:before="312" w:beforeLines="100" w:after="312" w:afterLines="100" w:line="360" w:lineRule="auto"/>
        <w:ind w:left="198" w:hanging="198" w:hangingChars="82"/>
        <w:rPr>
          <w:rFonts w:hint="eastAsia" w:ascii="宋体" w:hAnsi="宋体" w:eastAsia="宋体" w:cs="Times New Roman"/>
          <w:b/>
          <w:sz w:val="24"/>
          <w:szCs w:val="24"/>
        </w:rPr>
      </w:pPr>
    </w:p>
    <w:p w14:paraId="5F97F4B2">
      <w:pPr>
        <w:spacing w:before="312" w:beforeLines="100" w:after="312" w:afterLines="100" w:line="360" w:lineRule="auto"/>
        <w:ind w:left="198" w:hanging="198" w:hangingChars="82"/>
        <w:rPr>
          <w:rFonts w:hint="eastAsia" w:ascii="宋体" w:hAnsi="宋体" w:eastAsia="宋体" w:cs="Times New Roman"/>
          <w:b/>
          <w:sz w:val="24"/>
          <w:szCs w:val="24"/>
        </w:rPr>
      </w:pPr>
      <w:r>
        <w:rPr>
          <w:rFonts w:hint="eastAsia" w:ascii="宋体" w:hAnsi="宋体" w:eastAsia="宋体" w:cs="Times New Roman"/>
          <w:b/>
          <w:sz w:val="24"/>
          <w:szCs w:val="24"/>
        </w:rPr>
        <w:t>附件四《租赁区建筑及设备维保责任划分》</w:t>
      </w:r>
    </w:p>
    <w:p w14:paraId="63933AE9">
      <w:pPr>
        <w:spacing w:before="312" w:beforeLines="100" w:after="312" w:afterLines="100" w:line="360" w:lineRule="auto"/>
        <w:ind w:left="198" w:hanging="198" w:hangingChars="82"/>
        <w:rPr>
          <w:rFonts w:hint="eastAsia" w:ascii="宋体" w:hAnsi="宋体" w:eastAsia="宋体" w:cs="Times New Roman"/>
          <w:b/>
          <w:sz w:val="24"/>
          <w:szCs w:val="24"/>
        </w:rPr>
      </w:pPr>
    </w:p>
    <w:p w14:paraId="2247EC37">
      <w:pPr>
        <w:spacing w:before="312" w:beforeLines="100" w:after="312" w:afterLines="100" w:line="360" w:lineRule="auto"/>
        <w:ind w:left="198" w:hanging="198" w:hangingChars="82"/>
        <w:rPr>
          <w:rFonts w:hint="eastAsia" w:ascii="宋体" w:hAnsi="宋体" w:eastAsia="宋体" w:cs="Times New Roman"/>
          <w:b/>
          <w:sz w:val="24"/>
          <w:szCs w:val="24"/>
        </w:rPr>
      </w:pPr>
      <w:r>
        <w:rPr>
          <w:rFonts w:ascii="宋体" w:hAnsi="宋体" w:eastAsia="宋体" w:cs="Times New Roman"/>
          <w:b/>
          <w:sz w:val="24"/>
          <w:szCs w:val="24"/>
        </w:rPr>
        <w:t>附件</w:t>
      </w:r>
      <w:r>
        <w:rPr>
          <w:rFonts w:hint="eastAsia" w:ascii="宋体" w:hAnsi="宋体" w:eastAsia="宋体" w:cs="Times New Roman"/>
          <w:b/>
          <w:sz w:val="24"/>
          <w:szCs w:val="24"/>
        </w:rPr>
        <w:t>五</w:t>
      </w:r>
      <w:r>
        <w:rPr>
          <w:rFonts w:ascii="宋体" w:hAnsi="宋体" w:eastAsia="宋体" w:cs="Times New Roman"/>
          <w:b/>
          <w:sz w:val="24"/>
          <w:szCs w:val="24"/>
        </w:rPr>
        <w:t>《出租人、</w:t>
      </w:r>
      <w:r>
        <w:rPr>
          <w:rFonts w:hint="eastAsia" w:ascii="宋体" w:hAnsi="宋体" w:eastAsia="宋体" w:cs="Times New Roman"/>
          <w:b/>
          <w:sz w:val="24"/>
          <w:szCs w:val="24"/>
        </w:rPr>
        <w:t>承租人</w:t>
      </w:r>
      <w:r>
        <w:rPr>
          <w:rFonts w:ascii="宋体" w:hAnsi="宋体" w:eastAsia="宋体" w:cs="Times New Roman"/>
          <w:b/>
          <w:sz w:val="24"/>
          <w:szCs w:val="24"/>
        </w:rPr>
        <w:t>通知送达信息表》</w:t>
      </w:r>
    </w:p>
    <w:p w14:paraId="3C3DBF37">
      <w:pPr>
        <w:spacing w:before="312" w:beforeLines="100" w:after="312" w:afterLines="100" w:line="360" w:lineRule="auto"/>
        <w:ind w:left="198" w:hanging="198" w:hangingChars="82"/>
        <w:rPr>
          <w:rFonts w:hint="eastAsia" w:ascii="宋体" w:hAnsi="宋体" w:eastAsia="宋体" w:cs="Times New Roman"/>
          <w:b/>
          <w:sz w:val="24"/>
          <w:szCs w:val="24"/>
        </w:rPr>
      </w:pPr>
    </w:p>
    <w:p w14:paraId="27DD7487">
      <w:pPr>
        <w:spacing w:before="312" w:beforeLines="100" w:after="312" w:afterLines="100" w:line="360" w:lineRule="auto"/>
        <w:ind w:left="198" w:hanging="198" w:hangingChars="82"/>
        <w:rPr>
          <w:rFonts w:hint="eastAsia" w:ascii="宋体" w:hAnsi="宋体" w:eastAsia="宋体" w:cs="Times New Roman"/>
          <w:b/>
          <w:sz w:val="24"/>
          <w:szCs w:val="24"/>
        </w:rPr>
      </w:pPr>
      <w:r>
        <w:rPr>
          <w:rFonts w:hint="eastAsia" w:ascii="宋体" w:hAnsi="宋体" w:eastAsia="宋体" w:cs="Times New Roman"/>
          <w:b/>
          <w:sz w:val="24"/>
          <w:szCs w:val="24"/>
        </w:rPr>
        <w:t>附件六</w:t>
      </w:r>
      <w:r>
        <w:rPr>
          <w:rFonts w:ascii="宋体" w:hAnsi="宋体" w:eastAsia="宋体" w:cs="Times New Roman"/>
          <w:b/>
          <w:sz w:val="24"/>
          <w:szCs w:val="24"/>
        </w:rPr>
        <w:t>《</w:t>
      </w:r>
      <w:r>
        <w:rPr>
          <w:rFonts w:hint="eastAsia" w:ascii="宋体" w:hAnsi="宋体" w:eastAsia="宋体" w:cs="Times New Roman"/>
          <w:b/>
          <w:sz w:val="24"/>
          <w:szCs w:val="24"/>
        </w:rPr>
        <w:t>乙方营业执照、法定代表人身份证复印件</w:t>
      </w:r>
      <w:r>
        <w:rPr>
          <w:rFonts w:ascii="宋体" w:hAnsi="宋体" w:eastAsia="宋体" w:cs="Times New Roman"/>
          <w:b/>
          <w:sz w:val="24"/>
          <w:szCs w:val="24"/>
        </w:rPr>
        <w:t>》</w:t>
      </w:r>
    </w:p>
    <w:p w14:paraId="75CC26D2">
      <w:pPr>
        <w:spacing w:before="312" w:beforeLines="100" w:after="312" w:afterLines="100" w:line="360" w:lineRule="auto"/>
        <w:ind w:left="198" w:hanging="198" w:hangingChars="82"/>
        <w:rPr>
          <w:rFonts w:hint="eastAsia" w:ascii="宋体" w:hAnsi="宋体" w:eastAsia="宋体" w:cs="Times New Roman"/>
          <w:b/>
          <w:sz w:val="24"/>
          <w:szCs w:val="24"/>
        </w:rPr>
      </w:pPr>
    </w:p>
    <w:p w14:paraId="33FA46F1">
      <w:pPr>
        <w:spacing w:before="312" w:beforeLines="100" w:after="312" w:afterLines="100" w:line="360" w:lineRule="auto"/>
        <w:ind w:left="198" w:hanging="198" w:hangingChars="82"/>
        <w:rPr>
          <w:rFonts w:hint="eastAsia" w:ascii="宋体" w:hAnsi="宋体" w:eastAsia="宋体" w:cs="Times New Roman"/>
          <w:b/>
          <w:sz w:val="24"/>
          <w:szCs w:val="24"/>
        </w:rPr>
      </w:pPr>
      <w:bookmarkStart w:id="46" w:name="_Toc42611244"/>
      <w:r>
        <w:rPr>
          <w:rFonts w:hint="eastAsia" w:ascii="宋体" w:hAnsi="宋体" w:eastAsia="宋体" w:cs="Times New Roman"/>
          <w:b/>
          <w:sz w:val="24"/>
          <w:szCs w:val="24"/>
        </w:rPr>
        <w:t>附件七《消防安全责任书》</w:t>
      </w:r>
      <w:bookmarkStart w:id="47" w:name="_Toc42611245"/>
    </w:p>
    <w:p w14:paraId="238060BF">
      <w:pPr>
        <w:rPr>
          <w:rFonts w:hint="eastAsia" w:ascii="宋体" w:hAnsi="宋体" w:eastAsia="宋体" w:cs="Times New Roman"/>
          <w:sz w:val="24"/>
          <w:szCs w:val="24"/>
        </w:rPr>
      </w:pPr>
      <w:r>
        <w:rPr>
          <w:rFonts w:hint="eastAsia" w:ascii="宋体" w:hAnsi="宋体" w:eastAsia="宋体" w:cs="Times New Roman"/>
          <w:sz w:val="24"/>
          <w:szCs w:val="24"/>
        </w:rPr>
        <w:br w:type="page"/>
      </w:r>
    </w:p>
    <w:p w14:paraId="0F0C4705">
      <w:pPr>
        <w:spacing w:before="312" w:beforeLines="100" w:after="312" w:afterLines="100" w:line="360" w:lineRule="auto"/>
        <w:ind w:left="198" w:hanging="198" w:hangingChars="82"/>
        <w:rPr>
          <w:rFonts w:hint="eastAsia" w:ascii="宋体" w:hAnsi="宋体" w:eastAsia="宋体" w:cs="Times New Roman"/>
          <w:b/>
          <w:sz w:val="24"/>
          <w:szCs w:val="24"/>
        </w:rPr>
      </w:pPr>
      <w:permStart w:id="38" w:edGrp="everyone"/>
      <w:r>
        <w:rPr>
          <w:rFonts w:hint="eastAsia" w:ascii="宋体" w:hAnsi="宋体" w:eastAsia="宋体" w:cs="Times New Roman"/>
          <w:b/>
          <w:sz w:val="24"/>
          <w:szCs w:val="24"/>
        </w:rPr>
        <w:t>附件一：《租户租赁物业位置示意图》</w:t>
      </w:r>
      <w:bookmarkEnd w:id="46"/>
      <w:bookmarkEnd w:id="47"/>
    </w:p>
    <w:p w14:paraId="3E581E66">
      <w:pPr>
        <w:spacing w:line="360" w:lineRule="auto"/>
        <w:rPr>
          <w:rFonts w:hint="eastAsia" w:ascii="宋体" w:hAnsi="宋体" w:eastAsia="宋体" w:cs="Times New Roman"/>
          <w:b/>
          <w:sz w:val="24"/>
          <w:szCs w:val="24"/>
        </w:rPr>
      </w:pPr>
      <w:r>
        <w:rPr>
          <w:rFonts w:ascii="宋体" w:hAnsi="宋体" w:eastAsia="宋体" w:cs="Times New Roman"/>
          <w:b/>
          <w:sz w:val="24"/>
          <w:szCs w:val="24"/>
        </w:rPr>
        <w:t xml:space="preserve"> </w:t>
      </w:r>
    </w:p>
    <w:p w14:paraId="650D572B">
      <w:pPr>
        <w:spacing w:line="360" w:lineRule="auto"/>
        <w:rPr>
          <w:rFonts w:hint="eastAsia" w:ascii="宋体" w:hAnsi="宋体" w:eastAsia="宋体" w:cs="Times New Roman"/>
          <w:b/>
          <w:sz w:val="24"/>
          <w:szCs w:val="24"/>
        </w:rPr>
      </w:pPr>
      <w:r>
        <w:rPr>
          <w:rFonts w:ascii="宋体" w:hAnsi="宋体" w:eastAsia="宋体" w:cs="Times New Roman"/>
          <w:b/>
          <w:sz w:val="24"/>
          <w:szCs w:val="24"/>
        </w:rPr>
        <w:br w:type="page"/>
      </w:r>
      <w:permEnd w:id="38"/>
      <w:r>
        <w:rPr>
          <w:rFonts w:hint="eastAsia" w:ascii="宋体" w:hAnsi="宋体" w:eastAsia="宋体" w:cs="Times New Roman"/>
          <w:b/>
          <w:sz w:val="24"/>
          <w:szCs w:val="24"/>
        </w:rPr>
        <w:t>附件二</w:t>
      </w:r>
      <w:bookmarkStart w:id="48" w:name="_Toc406700383"/>
      <w:bookmarkStart w:id="49" w:name="_Toc29563025"/>
      <w:r>
        <w:rPr>
          <w:rFonts w:hint="eastAsia" w:ascii="宋体" w:hAnsi="宋体" w:eastAsia="宋体" w:cs="Times New Roman"/>
          <w:b/>
          <w:sz w:val="24"/>
          <w:szCs w:val="24"/>
        </w:rPr>
        <w:t>：</w:t>
      </w:r>
      <w:bookmarkEnd w:id="48"/>
      <w:bookmarkEnd w:id="49"/>
      <w:r>
        <w:rPr>
          <w:rFonts w:hint="eastAsia" w:ascii="宋体" w:hAnsi="宋体" w:eastAsia="宋体" w:cs="Times New Roman"/>
          <w:b/>
          <w:sz w:val="24"/>
          <w:szCs w:val="24"/>
        </w:rPr>
        <w:t>《租户租赁物业交付标准》</w:t>
      </w:r>
    </w:p>
    <w:p w14:paraId="4BD5E9FB">
      <w:pPr>
        <w:spacing w:before="312" w:beforeLines="100" w:after="312" w:afterLines="100" w:line="360" w:lineRule="auto"/>
        <w:rPr>
          <w:rFonts w:hint="eastAsia" w:ascii="宋体" w:hAnsi="宋体" w:eastAsia="宋体" w:cs="仿宋"/>
          <w:color w:val="000000"/>
          <w:sz w:val="24"/>
          <w:szCs w:val="24"/>
        </w:rPr>
      </w:pPr>
      <w:r>
        <w:rPr>
          <w:rFonts w:hint="eastAsia" w:ascii="宋体" w:hAnsi="宋体" w:eastAsia="宋体" w:cs="Times New Roman"/>
          <w:sz w:val="24"/>
          <w:szCs w:val="24"/>
        </w:rPr>
        <w:t>租赁楼号：</w:t>
      </w:r>
      <w:permStart w:id="39" w:edGrp="everyone"/>
      <w:r>
        <w:rPr>
          <w:rFonts w:hint="eastAsia" w:ascii="宋体" w:hAnsi="宋体" w:eastAsia="宋体" w:cs="Times New Roman"/>
          <w:sz w:val="24"/>
          <w:szCs w:val="24"/>
          <w:lang w:val="en-US" w:eastAsia="zh-CN"/>
        </w:rPr>
        <w:t xml:space="preserve">         </w:t>
      </w:r>
      <w:permEnd w:id="39"/>
      <w:r>
        <w:rPr>
          <w:rFonts w:hint="eastAsia" w:ascii="宋体" w:hAnsi="宋体" w:eastAsia="宋体" w:cs="Times New Roman"/>
          <w:sz w:val="24"/>
          <w:szCs w:val="24"/>
        </w:rPr>
        <w:t>，建筑面积</w:t>
      </w:r>
      <w:permStart w:id="40" w:edGrp="everyone"/>
      <w:r>
        <w:rPr>
          <w:rFonts w:hint="eastAsia" w:ascii="宋体" w:hAnsi="宋体" w:eastAsia="宋体" w:cs="Times New Roman"/>
          <w:sz w:val="24"/>
          <w:szCs w:val="24"/>
          <w:u w:val="single"/>
          <w:lang w:val="en-US" w:eastAsia="zh-CN"/>
        </w:rPr>
        <w:t xml:space="preserve">       </w:t>
      </w:r>
      <w:permEnd w:id="40"/>
      <w:r>
        <w:rPr>
          <w:rFonts w:hint="eastAsia" w:ascii="宋体" w:hAnsi="宋体" w:eastAsia="宋体" w:cs="Times New Roman"/>
          <w:sz w:val="24"/>
          <w:szCs w:val="24"/>
        </w:rPr>
        <w:t>㎡，</w:t>
      </w:r>
      <w:r>
        <w:rPr>
          <w:rFonts w:hint="eastAsia" w:ascii="宋体" w:hAnsi="宋体" w:eastAsia="宋体" w:cs="仿宋"/>
          <w:color w:val="000000"/>
          <w:sz w:val="24"/>
          <w:szCs w:val="24"/>
        </w:rPr>
        <w:t>双方声明：甲乙双方在本表单上签字盖章确认后即视为完成交付，甲乙双方对此再无异议。</w:t>
      </w:r>
    </w:p>
    <w:tbl>
      <w:tblPr>
        <w:tblStyle w:val="19"/>
        <w:tblpPr w:leftFromText="180" w:rightFromText="180" w:vertAnchor="text" w:horzAnchor="margin" w:tblpY="460"/>
        <w:tblW w:w="9106" w:type="dxa"/>
        <w:tblInd w:w="0" w:type="dxa"/>
        <w:tblLayout w:type="fixed"/>
        <w:tblCellMar>
          <w:top w:w="0" w:type="dxa"/>
          <w:left w:w="108" w:type="dxa"/>
          <w:bottom w:w="0" w:type="dxa"/>
          <w:right w:w="108" w:type="dxa"/>
        </w:tblCellMar>
      </w:tblPr>
      <w:tblGrid>
        <w:gridCol w:w="2228"/>
        <w:gridCol w:w="4380"/>
        <w:gridCol w:w="2498"/>
      </w:tblGrid>
      <w:tr w14:paraId="6AF67960">
        <w:tblPrEx>
          <w:tblCellMar>
            <w:top w:w="0" w:type="dxa"/>
            <w:left w:w="108" w:type="dxa"/>
            <w:bottom w:w="0" w:type="dxa"/>
            <w:right w:w="108" w:type="dxa"/>
          </w:tblCellMar>
        </w:tblPrEx>
        <w:trPr>
          <w:trHeight w:val="810" w:hRule="atLeast"/>
        </w:trPr>
        <w:tc>
          <w:tcPr>
            <w:tcW w:w="2228" w:type="dxa"/>
            <w:tcBorders>
              <w:top w:val="single" w:color="auto" w:sz="4" w:space="0"/>
              <w:left w:val="single" w:color="auto" w:sz="4" w:space="0"/>
              <w:bottom w:val="single" w:color="auto" w:sz="4" w:space="0"/>
              <w:right w:val="single" w:color="auto" w:sz="4" w:space="0"/>
            </w:tcBorders>
            <w:vAlign w:val="center"/>
          </w:tcPr>
          <w:p w14:paraId="687E2875">
            <w:pPr>
              <w:spacing w:line="360" w:lineRule="auto"/>
              <w:ind w:left="901" w:leftChars="229" w:hanging="420"/>
              <w:rPr>
                <w:rFonts w:hint="eastAsia" w:ascii="宋体" w:hAnsi="宋体" w:eastAsia="宋体" w:cs="Times New Roman"/>
                <w:szCs w:val="24"/>
              </w:rPr>
            </w:pPr>
            <w:permStart w:id="41" w:edGrp="everyone"/>
            <w:r>
              <w:rPr>
                <w:rFonts w:hint="eastAsia" w:ascii="宋体" w:hAnsi="宋体" w:eastAsia="宋体" w:cs="Times New Roman"/>
                <w:szCs w:val="24"/>
              </w:rPr>
              <w:t>项目名称</w:t>
            </w:r>
          </w:p>
        </w:tc>
        <w:tc>
          <w:tcPr>
            <w:tcW w:w="4380" w:type="dxa"/>
            <w:tcBorders>
              <w:top w:val="single" w:color="auto" w:sz="4" w:space="0"/>
              <w:left w:val="nil"/>
              <w:bottom w:val="single" w:color="auto" w:sz="4" w:space="0"/>
              <w:right w:val="single" w:color="auto" w:sz="4" w:space="0"/>
            </w:tcBorders>
            <w:vAlign w:val="center"/>
          </w:tcPr>
          <w:p w14:paraId="4AE30E62">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 xml:space="preserve">        状况</w:t>
            </w:r>
          </w:p>
        </w:tc>
        <w:tc>
          <w:tcPr>
            <w:tcW w:w="2498" w:type="dxa"/>
            <w:tcBorders>
              <w:top w:val="single" w:color="auto" w:sz="4" w:space="0"/>
              <w:left w:val="nil"/>
              <w:bottom w:val="single" w:color="auto" w:sz="4" w:space="0"/>
              <w:right w:val="single" w:color="auto" w:sz="4" w:space="0"/>
            </w:tcBorders>
            <w:vAlign w:val="center"/>
          </w:tcPr>
          <w:p w14:paraId="03ABA570">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备注</w:t>
            </w:r>
          </w:p>
        </w:tc>
      </w:tr>
      <w:tr w14:paraId="6A5EDF06">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0C9B40DA">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结构</w:t>
            </w:r>
          </w:p>
        </w:tc>
        <w:tc>
          <w:tcPr>
            <w:tcW w:w="4380" w:type="dxa"/>
            <w:tcBorders>
              <w:top w:val="nil"/>
              <w:left w:val="nil"/>
              <w:bottom w:val="single" w:color="auto" w:sz="4" w:space="0"/>
              <w:right w:val="single" w:color="auto" w:sz="4" w:space="0"/>
            </w:tcBorders>
            <w:vAlign w:val="center"/>
          </w:tcPr>
          <w:p w14:paraId="3B13B11B">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正常</w:t>
            </w:r>
          </w:p>
        </w:tc>
        <w:tc>
          <w:tcPr>
            <w:tcW w:w="2498" w:type="dxa"/>
            <w:tcBorders>
              <w:top w:val="nil"/>
              <w:left w:val="nil"/>
              <w:bottom w:val="single" w:color="auto" w:sz="4" w:space="0"/>
              <w:right w:val="single" w:color="auto" w:sz="4" w:space="0"/>
            </w:tcBorders>
            <w:vAlign w:val="center"/>
          </w:tcPr>
          <w:p w14:paraId="7D7E1E57">
            <w:pPr>
              <w:spacing w:line="360" w:lineRule="auto"/>
              <w:ind w:left="1199" w:leftChars="371" w:hanging="420" w:hangingChars="200"/>
              <w:rPr>
                <w:rFonts w:hint="eastAsia" w:ascii="宋体" w:hAnsi="宋体" w:eastAsia="宋体" w:cs="Times New Roman"/>
                <w:szCs w:val="24"/>
              </w:rPr>
            </w:pPr>
          </w:p>
        </w:tc>
      </w:tr>
      <w:tr w14:paraId="2A423D3E">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549EC6EA">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天花</w:t>
            </w:r>
          </w:p>
        </w:tc>
        <w:tc>
          <w:tcPr>
            <w:tcW w:w="4380" w:type="dxa"/>
            <w:tcBorders>
              <w:top w:val="nil"/>
              <w:left w:val="nil"/>
              <w:bottom w:val="single" w:color="auto" w:sz="4" w:space="0"/>
              <w:right w:val="single" w:color="auto" w:sz="4" w:space="0"/>
            </w:tcBorders>
            <w:vAlign w:val="center"/>
          </w:tcPr>
          <w:p w14:paraId="6A41E1C3">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正常</w:t>
            </w:r>
          </w:p>
        </w:tc>
        <w:tc>
          <w:tcPr>
            <w:tcW w:w="2498" w:type="dxa"/>
            <w:tcBorders>
              <w:top w:val="nil"/>
              <w:left w:val="nil"/>
              <w:bottom w:val="single" w:color="auto" w:sz="4" w:space="0"/>
              <w:right w:val="single" w:color="auto" w:sz="4" w:space="0"/>
            </w:tcBorders>
            <w:vAlign w:val="center"/>
          </w:tcPr>
          <w:p w14:paraId="7C7EDF1C">
            <w:pPr>
              <w:spacing w:line="360" w:lineRule="auto"/>
              <w:ind w:left="1199" w:leftChars="371" w:hanging="420" w:hangingChars="200"/>
              <w:rPr>
                <w:rFonts w:hint="eastAsia" w:ascii="宋体" w:hAnsi="宋体" w:eastAsia="宋体" w:cs="Times New Roman"/>
                <w:szCs w:val="24"/>
              </w:rPr>
            </w:pPr>
          </w:p>
        </w:tc>
      </w:tr>
      <w:tr w14:paraId="57D3D7D1">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4A3447F8">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地面</w:t>
            </w:r>
          </w:p>
        </w:tc>
        <w:tc>
          <w:tcPr>
            <w:tcW w:w="4380" w:type="dxa"/>
            <w:tcBorders>
              <w:top w:val="nil"/>
              <w:left w:val="nil"/>
              <w:bottom w:val="single" w:color="auto" w:sz="4" w:space="0"/>
              <w:right w:val="single" w:color="auto" w:sz="4" w:space="0"/>
            </w:tcBorders>
            <w:vAlign w:val="center"/>
          </w:tcPr>
          <w:p w14:paraId="52B9C3C5">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正常</w:t>
            </w:r>
          </w:p>
        </w:tc>
        <w:tc>
          <w:tcPr>
            <w:tcW w:w="2498" w:type="dxa"/>
            <w:tcBorders>
              <w:top w:val="nil"/>
              <w:left w:val="nil"/>
              <w:bottom w:val="single" w:color="auto" w:sz="4" w:space="0"/>
              <w:right w:val="single" w:color="auto" w:sz="4" w:space="0"/>
            </w:tcBorders>
            <w:vAlign w:val="center"/>
          </w:tcPr>
          <w:p w14:paraId="3B982BC4">
            <w:pPr>
              <w:spacing w:line="360" w:lineRule="auto"/>
              <w:ind w:left="1199" w:leftChars="371" w:hanging="420" w:hangingChars="200"/>
              <w:rPr>
                <w:rFonts w:hint="eastAsia" w:ascii="宋体" w:hAnsi="宋体" w:eastAsia="宋体" w:cs="Times New Roman"/>
                <w:szCs w:val="24"/>
              </w:rPr>
            </w:pPr>
          </w:p>
        </w:tc>
      </w:tr>
      <w:tr w14:paraId="0B375651">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750B500E">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墙面</w:t>
            </w:r>
          </w:p>
        </w:tc>
        <w:tc>
          <w:tcPr>
            <w:tcW w:w="4380" w:type="dxa"/>
            <w:tcBorders>
              <w:top w:val="nil"/>
              <w:left w:val="nil"/>
              <w:bottom w:val="single" w:color="auto" w:sz="4" w:space="0"/>
              <w:right w:val="single" w:color="auto" w:sz="4" w:space="0"/>
            </w:tcBorders>
            <w:vAlign w:val="center"/>
          </w:tcPr>
          <w:p w14:paraId="4E0B0ED7">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正常</w:t>
            </w:r>
          </w:p>
        </w:tc>
        <w:tc>
          <w:tcPr>
            <w:tcW w:w="2498" w:type="dxa"/>
            <w:tcBorders>
              <w:top w:val="nil"/>
              <w:left w:val="nil"/>
              <w:bottom w:val="single" w:color="auto" w:sz="4" w:space="0"/>
              <w:right w:val="single" w:color="auto" w:sz="4" w:space="0"/>
            </w:tcBorders>
            <w:vAlign w:val="center"/>
          </w:tcPr>
          <w:p w14:paraId="19451B5C">
            <w:pPr>
              <w:spacing w:line="360" w:lineRule="auto"/>
              <w:ind w:left="1199" w:leftChars="371" w:hanging="420" w:hangingChars="200"/>
              <w:rPr>
                <w:rFonts w:hint="eastAsia" w:ascii="宋体" w:hAnsi="宋体" w:eastAsia="宋体" w:cs="Times New Roman"/>
                <w:szCs w:val="24"/>
              </w:rPr>
            </w:pPr>
          </w:p>
        </w:tc>
      </w:tr>
      <w:tr w14:paraId="2117BFD7">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64F71640">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供电</w:t>
            </w:r>
          </w:p>
        </w:tc>
        <w:tc>
          <w:tcPr>
            <w:tcW w:w="4380" w:type="dxa"/>
            <w:tcBorders>
              <w:top w:val="nil"/>
              <w:left w:val="nil"/>
              <w:bottom w:val="single" w:color="auto" w:sz="4" w:space="0"/>
              <w:right w:val="single" w:color="auto" w:sz="4" w:space="0"/>
            </w:tcBorders>
            <w:vAlign w:val="center"/>
          </w:tcPr>
          <w:p w14:paraId="761D7142">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正常</w:t>
            </w:r>
          </w:p>
        </w:tc>
        <w:tc>
          <w:tcPr>
            <w:tcW w:w="2498" w:type="dxa"/>
            <w:tcBorders>
              <w:top w:val="nil"/>
              <w:left w:val="nil"/>
              <w:bottom w:val="single" w:color="auto" w:sz="4" w:space="0"/>
              <w:right w:val="single" w:color="auto" w:sz="4" w:space="0"/>
            </w:tcBorders>
            <w:vAlign w:val="center"/>
          </w:tcPr>
          <w:p w14:paraId="628EF346">
            <w:pPr>
              <w:spacing w:line="360" w:lineRule="auto"/>
              <w:ind w:left="1199" w:leftChars="371" w:hanging="420" w:hangingChars="200"/>
              <w:rPr>
                <w:rFonts w:hint="eastAsia" w:ascii="宋体" w:hAnsi="宋体" w:eastAsia="宋体" w:cs="Times New Roman"/>
                <w:szCs w:val="24"/>
              </w:rPr>
            </w:pPr>
          </w:p>
        </w:tc>
      </w:tr>
      <w:tr w14:paraId="21E32D58">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272754CD">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电源</w:t>
            </w:r>
          </w:p>
        </w:tc>
        <w:tc>
          <w:tcPr>
            <w:tcW w:w="4380" w:type="dxa"/>
            <w:tcBorders>
              <w:top w:val="nil"/>
              <w:left w:val="nil"/>
              <w:bottom w:val="single" w:color="auto" w:sz="4" w:space="0"/>
              <w:right w:val="single" w:color="auto" w:sz="4" w:space="0"/>
            </w:tcBorders>
            <w:vAlign w:val="center"/>
          </w:tcPr>
          <w:p w14:paraId="2AED1111">
            <w:pPr>
              <w:spacing w:line="360" w:lineRule="auto"/>
              <w:ind w:left="1199" w:leftChars="371" w:hanging="420" w:hangingChars="200"/>
              <w:rPr>
                <w:rFonts w:hint="eastAsia" w:ascii="宋体" w:hAnsi="宋体" w:eastAsia="宋体" w:cs="Times New Roman"/>
                <w:szCs w:val="24"/>
              </w:rPr>
            </w:pPr>
            <w:r>
              <w:rPr>
                <w:rFonts w:hint="eastAsia" w:ascii="宋体" w:hAnsi="宋体" w:eastAsia="宋体" w:cs="Times New Roman"/>
                <w:szCs w:val="24"/>
              </w:rPr>
              <w:t>正常</w:t>
            </w:r>
          </w:p>
        </w:tc>
        <w:tc>
          <w:tcPr>
            <w:tcW w:w="2498" w:type="dxa"/>
            <w:tcBorders>
              <w:top w:val="nil"/>
              <w:left w:val="nil"/>
              <w:bottom w:val="single" w:color="auto" w:sz="4" w:space="0"/>
              <w:right w:val="single" w:color="auto" w:sz="4" w:space="0"/>
            </w:tcBorders>
            <w:vAlign w:val="center"/>
          </w:tcPr>
          <w:p w14:paraId="63B495C9">
            <w:pPr>
              <w:spacing w:line="360" w:lineRule="auto"/>
              <w:ind w:left="1199" w:leftChars="371" w:hanging="420" w:hangingChars="200"/>
              <w:rPr>
                <w:rFonts w:hint="eastAsia" w:ascii="宋体" w:hAnsi="宋体" w:eastAsia="宋体" w:cs="Times New Roman"/>
                <w:szCs w:val="24"/>
              </w:rPr>
            </w:pPr>
          </w:p>
        </w:tc>
      </w:tr>
      <w:tr w14:paraId="2EFEAB3F">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234F3CF9">
            <w:pPr>
              <w:spacing w:line="360" w:lineRule="auto"/>
              <w:ind w:left="1199" w:leftChars="371" w:hanging="420" w:hangingChars="200"/>
              <w:rPr>
                <w:rFonts w:hint="eastAsia" w:ascii="宋体" w:hAnsi="宋体" w:eastAsia="宋体" w:cs="宋体"/>
                <w:szCs w:val="24"/>
              </w:rPr>
            </w:pPr>
            <w:r>
              <w:rPr>
                <w:rFonts w:hint="eastAsia" w:ascii="宋体" w:hAnsi="宋体" w:eastAsia="宋体" w:cs="宋体"/>
                <w:szCs w:val="24"/>
              </w:rPr>
              <w:t>智能化</w:t>
            </w:r>
          </w:p>
        </w:tc>
        <w:tc>
          <w:tcPr>
            <w:tcW w:w="4380" w:type="dxa"/>
            <w:tcBorders>
              <w:top w:val="nil"/>
              <w:left w:val="nil"/>
              <w:bottom w:val="single" w:color="auto" w:sz="4" w:space="0"/>
              <w:right w:val="single" w:color="auto" w:sz="4" w:space="0"/>
            </w:tcBorders>
            <w:vAlign w:val="center"/>
          </w:tcPr>
          <w:p w14:paraId="31E2D22F">
            <w:pPr>
              <w:spacing w:line="360" w:lineRule="auto"/>
              <w:ind w:left="1199" w:leftChars="371" w:hanging="420" w:hangingChars="200"/>
              <w:rPr>
                <w:rFonts w:hint="eastAsia" w:ascii="宋体" w:hAnsi="宋体" w:eastAsia="宋体" w:cs="宋体"/>
                <w:szCs w:val="24"/>
              </w:rPr>
            </w:pPr>
            <w:r>
              <w:rPr>
                <w:rFonts w:hint="eastAsia" w:ascii="宋体" w:hAnsi="宋体" w:eastAsia="宋体" w:cs="宋体"/>
                <w:szCs w:val="24"/>
              </w:rPr>
              <w:t>无</w:t>
            </w:r>
          </w:p>
        </w:tc>
        <w:tc>
          <w:tcPr>
            <w:tcW w:w="2498" w:type="dxa"/>
            <w:tcBorders>
              <w:top w:val="nil"/>
              <w:left w:val="nil"/>
              <w:bottom w:val="single" w:color="auto" w:sz="4" w:space="0"/>
              <w:right w:val="single" w:color="auto" w:sz="4" w:space="0"/>
            </w:tcBorders>
            <w:vAlign w:val="center"/>
          </w:tcPr>
          <w:p w14:paraId="65A6119D">
            <w:pPr>
              <w:spacing w:line="360" w:lineRule="auto"/>
              <w:ind w:left="1199" w:leftChars="371" w:hanging="420" w:hangingChars="200"/>
              <w:jc w:val="center"/>
              <w:rPr>
                <w:rFonts w:hint="eastAsia" w:ascii="宋体" w:hAnsi="宋体" w:eastAsia="宋体" w:cs="宋体"/>
                <w:szCs w:val="24"/>
              </w:rPr>
            </w:pPr>
          </w:p>
        </w:tc>
      </w:tr>
      <w:tr w14:paraId="3B87EB17">
        <w:tblPrEx>
          <w:tblCellMar>
            <w:top w:w="0" w:type="dxa"/>
            <w:left w:w="108" w:type="dxa"/>
            <w:bottom w:w="0" w:type="dxa"/>
            <w:right w:w="108" w:type="dxa"/>
          </w:tblCellMar>
        </w:tblPrEx>
        <w:trPr>
          <w:trHeight w:val="810" w:hRule="atLeast"/>
        </w:trPr>
        <w:tc>
          <w:tcPr>
            <w:tcW w:w="2228" w:type="dxa"/>
            <w:tcBorders>
              <w:top w:val="nil"/>
              <w:left w:val="single" w:color="auto" w:sz="4" w:space="0"/>
              <w:bottom w:val="single" w:color="auto" w:sz="4" w:space="0"/>
              <w:right w:val="single" w:color="auto" w:sz="4" w:space="0"/>
            </w:tcBorders>
            <w:vAlign w:val="center"/>
          </w:tcPr>
          <w:p w14:paraId="7AFC6959">
            <w:pPr>
              <w:spacing w:line="360" w:lineRule="auto"/>
              <w:ind w:left="1199" w:leftChars="371" w:hanging="420" w:hangingChars="200"/>
              <w:rPr>
                <w:rFonts w:hint="eastAsia" w:ascii="宋体" w:hAnsi="宋体" w:eastAsia="宋体" w:cs="宋体"/>
                <w:szCs w:val="24"/>
              </w:rPr>
            </w:pPr>
            <w:r>
              <w:rPr>
                <w:rFonts w:hint="eastAsia" w:ascii="宋体" w:hAnsi="宋体" w:eastAsia="宋体" w:cs="宋体"/>
                <w:szCs w:val="24"/>
              </w:rPr>
              <w:t>消防</w:t>
            </w:r>
          </w:p>
        </w:tc>
        <w:tc>
          <w:tcPr>
            <w:tcW w:w="4380" w:type="dxa"/>
            <w:tcBorders>
              <w:top w:val="nil"/>
              <w:left w:val="nil"/>
              <w:bottom w:val="single" w:color="auto" w:sz="4" w:space="0"/>
              <w:right w:val="single" w:color="auto" w:sz="4" w:space="0"/>
            </w:tcBorders>
            <w:vAlign w:val="center"/>
          </w:tcPr>
          <w:p w14:paraId="406276E4">
            <w:pPr>
              <w:spacing w:line="360" w:lineRule="auto"/>
              <w:ind w:left="1199" w:leftChars="371" w:hanging="420" w:hangingChars="200"/>
              <w:rPr>
                <w:rFonts w:hint="eastAsia" w:ascii="宋体" w:hAnsi="宋体" w:eastAsia="宋体" w:cs="宋体"/>
                <w:szCs w:val="24"/>
              </w:rPr>
            </w:pPr>
            <w:r>
              <w:rPr>
                <w:rFonts w:hint="eastAsia" w:ascii="宋体" w:hAnsi="宋体" w:eastAsia="宋体" w:cs="Times New Roman"/>
                <w:szCs w:val="24"/>
              </w:rPr>
              <w:t>正常</w:t>
            </w:r>
          </w:p>
        </w:tc>
        <w:tc>
          <w:tcPr>
            <w:tcW w:w="2498" w:type="dxa"/>
            <w:tcBorders>
              <w:top w:val="nil"/>
              <w:left w:val="nil"/>
              <w:bottom w:val="single" w:color="auto" w:sz="4" w:space="0"/>
              <w:right w:val="single" w:color="auto" w:sz="4" w:space="0"/>
            </w:tcBorders>
            <w:vAlign w:val="center"/>
          </w:tcPr>
          <w:p w14:paraId="1C77D089">
            <w:pPr>
              <w:spacing w:line="360" w:lineRule="auto"/>
              <w:ind w:left="1199" w:leftChars="371" w:hanging="420" w:hangingChars="200"/>
              <w:jc w:val="center"/>
              <w:rPr>
                <w:rFonts w:hint="eastAsia" w:ascii="宋体" w:hAnsi="宋体" w:eastAsia="宋体" w:cs="宋体"/>
                <w:szCs w:val="24"/>
              </w:rPr>
            </w:pPr>
          </w:p>
        </w:tc>
      </w:tr>
      <w:tr w14:paraId="4D5D21F4">
        <w:tblPrEx>
          <w:tblCellMar>
            <w:top w:w="0" w:type="dxa"/>
            <w:left w:w="108" w:type="dxa"/>
            <w:bottom w:w="0" w:type="dxa"/>
            <w:right w:w="108" w:type="dxa"/>
          </w:tblCellMar>
        </w:tblPrEx>
        <w:trPr>
          <w:trHeight w:val="810" w:hRule="atLeast"/>
        </w:trPr>
        <w:tc>
          <w:tcPr>
            <w:tcW w:w="2228" w:type="dxa"/>
            <w:tcBorders>
              <w:top w:val="nil"/>
              <w:left w:val="single" w:color="auto" w:sz="4" w:space="0"/>
              <w:bottom w:val="nil"/>
              <w:right w:val="single" w:color="auto" w:sz="4" w:space="0"/>
            </w:tcBorders>
            <w:vAlign w:val="center"/>
          </w:tcPr>
          <w:p w14:paraId="6852AA98">
            <w:pPr>
              <w:spacing w:line="360" w:lineRule="auto"/>
              <w:ind w:left="1199" w:leftChars="371" w:hanging="420" w:hangingChars="200"/>
              <w:rPr>
                <w:rFonts w:hint="eastAsia" w:ascii="宋体" w:hAnsi="宋体" w:eastAsia="宋体" w:cs="宋体"/>
                <w:szCs w:val="24"/>
              </w:rPr>
            </w:pPr>
            <w:r>
              <w:rPr>
                <w:rFonts w:hint="eastAsia" w:ascii="宋体" w:hAnsi="宋体" w:eastAsia="宋体" w:cs="宋体"/>
                <w:szCs w:val="24"/>
              </w:rPr>
              <w:t>空调</w:t>
            </w:r>
          </w:p>
        </w:tc>
        <w:tc>
          <w:tcPr>
            <w:tcW w:w="4380" w:type="dxa"/>
            <w:tcBorders>
              <w:top w:val="nil"/>
              <w:left w:val="nil"/>
              <w:bottom w:val="nil"/>
              <w:right w:val="single" w:color="auto" w:sz="4" w:space="0"/>
            </w:tcBorders>
            <w:vAlign w:val="center"/>
          </w:tcPr>
          <w:p w14:paraId="46676FDF">
            <w:pPr>
              <w:spacing w:line="360" w:lineRule="auto"/>
              <w:ind w:left="1199" w:leftChars="371" w:hanging="420" w:hangingChars="200"/>
              <w:rPr>
                <w:rFonts w:hint="eastAsia" w:ascii="宋体" w:hAnsi="宋体" w:eastAsia="宋体" w:cs="宋体"/>
                <w:szCs w:val="24"/>
              </w:rPr>
            </w:pPr>
            <w:r>
              <w:rPr>
                <w:rFonts w:hint="eastAsia" w:ascii="宋体" w:hAnsi="宋体" w:eastAsia="宋体" w:cs="宋体"/>
                <w:szCs w:val="24"/>
              </w:rPr>
              <w:t>无</w:t>
            </w:r>
          </w:p>
        </w:tc>
        <w:tc>
          <w:tcPr>
            <w:tcW w:w="2498" w:type="dxa"/>
            <w:tcBorders>
              <w:top w:val="nil"/>
              <w:left w:val="nil"/>
              <w:bottom w:val="nil"/>
              <w:right w:val="single" w:color="auto" w:sz="4" w:space="0"/>
            </w:tcBorders>
            <w:vAlign w:val="center"/>
          </w:tcPr>
          <w:p w14:paraId="093B9203">
            <w:pPr>
              <w:spacing w:line="360" w:lineRule="auto"/>
              <w:ind w:left="1199" w:leftChars="371" w:hanging="420" w:hangingChars="200"/>
              <w:jc w:val="center"/>
              <w:rPr>
                <w:rFonts w:hint="eastAsia" w:ascii="宋体" w:hAnsi="宋体" w:eastAsia="宋体" w:cs="宋体"/>
                <w:szCs w:val="24"/>
              </w:rPr>
            </w:pPr>
          </w:p>
        </w:tc>
      </w:tr>
      <w:tr w14:paraId="2E0F3F33">
        <w:tblPrEx>
          <w:tblCellMar>
            <w:top w:w="0" w:type="dxa"/>
            <w:left w:w="108" w:type="dxa"/>
            <w:bottom w:w="0" w:type="dxa"/>
            <w:right w:w="108" w:type="dxa"/>
          </w:tblCellMar>
        </w:tblPrEx>
        <w:trPr>
          <w:trHeight w:val="90" w:hRule="atLeast"/>
        </w:trPr>
        <w:tc>
          <w:tcPr>
            <w:tcW w:w="2228" w:type="dxa"/>
            <w:tcBorders>
              <w:top w:val="nil"/>
              <w:left w:val="single" w:color="auto" w:sz="4" w:space="0"/>
              <w:bottom w:val="single" w:color="auto" w:sz="4" w:space="0"/>
              <w:right w:val="single" w:color="auto" w:sz="4" w:space="0"/>
            </w:tcBorders>
            <w:vAlign w:val="center"/>
          </w:tcPr>
          <w:p w14:paraId="08EC7592">
            <w:pPr>
              <w:spacing w:line="360" w:lineRule="auto"/>
              <w:ind w:left="1199" w:leftChars="371" w:hanging="420" w:hangingChars="200"/>
              <w:rPr>
                <w:rFonts w:hint="eastAsia" w:ascii="宋体" w:hAnsi="宋体" w:eastAsia="宋体" w:cs="宋体"/>
                <w:szCs w:val="24"/>
              </w:rPr>
            </w:pPr>
          </w:p>
        </w:tc>
        <w:tc>
          <w:tcPr>
            <w:tcW w:w="4380" w:type="dxa"/>
            <w:tcBorders>
              <w:top w:val="nil"/>
              <w:left w:val="nil"/>
              <w:bottom w:val="single" w:color="auto" w:sz="4" w:space="0"/>
              <w:right w:val="single" w:color="auto" w:sz="4" w:space="0"/>
            </w:tcBorders>
            <w:vAlign w:val="center"/>
          </w:tcPr>
          <w:p w14:paraId="7267130A">
            <w:pPr>
              <w:spacing w:line="360" w:lineRule="auto"/>
              <w:ind w:left="1199" w:leftChars="371" w:hanging="420" w:hangingChars="200"/>
              <w:rPr>
                <w:rFonts w:hint="eastAsia" w:ascii="宋体" w:hAnsi="宋体" w:eastAsia="宋体" w:cs="宋体"/>
                <w:szCs w:val="24"/>
              </w:rPr>
            </w:pPr>
          </w:p>
        </w:tc>
        <w:tc>
          <w:tcPr>
            <w:tcW w:w="2498" w:type="dxa"/>
            <w:tcBorders>
              <w:top w:val="nil"/>
              <w:left w:val="nil"/>
              <w:bottom w:val="single" w:color="auto" w:sz="4" w:space="0"/>
              <w:right w:val="single" w:color="auto" w:sz="4" w:space="0"/>
            </w:tcBorders>
            <w:vAlign w:val="center"/>
          </w:tcPr>
          <w:p w14:paraId="77525EE4">
            <w:pPr>
              <w:spacing w:line="360" w:lineRule="auto"/>
              <w:ind w:left="1199" w:leftChars="371" w:hanging="420" w:hangingChars="200"/>
              <w:jc w:val="center"/>
              <w:rPr>
                <w:rFonts w:hint="eastAsia" w:ascii="宋体" w:hAnsi="宋体" w:eastAsia="宋体" w:cs="宋体"/>
                <w:szCs w:val="24"/>
              </w:rPr>
            </w:pPr>
          </w:p>
        </w:tc>
      </w:tr>
      <w:permEnd w:id="41"/>
    </w:tbl>
    <w:p w14:paraId="1CD2534F">
      <w:pPr>
        <w:spacing w:line="360" w:lineRule="auto"/>
        <w:rPr>
          <w:rFonts w:hint="eastAsia" w:ascii="宋体" w:hAnsi="宋体" w:eastAsia="宋体" w:cs="Times New Roman"/>
          <w:b/>
          <w:sz w:val="24"/>
          <w:szCs w:val="24"/>
        </w:rPr>
      </w:pPr>
    </w:p>
    <w:p w14:paraId="0672289D">
      <w:pPr>
        <w:spacing w:line="360" w:lineRule="auto"/>
        <w:rPr>
          <w:rFonts w:hint="eastAsia" w:ascii="宋体" w:hAnsi="宋体" w:eastAsia="宋体" w:cs="Times New Roman"/>
          <w:b/>
          <w:sz w:val="24"/>
          <w:szCs w:val="24"/>
        </w:rPr>
      </w:pPr>
    </w:p>
    <w:p w14:paraId="6C2DBCCF">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交付方：                                   接收方：</w:t>
      </w:r>
    </w:p>
    <w:p w14:paraId="1A4F29E6">
      <w:pPr>
        <w:spacing w:line="360" w:lineRule="auto"/>
        <w:rPr>
          <w:rFonts w:hint="eastAsia" w:ascii="宋体" w:hAnsi="宋体" w:eastAsia="宋体" w:cs="Times New Roman"/>
          <w:b/>
          <w:sz w:val="24"/>
          <w:szCs w:val="24"/>
        </w:rPr>
      </w:pPr>
    </w:p>
    <w:p w14:paraId="6632820C">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日期：                                     日期：</w:t>
      </w:r>
      <w:r>
        <w:rPr>
          <w:rFonts w:ascii="宋体" w:hAnsi="宋体" w:eastAsia="宋体" w:cs="Times New Roman"/>
          <w:b/>
          <w:sz w:val="24"/>
          <w:szCs w:val="24"/>
        </w:rPr>
        <w:br w:type="page"/>
      </w:r>
      <w:r>
        <w:rPr>
          <w:rFonts w:hint="eastAsia" w:ascii="宋体" w:hAnsi="宋体" w:eastAsia="宋体" w:cs="Times New Roman"/>
          <w:b/>
          <w:sz w:val="24"/>
          <w:szCs w:val="24"/>
        </w:rPr>
        <w:t>附件三：《租户租赁物业交付/交还确认书》</w:t>
      </w:r>
    </w:p>
    <w:p w14:paraId="3AB3EA64">
      <w:pPr>
        <w:spacing w:line="360" w:lineRule="auto"/>
        <w:jc w:val="center"/>
        <w:rPr>
          <w:rFonts w:hint="eastAsia" w:ascii="宋体" w:hAnsi="宋体" w:eastAsia="宋体" w:cs="Times New Roman"/>
          <w:b/>
          <w:sz w:val="24"/>
          <w:szCs w:val="24"/>
        </w:rPr>
      </w:pPr>
      <w:r>
        <w:rPr>
          <w:rFonts w:hint="eastAsia" w:ascii="宋体" w:hAnsi="宋体" w:eastAsia="宋体" w:cs="Times New Roman"/>
          <w:b/>
          <w:sz w:val="24"/>
          <w:szCs w:val="24"/>
        </w:rPr>
        <w:t>租户租赁物业交付/交还确认书</w:t>
      </w:r>
    </w:p>
    <w:p w14:paraId="2333C49D">
      <w:pPr>
        <w:spacing w:line="360" w:lineRule="auto"/>
        <w:ind w:left="674" w:leftChars="321"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w:t>
      </w:r>
      <w:permStart w:id="42" w:edGrp="everyone"/>
      <w:r>
        <w:rPr>
          <w:rFonts w:hint="eastAsia" w:ascii="宋体" w:hAnsi="宋体" w:eastAsia="宋体" w:cs="Times New Roman"/>
          <w:sz w:val="24"/>
          <w:szCs w:val="24"/>
          <w:u w:val="single"/>
        </w:rPr>
        <w:t>2</w:t>
      </w:r>
      <w:r>
        <w:rPr>
          <w:rFonts w:hint="eastAsia" w:ascii="宋体" w:hAnsi="宋体" w:eastAsia="宋体" w:cs="Times New Roman"/>
          <w:sz w:val="24"/>
          <w:szCs w:val="24"/>
          <w:u w:val="single"/>
          <w:lang w:val="en-US" w:eastAsia="zh-CN"/>
        </w:rPr>
        <w:t>6</w:t>
      </w:r>
      <w:permEnd w:id="42"/>
      <w:r>
        <w:rPr>
          <w:rFonts w:hint="eastAsia" w:ascii="宋体" w:hAnsi="宋体" w:eastAsia="宋体" w:cs="Times New Roman"/>
          <w:sz w:val="24"/>
          <w:szCs w:val="24"/>
        </w:rPr>
        <w:t>年</w:t>
      </w:r>
      <w:permStart w:id="43"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43"/>
      <w:r>
        <w:rPr>
          <w:rFonts w:hint="eastAsia" w:ascii="宋体" w:hAnsi="宋体" w:eastAsia="宋体" w:cs="Times New Roman"/>
          <w:sz w:val="24"/>
          <w:szCs w:val="24"/>
        </w:rPr>
        <w:t>月</w:t>
      </w:r>
      <w:permStart w:id="44" w:edGrp="everyone"/>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permEnd w:id="44"/>
      <w:r>
        <w:rPr>
          <w:rFonts w:hint="eastAsia" w:ascii="宋体" w:hAnsi="宋体" w:eastAsia="宋体" w:cs="Times New Roman"/>
          <w:sz w:val="24"/>
          <w:szCs w:val="24"/>
        </w:rPr>
        <w:t>日（下称“验收日”），甲方与乙方依据《租赁合同》（下称“租赁合同”）约定，对位于</w:t>
      </w:r>
      <w:permStart w:id="45" w:edGrp="everyone"/>
      <w:r>
        <w:rPr>
          <w:rFonts w:hint="eastAsia" w:ascii="宋体" w:hAnsi="宋体" w:eastAsia="宋体" w:cs="Times New Roman"/>
          <w:sz w:val="24"/>
          <w:szCs w:val="24"/>
          <w:lang w:val="en-US" w:eastAsia="zh-CN"/>
        </w:rPr>
        <w:t xml:space="preserve">        </w:t>
      </w:r>
      <w:permEnd w:id="45"/>
      <w:r>
        <w:rPr>
          <w:rFonts w:hint="eastAsia" w:ascii="宋体" w:hAnsi="宋体" w:eastAsia="宋体" w:cs="Times New Roman"/>
          <w:sz w:val="24"/>
          <w:szCs w:val="24"/>
        </w:rPr>
        <w:t>进行了交接验收。</w:t>
      </w:r>
    </w:p>
    <w:p w14:paraId="140A7D0D">
      <w:pPr>
        <w:spacing w:line="360" w:lineRule="auto"/>
        <w:ind w:left="779" w:firstLine="480" w:firstLineChars="200"/>
        <w:rPr>
          <w:rFonts w:hint="eastAsia" w:ascii="宋体" w:hAnsi="宋体" w:eastAsia="宋体" w:cs="Times New Roman"/>
          <w:sz w:val="24"/>
          <w:szCs w:val="24"/>
        </w:rPr>
      </w:pPr>
      <w:r>
        <w:rPr>
          <w:rFonts w:hint="eastAsia" w:ascii="宋体" w:hAnsi="宋体" w:eastAsia="宋体" w:cs="Times New Roman"/>
          <w:sz w:val="24"/>
          <w:szCs w:val="24"/>
        </w:rPr>
        <w:t>经现场核实，</w:t>
      </w:r>
      <w:permStart w:id="46" w:edGrp="everyone"/>
      <w:r>
        <w:rPr>
          <w:rFonts w:hint="eastAsia" w:ascii="宋体" w:hAnsi="宋体" w:eastAsia="宋体" w:cs="Times New Roman"/>
          <w:sz w:val="24"/>
          <w:szCs w:val="24"/>
          <w:lang w:eastAsia="zh-CN"/>
        </w:rPr>
        <w:t>☑</w:t>
      </w:r>
      <w:permEnd w:id="46"/>
      <w:r>
        <w:rPr>
          <w:rFonts w:hint="eastAsia" w:ascii="宋体" w:hAnsi="宋体" w:eastAsia="宋体" w:cs="Times New Roman"/>
          <w:sz w:val="24"/>
          <w:szCs w:val="24"/>
        </w:rPr>
        <w:t>甲方/</w:t>
      </w:r>
      <w:permStart w:id="47" w:edGrp="everyone"/>
      <w:r>
        <w:rPr>
          <w:rFonts w:hint="eastAsia" w:ascii="宋体" w:hAnsi="宋体" w:eastAsia="宋体" w:cs="Times New Roman"/>
          <w:sz w:val="24"/>
          <w:szCs w:val="24"/>
        </w:rPr>
        <w:t>□</w:t>
      </w:r>
      <w:permEnd w:id="47"/>
      <w:r>
        <w:rPr>
          <w:rFonts w:hint="eastAsia" w:ascii="宋体" w:hAnsi="宋体" w:eastAsia="宋体" w:cs="Times New Roman"/>
          <w:sz w:val="24"/>
          <w:szCs w:val="24"/>
        </w:rPr>
        <w:t>乙方移交的大厦符合租赁合同约定的交付条件，</w:t>
      </w:r>
      <w:permStart w:id="48" w:edGrp="everyone"/>
      <w:r>
        <w:rPr>
          <w:rFonts w:hint="eastAsia" w:ascii="宋体" w:hAnsi="宋体" w:eastAsia="宋体" w:cs="Times New Roman"/>
          <w:sz w:val="24"/>
          <w:szCs w:val="24"/>
        </w:rPr>
        <w:t>□</w:t>
      </w:r>
      <w:permEnd w:id="48"/>
      <w:r>
        <w:rPr>
          <w:rFonts w:hint="eastAsia" w:ascii="宋体" w:hAnsi="宋体" w:eastAsia="宋体" w:cs="Times New Roman"/>
          <w:sz w:val="24"/>
          <w:szCs w:val="24"/>
        </w:rPr>
        <w:t>甲方/</w:t>
      </w:r>
      <w:permStart w:id="49" w:edGrp="everyone"/>
      <w:r>
        <w:rPr>
          <w:rFonts w:hint="eastAsia" w:ascii="宋体" w:hAnsi="宋体" w:eastAsia="宋体" w:cs="Times New Roman"/>
          <w:sz w:val="24"/>
          <w:szCs w:val="24"/>
          <w:lang w:eastAsia="zh-CN"/>
        </w:rPr>
        <w:t>☑</w:t>
      </w:r>
      <w:permEnd w:id="49"/>
      <w:r>
        <w:rPr>
          <w:rFonts w:hint="eastAsia" w:ascii="宋体" w:hAnsi="宋体" w:eastAsia="宋体" w:cs="Times New Roman"/>
          <w:sz w:val="24"/>
          <w:szCs w:val="24"/>
        </w:rPr>
        <w:t>乙方没有异议。甲、乙双方确认，自验收日起，</w:t>
      </w:r>
      <w:permStart w:id="50" w:edGrp="everyone"/>
      <w:r>
        <w:rPr>
          <w:rFonts w:hint="eastAsia" w:ascii="宋体" w:hAnsi="宋体" w:eastAsia="宋体" w:cs="Times New Roman"/>
          <w:sz w:val="24"/>
          <w:szCs w:val="24"/>
          <w:lang w:eastAsia="zh-CN"/>
        </w:rPr>
        <w:t>☑</w:t>
      </w:r>
      <w:permEnd w:id="50"/>
      <w:r>
        <w:rPr>
          <w:rFonts w:hint="eastAsia" w:ascii="宋体" w:hAnsi="宋体" w:eastAsia="宋体" w:cs="Times New Roman"/>
          <w:sz w:val="24"/>
          <w:szCs w:val="24"/>
        </w:rPr>
        <w:t>甲方/</w:t>
      </w:r>
      <w:permStart w:id="51" w:edGrp="everyone"/>
      <w:r>
        <w:rPr>
          <w:rFonts w:hint="eastAsia" w:ascii="宋体" w:hAnsi="宋体" w:eastAsia="宋体" w:cs="Times New Roman"/>
          <w:sz w:val="24"/>
          <w:szCs w:val="24"/>
        </w:rPr>
        <w:t>□</w:t>
      </w:r>
      <w:permEnd w:id="51"/>
      <w:r>
        <w:rPr>
          <w:rFonts w:hint="eastAsia" w:ascii="宋体" w:hAnsi="宋体" w:eastAsia="宋体" w:cs="Times New Roman"/>
          <w:sz w:val="24"/>
          <w:szCs w:val="24"/>
        </w:rPr>
        <w:t>乙方正式将该大厦移交给</w:t>
      </w:r>
      <w:permStart w:id="52" w:edGrp="everyone"/>
      <w:r>
        <w:rPr>
          <w:rFonts w:hint="eastAsia" w:ascii="宋体" w:hAnsi="宋体" w:eastAsia="宋体" w:cs="Times New Roman"/>
          <w:sz w:val="24"/>
          <w:szCs w:val="24"/>
        </w:rPr>
        <w:t>□</w:t>
      </w:r>
      <w:permEnd w:id="52"/>
      <w:r>
        <w:rPr>
          <w:rFonts w:hint="eastAsia" w:ascii="宋体" w:hAnsi="宋体" w:eastAsia="宋体" w:cs="Times New Roman"/>
          <w:sz w:val="24"/>
          <w:szCs w:val="24"/>
        </w:rPr>
        <w:t>甲方/</w:t>
      </w:r>
      <w:permStart w:id="53" w:edGrp="everyone"/>
      <w:r>
        <w:rPr>
          <w:rFonts w:hint="eastAsia" w:ascii="宋体" w:hAnsi="宋体" w:eastAsia="宋体" w:cs="Times New Roman"/>
          <w:sz w:val="24"/>
          <w:szCs w:val="24"/>
          <w:lang w:eastAsia="zh-CN"/>
        </w:rPr>
        <w:t>☑</w:t>
      </w:r>
      <w:permEnd w:id="53"/>
      <w:r>
        <w:rPr>
          <w:rFonts w:hint="eastAsia" w:ascii="宋体" w:hAnsi="宋体" w:eastAsia="宋体" w:cs="Times New Roman"/>
          <w:sz w:val="24"/>
          <w:szCs w:val="24"/>
        </w:rPr>
        <w:t>乙方，由</w:t>
      </w:r>
      <w:permStart w:id="54" w:edGrp="everyone"/>
      <w:r>
        <w:rPr>
          <w:rFonts w:hint="eastAsia" w:ascii="宋体" w:hAnsi="宋体" w:eastAsia="宋体" w:cs="Times New Roman"/>
          <w:sz w:val="24"/>
          <w:szCs w:val="24"/>
        </w:rPr>
        <w:t>□</w:t>
      </w:r>
      <w:permEnd w:id="54"/>
      <w:r>
        <w:rPr>
          <w:rFonts w:hint="eastAsia" w:ascii="宋体" w:hAnsi="宋体" w:eastAsia="宋体" w:cs="Times New Roman"/>
          <w:sz w:val="24"/>
          <w:szCs w:val="24"/>
        </w:rPr>
        <w:t>甲方/</w:t>
      </w:r>
      <w:permStart w:id="55" w:edGrp="everyone"/>
      <w:r>
        <w:rPr>
          <w:rFonts w:hint="eastAsia" w:ascii="宋体" w:hAnsi="宋体" w:eastAsia="宋体" w:cs="Times New Roman"/>
          <w:sz w:val="24"/>
          <w:szCs w:val="24"/>
          <w:lang w:eastAsia="zh-CN"/>
        </w:rPr>
        <w:t>☑</w:t>
      </w:r>
      <w:permEnd w:id="55"/>
      <w:r>
        <w:rPr>
          <w:rFonts w:hint="eastAsia" w:ascii="宋体" w:hAnsi="宋体" w:eastAsia="宋体" w:cs="Times New Roman"/>
          <w:sz w:val="24"/>
          <w:szCs w:val="24"/>
        </w:rPr>
        <w:t>乙方按租赁合同的约定的用途使用。</w:t>
      </w:r>
    </w:p>
    <w:p w14:paraId="716C102B">
      <w:pPr>
        <w:spacing w:line="360" w:lineRule="auto"/>
        <w:ind w:left="1259" w:hanging="480"/>
        <w:rPr>
          <w:rFonts w:hint="eastAsia" w:ascii="宋体" w:hAnsi="宋体" w:eastAsia="宋体" w:cs="Times New Roman"/>
          <w:sz w:val="24"/>
          <w:szCs w:val="24"/>
        </w:rPr>
      </w:pPr>
    </w:p>
    <w:p w14:paraId="59B54784">
      <w:pPr>
        <w:spacing w:line="360" w:lineRule="auto"/>
        <w:ind w:left="1259" w:hanging="480"/>
        <w:rPr>
          <w:rFonts w:hint="eastAsia" w:ascii="宋体" w:hAnsi="宋体" w:eastAsia="宋体" w:cs="Times New Roman"/>
          <w:sz w:val="24"/>
          <w:szCs w:val="24"/>
        </w:rPr>
      </w:pPr>
    </w:p>
    <w:p w14:paraId="1A858393">
      <w:pPr>
        <w:spacing w:line="360" w:lineRule="auto"/>
        <w:ind w:left="1259" w:hanging="480"/>
        <w:rPr>
          <w:rFonts w:hint="eastAsia" w:ascii="宋体" w:hAnsi="宋体" w:eastAsia="宋体" w:cs="Times New Roman"/>
          <w:sz w:val="24"/>
          <w:szCs w:val="24"/>
        </w:rPr>
      </w:pPr>
      <w:r>
        <w:rPr>
          <w:rFonts w:hint="eastAsia" w:ascii="宋体" w:hAnsi="宋体" w:eastAsia="宋体" w:cs="Times New Roman"/>
          <w:sz w:val="24"/>
          <w:szCs w:val="24"/>
        </w:rPr>
        <w:t>交付方（盖章）：</w:t>
      </w:r>
    </w:p>
    <w:p w14:paraId="0F15521B">
      <w:pPr>
        <w:spacing w:line="360" w:lineRule="auto"/>
        <w:ind w:left="1259" w:hanging="480"/>
        <w:rPr>
          <w:rFonts w:hint="eastAsia" w:ascii="宋体" w:hAnsi="宋体" w:eastAsia="宋体" w:cs="Times New Roman"/>
          <w:sz w:val="24"/>
          <w:szCs w:val="24"/>
        </w:rPr>
      </w:pPr>
    </w:p>
    <w:p w14:paraId="3FFB9606">
      <w:pPr>
        <w:spacing w:line="360" w:lineRule="auto"/>
        <w:ind w:left="1259" w:hanging="480"/>
        <w:rPr>
          <w:rFonts w:hint="eastAsia" w:ascii="宋体" w:hAnsi="宋体" w:eastAsia="宋体" w:cs="Times New Roman"/>
          <w:sz w:val="24"/>
          <w:szCs w:val="24"/>
        </w:rPr>
      </w:pPr>
      <w:r>
        <w:rPr>
          <w:rFonts w:hint="eastAsia" w:ascii="宋体" w:hAnsi="宋体" w:eastAsia="宋体" w:cs="Times New Roman"/>
          <w:sz w:val="24"/>
          <w:szCs w:val="24"/>
        </w:rPr>
        <w:t>签字：</w:t>
      </w:r>
    </w:p>
    <w:p w14:paraId="31B73135">
      <w:pPr>
        <w:spacing w:line="360" w:lineRule="auto"/>
        <w:ind w:left="1259" w:hanging="480"/>
        <w:rPr>
          <w:rFonts w:hint="eastAsia" w:ascii="宋体" w:hAnsi="宋体" w:eastAsia="宋体" w:cs="Times New Roman"/>
          <w:sz w:val="24"/>
          <w:szCs w:val="24"/>
        </w:rPr>
      </w:pPr>
    </w:p>
    <w:p w14:paraId="5BE78D9A">
      <w:pPr>
        <w:spacing w:line="360" w:lineRule="auto"/>
        <w:ind w:left="1259" w:hanging="480"/>
        <w:rPr>
          <w:rFonts w:hint="eastAsia" w:ascii="宋体" w:hAnsi="宋体" w:eastAsia="宋体" w:cs="Times New Roman"/>
          <w:sz w:val="24"/>
          <w:szCs w:val="24"/>
        </w:rPr>
      </w:pPr>
    </w:p>
    <w:p w14:paraId="5D30347F">
      <w:pPr>
        <w:spacing w:line="360" w:lineRule="auto"/>
        <w:ind w:left="1259" w:hanging="480"/>
        <w:rPr>
          <w:rFonts w:hint="eastAsia" w:ascii="宋体" w:hAnsi="宋体" w:eastAsia="宋体" w:cs="Times New Roman"/>
          <w:sz w:val="24"/>
          <w:szCs w:val="24"/>
        </w:rPr>
      </w:pPr>
      <w:r>
        <w:rPr>
          <w:rFonts w:hint="eastAsia" w:ascii="宋体" w:hAnsi="宋体" w:eastAsia="宋体" w:cs="Times New Roman"/>
          <w:sz w:val="24"/>
          <w:szCs w:val="24"/>
        </w:rPr>
        <w:t>接收方（盖章）：</w:t>
      </w:r>
    </w:p>
    <w:p w14:paraId="1D5AC707">
      <w:pPr>
        <w:spacing w:line="360" w:lineRule="auto"/>
        <w:ind w:left="549" w:leftChars="167" w:hanging="198" w:hangingChars="82"/>
        <w:rPr>
          <w:rFonts w:hint="eastAsia" w:ascii="宋体" w:hAnsi="宋体" w:eastAsia="宋体" w:cs="Times New Roman"/>
          <w:b/>
          <w:sz w:val="24"/>
          <w:szCs w:val="24"/>
        </w:rPr>
      </w:pPr>
    </w:p>
    <w:p w14:paraId="3E9217AF">
      <w:pPr>
        <w:spacing w:line="360" w:lineRule="auto"/>
        <w:ind w:left="1259" w:hanging="480"/>
        <w:rPr>
          <w:rFonts w:hint="eastAsia" w:ascii="宋体" w:hAnsi="宋体" w:eastAsia="宋体" w:cs="Times New Roman"/>
          <w:sz w:val="24"/>
          <w:szCs w:val="24"/>
        </w:rPr>
      </w:pPr>
      <w:r>
        <w:rPr>
          <w:rFonts w:hint="eastAsia" w:ascii="宋体" w:hAnsi="宋体" w:eastAsia="宋体" w:cs="Times New Roman"/>
          <w:sz w:val="24"/>
          <w:szCs w:val="24"/>
        </w:rPr>
        <w:t>签字：</w:t>
      </w:r>
    </w:p>
    <w:p w14:paraId="05A35AA3">
      <w:pPr>
        <w:spacing w:line="360" w:lineRule="auto"/>
        <w:ind w:left="1261" w:hanging="482"/>
        <w:rPr>
          <w:rFonts w:hint="eastAsia" w:ascii="宋体" w:hAnsi="宋体" w:eastAsia="宋体" w:cs="Times New Roman"/>
          <w:b/>
          <w:sz w:val="24"/>
          <w:szCs w:val="24"/>
        </w:rPr>
      </w:pPr>
    </w:p>
    <w:p w14:paraId="66D8CC52">
      <w:pPr>
        <w:spacing w:line="360" w:lineRule="auto"/>
        <w:ind w:left="1259" w:hanging="480"/>
        <w:rPr>
          <w:rFonts w:hint="eastAsia" w:ascii="宋体" w:hAnsi="宋体" w:eastAsia="宋体" w:cs="Times New Roman"/>
          <w:b/>
          <w:sz w:val="24"/>
          <w:szCs w:val="24"/>
        </w:rPr>
      </w:pPr>
      <w:r>
        <w:rPr>
          <w:rFonts w:hint="eastAsia" w:ascii="宋体" w:hAnsi="宋体" w:eastAsia="宋体" w:cs="Times New Roman"/>
          <w:sz w:val="24"/>
          <w:szCs w:val="24"/>
        </w:rPr>
        <w:t>交付日期</w:t>
      </w:r>
      <w:r>
        <w:rPr>
          <w:rFonts w:hint="eastAsia" w:ascii="宋体" w:hAnsi="宋体" w:eastAsia="宋体" w:cs="Times New Roman"/>
          <w:b/>
          <w:sz w:val="24"/>
          <w:szCs w:val="24"/>
        </w:rPr>
        <w:t>：</w:t>
      </w:r>
    </w:p>
    <w:p w14:paraId="26234CF8">
      <w:pPr>
        <w:rPr>
          <w:rFonts w:hint="eastAsia" w:ascii="宋体" w:hAnsi="宋体" w:eastAsia="宋体" w:cs="Times New Roman"/>
          <w:b/>
          <w:sz w:val="24"/>
          <w:szCs w:val="24"/>
        </w:rPr>
      </w:pPr>
      <w:r>
        <w:rPr>
          <w:rFonts w:ascii="宋体" w:hAnsi="宋体" w:eastAsia="宋体" w:cs="Times New Roman"/>
          <w:b/>
          <w:sz w:val="24"/>
          <w:szCs w:val="24"/>
        </w:rPr>
        <w:br w:type="page"/>
      </w:r>
    </w:p>
    <w:p w14:paraId="334C7E24">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附件四：《租赁区建筑及设备维保责任划分》</w:t>
      </w:r>
    </w:p>
    <w:p w14:paraId="188FFFD3">
      <w:pPr>
        <w:spacing w:line="360" w:lineRule="auto"/>
        <w:ind w:left="1259" w:hanging="480"/>
        <w:jc w:val="center"/>
        <w:rPr>
          <w:rFonts w:hint="eastAsia" w:ascii="宋体" w:hAnsi="宋体" w:eastAsia="宋体" w:cs="Times New Roman"/>
          <w:b/>
          <w:sz w:val="24"/>
          <w:szCs w:val="24"/>
        </w:rPr>
      </w:pPr>
      <w:r>
        <w:rPr>
          <w:rFonts w:hint="eastAsia" w:ascii="宋体" w:hAnsi="宋体" w:eastAsia="宋体" w:cs="Times New Roman"/>
          <w:b/>
          <w:sz w:val="24"/>
          <w:szCs w:val="24"/>
        </w:rPr>
        <w:t>租赁区建筑及设备维保责任划分</w:t>
      </w:r>
    </w:p>
    <w:tbl>
      <w:tblPr>
        <w:tblStyle w:val="19"/>
        <w:tblW w:w="9344" w:type="dxa"/>
        <w:tblInd w:w="0" w:type="dxa"/>
        <w:tblLayout w:type="autofit"/>
        <w:tblCellMar>
          <w:top w:w="0" w:type="dxa"/>
          <w:left w:w="108" w:type="dxa"/>
          <w:bottom w:w="0" w:type="dxa"/>
          <w:right w:w="108" w:type="dxa"/>
        </w:tblCellMar>
      </w:tblPr>
      <w:tblGrid>
        <w:gridCol w:w="480"/>
        <w:gridCol w:w="1188"/>
        <w:gridCol w:w="316"/>
        <w:gridCol w:w="3622"/>
        <w:gridCol w:w="1869"/>
        <w:gridCol w:w="1869"/>
      </w:tblGrid>
      <w:tr w14:paraId="25DD50ED">
        <w:tblPrEx>
          <w:tblCellMar>
            <w:top w:w="0" w:type="dxa"/>
            <w:left w:w="108" w:type="dxa"/>
            <w:bottom w:w="0" w:type="dxa"/>
            <w:right w:w="108" w:type="dxa"/>
          </w:tblCellMar>
        </w:tblPrEx>
        <w:trPr>
          <w:trHeight w:val="375" w:hRule="atLeast"/>
        </w:trPr>
        <w:tc>
          <w:tcPr>
            <w:tcW w:w="480" w:type="dxa"/>
            <w:vMerge w:val="restart"/>
            <w:tcBorders>
              <w:top w:val="single" w:color="000000" w:sz="4" w:space="0"/>
              <w:left w:val="single" w:color="000000" w:sz="4" w:space="0"/>
              <w:bottom w:val="single" w:color="000000" w:sz="4" w:space="0"/>
              <w:right w:val="single" w:color="000000" w:sz="4" w:space="0"/>
            </w:tcBorders>
            <w:noWrap/>
            <w:vAlign w:val="center"/>
          </w:tcPr>
          <w:p w14:paraId="675605D6">
            <w:pPr>
              <w:jc w:val="center"/>
              <w:rPr>
                <w:rFonts w:hint="eastAsia" w:ascii="宋体" w:hAnsi="宋体" w:eastAsia="宋体" w:cs="宋体"/>
                <w:color w:val="000000"/>
                <w:sz w:val="20"/>
                <w:szCs w:val="20"/>
              </w:rPr>
            </w:pPr>
            <w:permStart w:id="56" w:edGrp="everyone"/>
            <w:r>
              <w:rPr>
                <w:rFonts w:hint="eastAsia" w:ascii="宋体" w:hAnsi="宋体" w:eastAsia="宋体" w:cs="宋体"/>
                <w:color w:val="000000"/>
                <w:sz w:val="20"/>
                <w:szCs w:val="20"/>
              </w:rPr>
              <w:t>序号</w:t>
            </w:r>
          </w:p>
        </w:tc>
        <w:tc>
          <w:tcPr>
            <w:tcW w:w="1188" w:type="dxa"/>
            <w:vMerge w:val="restart"/>
            <w:tcBorders>
              <w:top w:val="single" w:color="000000" w:sz="4" w:space="0"/>
              <w:left w:val="single" w:color="000000" w:sz="4" w:space="0"/>
              <w:bottom w:val="single" w:color="000000" w:sz="4" w:space="0"/>
              <w:right w:val="single" w:color="000000" w:sz="4" w:space="0"/>
            </w:tcBorders>
            <w:noWrap/>
            <w:vAlign w:val="center"/>
          </w:tcPr>
          <w:p w14:paraId="6A2AC7D1">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专业名称</w:t>
            </w:r>
          </w:p>
        </w:tc>
        <w:tc>
          <w:tcPr>
            <w:tcW w:w="393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06409E68">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维保设施名称</w:t>
            </w:r>
          </w:p>
        </w:tc>
        <w:tc>
          <w:tcPr>
            <w:tcW w:w="3738" w:type="dxa"/>
            <w:gridSpan w:val="2"/>
            <w:tcBorders>
              <w:top w:val="single" w:color="000000" w:sz="4" w:space="0"/>
              <w:left w:val="single" w:color="000000" w:sz="4" w:space="0"/>
              <w:bottom w:val="single" w:color="000000" w:sz="4" w:space="0"/>
              <w:right w:val="single" w:color="000000" w:sz="4" w:space="0"/>
            </w:tcBorders>
          </w:tcPr>
          <w:p w14:paraId="7809AA75">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维保责任单位</w:t>
            </w:r>
          </w:p>
        </w:tc>
      </w:tr>
      <w:tr w14:paraId="1DFB8051">
        <w:tblPrEx>
          <w:tblCellMar>
            <w:top w:w="0" w:type="dxa"/>
            <w:left w:w="108" w:type="dxa"/>
            <w:bottom w:w="0" w:type="dxa"/>
            <w:right w:w="108" w:type="dxa"/>
          </w:tblCellMar>
        </w:tblPrEx>
        <w:trPr>
          <w:trHeight w:val="420" w:hRule="atLeast"/>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367668D8">
            <w:pPr>
              <w:rPr>
                <w:rFonts w:hint="eastAsia" w:ascii="宋体" w:hAnsi="宋体" w:eastAsia="宋体" w:cs="宋体"/>
                <w:color w:val="000000"/>
                <w:sz w:val="20"/>
                <w:szCs w:val="20"/>
              </w:rPr>
            </w:pPr>
          </w:p>
        </w:tc>
        <w:tc>
          <w:tcPr>
            <w:tcW w:w="1188" w:type="dxa"/>
            <w:vMerge w:val="continue"/>
            <w:tcBorders>
              <w:top w:val="single" w:color="000000" w:sz="4" w:space="0"/>
              <w:left w:val="single" w:color="000000" w:sz="4" w:space="0"/>
              <w:bottom w:val="single" w:color="000000" w:sz="4" w:space="0"/>
              <w:right w:val="single" w:color="000000" w:sz="4" w:space="0"/>
            </w:tcBorders>
            <w:vAlign w:val="center"/>
          </w:tcPr>
          <w:p w14:paraId="77A0EAA7">
            <w:pPr>
              <w:rPr>
                <w:rFonts w:hint="eastAsia" w:ascii="宋体" w:hAnsi="宋体" w:eastAsia="宋体" w:cs="宋体"/>
                <w:color w:val="000000"/>
                <w:sz w:val="20"/>
                <w:szCs w:val="20"/>
              </w:rPr>
            </w:pPr>
          </w:p>
        </w:tc>
        <w:tc>
          <w:tcPr>
            <w:tcW w:w="393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56EDBE">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68EB9393">
            <w:pPr>
              <w:rPr>
                <w:rFonts w:hint="eastAsia" w:ascii="宋体" w:hAnsi="宋体" w:eastAsia="宋体" w:cs="宋体"/>
                <w:color w:val="000000"/>
                <w:sz w:val="20"/>
                <w:szCs w:val="20"/>
              </w:rPr>
            </w:pPr>
            <w:r>
              <w:rPr>
                <w:rFonts w:hint="eastAsia" w:ascii="宋体" w:hAnsi="宋体" w:eastAsia="宋体" w:cs="宋体"/>
                <w:color w:val="000000"/>
                <w:sz w:val="20"/>
                <w:szCs w:val="20"/>
              </w:rPr>
              <w:t>常州晋陵体育实业有限公司</w:t>
            </w:r>
          </w:p>
        </w:tc>
        <w:tc>
          <w:tcPr>
            <w:tcW w:w="1869" w:type="dxa"/>
            <w:tcBorders>
              <w:top w:val="single" w:color="000000" w:sz="4" w:space="0"/>
              <w:left w:val="single" w:color="000000" w:sz="4" w:space="0"/>
              <w:bottom w:val="single" w:color="000000" w:sz="4" w:space="0"/>
              <w:right w:val="single" w:color="000000" w:sz="4" w:space="0"/>
            </w:tcBorders>
          </w:tcPr>
          <w:p w14:paraId="30894A7E">
            <w:pPr>
              <w:rPr>
                <w:rFonts w:hint="eastAsia" w:ascii="宋体" w:hAnsi="宋体" w:eastAsia="宋体" w:cs="宋体"/>
                <w:color w:val="000000"/>
                <w:sz w:val="20"/>
                <w:szCs w:val="20"/>
              </w:rPr>
            </w:pPr>
          </w:p>
        </w:tc>
      </w:tr>
      <w:tr w14:paraId="43C95139">
        <w:tblPrEx>
          <w:tblCellMar>
            <w:top w:w="0" w:type="dxa"/>
            <w:left w:w="108" w:type="dxa"/>
            <w:bottom w:w="0" w:type="dxa"/>
            <w:right w:w="108" w:type="dxa"/>
          </w:tblCellMar>
        </w:tblPrEx>
        <w:trPr>
          <w:trHeight w:val="580" w:hRule="atLeast"/>
        </w:trPr>
        <w:tc>
          <w:tcPr>
            <w:tcW w:w="480" w:type="dxa"/>
            <w:vMerge w:val="restart"/>
            <w:tcBorders>
              <w:top w:val="single" w:color="000000" w:sz="4" w:space="0"/>
              <w:left w:val="single" w:color="000000" w:sz="4" w:space="0"/>
              <w:bottom w:val="single" w:color="auto" w:sz="4" w:space="0"/>
              <w:right w:val="single" w:color="000000" w:sz="4" w:space="0"/>
            </w:tcBorders>
            <w:noWrap/>
            <w:vAlign w:val="center"/>
          </w:tcPr>
          <w:p w14:paraId="54767446">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一</w:t>
            </w:r>
          </w:p>
        </w:tc>
        <w:tc>
          <w:tcPr>
            <w:tcW w:w="1188" w:type="dxa"/>
            <w:vMerge w:val="restart"/>
            <w:tcBorders>
              <w:top w:val="single" w:color="000000" w:sz="4" w:space="0"/>
              <w:left w:val="single" w:color="000000" w:sz="4" w:space="0"/>
              <w:right w:val="nil"/>
            </w:tcBorders>
            <w:noWrap/>
            <w:vAlign w:val="center"/>
          </w:tcPr>
          <w:p w14:paraId="5F577AE4">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电气</w:t>
            </w: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3A127863">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noWrap/>
            <w:vAlign w:val="center"/>
          </w:tcPr>
          <w:p w14:paraId="71A13598">
            <w:pPr>
              <w:rPr>
                <w:rFonts w:hint="eastAsia" w:ascii="宋体" w:hAnsi="宋体" w:eastAsia="宋体" w:cs="宋体"/>
                <w:color w:val="000000"/>
                <w:sz w:val="20"/>
                <w:szCs w:val="20"/>
              </w:rPr>
            </w:pPr>
            <w:r>
              <w:rPr>
                <w:rFonts w:hint="eastAsia" w:ascii="宋体" w:hAnsi="宋体" w:eastAsia="宋体" w:cs="宋体"/>
                <w:color w:val="000000"/>
                <w:sz w:val="20"/>
                <w:szCs w:val="20"/>
              </w:rPr>
              <w:t>总配电房及楼层配电箱进线电缆部分</w:t>
            </w:r>
          </w:p>
        </w:tc>
        <w:tc>
          <w:tcPr>
            <w:tcW w:w="1869" w:type="dxa"/>
            <w:tcBorders>
              <w:top w:val="single" w:color="000000" w:sz="4" w:space="0"/>
              <w:left w:val="single" w:color="000000" w:sz="4" w:space="0"/>
              <w:bottom w:val="single" w:color="000000" w:sz="4" w:space="0"/>
              <w:right w:val="single" w:color="000000" w:sz="4" w:space="0"/>
            </w:tcBorders>
          </w:tcPr>
          <w:p w14:paraId="5091FAEF">
            <w:pPr>
              <w:rPr>
                <w:rFonts w:hint="eastAsia" w:ascii="宋体" w:hAnsi="宋体" w:eastAsia="宋体" w:cs="宋体"/>
                <w:color w:val="000000"/>
                <w:sz w:val="20"/>
                <w:szCs w:val="20"/>
              </w:rPr>
            </w:pPr>
            <w:r>
              <w:rPr>
                <w:rFonts w:hint="eastAsia" w:ascii="宋体" w:hAnsi="宋体" w:eastAsia="宋体" w:cs="宋体"/>
                <w:color w:val="000000"/>
                <w:sz w:val="20"/>
                <w:szCs w:val="20"/>
              </w:rPr>
              <w:t>√</w:t>
            </w:r>
          </w:p>
        </w:tc>
        <w:tc>
          <w:tcPr>
            <w:tcW w:w="1869" w:type="dxa"/>
            <w:tcBorders>
              <w:top w:val="single" w:color="000000" w:sz="4" w:space="0"/>
              <w:left w:val="single" w:color="000000" w:sz="4" w:space="0"/>
              <w:bottom w:val="single" w:color="000000" w:sz="4" w:space="0"/>
              <w:right w:val="single" w:color="000000" w:sz="4" w:space="0"/>
            </w:tcBorders>
          </w:tcPr>
          <w:p w14:paraId="0B548043">
            <w:pPr>
              <w:rPr>
                <w:rFonts w:hint="eastAsia" w:ascii="宋体" w:hAnsi="宋体" w:eastAsia="宋体" w:cs="宋体"/>
                <w:color w:val="000000"/>
                <w:sz w:val="20"/>
                <w:szCs w:val="20"/>
              </w:rPr>
            </w:pPr>
          </w:p>
        </w:tc>
      </w:tr>
      <w:tr w14:paraId="326E856B">
        <w:tblPrEx>
          <w:tblCellMar>
            <w:top w:w="0" w:type="dxa"/>
            <w:left w:w="108" w:type="dxa"/>
            <w:bottom w:w="0" w:type="dxa"/>
            <w:right w:w="108" w:type="dxa"/>
          </w:tblCellMar>
        </w:tblPrEx>
        <w:trPr>
          <w:trHeight w:val="580" w:hRule="atLeast"/>
        </w:trPr>
        <w:tc>
          <w:tcPr>
            <w:tcW w:w="480" w:type="dxa"/>
            <w:vMerge w:val="continue"/>
            <w:tcBorders>
              <w:left w:val="single" w:color="000000" w:sz="4" w:space="0"/>
              <w:bottom w:val="single" w:color="auto" w:sz="4" w:space="0"/>
              <w:right w:val="single" w:color="000000" w:sz="4" w:space="0"/>
            </w:tcBorders>
            <w:vAlign w:val="center"/>
          </w:tcPr>
          <w:p w14:paraId="1D3DCB1B">
            <w:pPr>
              <w:rPr>
                <w:rFonts w:hint="eastAsia" w:ascii="宋体" w:hAnsi="宋体" w:eastAsia="宋体" w:cs="宋体"/>
                <w:color w:val="000000"/>
                <w:sz w:val="20"/>
                <w:szCs w:val="20"/>
              </w:rPr>
            </w:pPr>
          </w:p>
        </w:tc>
        <w:tc>
          <w:tcPr>
            <w:tcW w:w="1188" w:type="dxa"/>
            <w:vMerge w:val="continue"/>
            <w:tcBorders>
              <w:left w:val="single" w:color="000000" w:sz="4" w:space="0"/>
              <w:right w:val="nil"/>
            </w:tcBorders>
            <w:vAlign w:val="center"/>
          </w:tcPr>
          <w:p w14:paraId="66A584A7">
            <w:pPr>
              <w:rPr>
                <w:rFonts w:hint="eastAsia"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76DEDD32">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vAlign w:val="center"/>
          </w:tcPr>
          <w:p w14:paraId="5ED8C1E5">
            <w:pPr>
              <w:rPr>
                <w:rFonts w:hint="eastAsia" w:ascii="宋体" w:hAnsi="宋体" w:eastAsia="宋体" w:cs="宋体"/>
                <w:color w:val="000000"/>
                <w:sz w:val="20"/>
                <w:szCs w:val="20"/>
              </w:rPr>
            </w:pPr>
            <w:r>
              <w:rPr>
                <w:rFonts w:hint="eastAsia" w:ascii="宋体" w:hAnsi="宋体" w:eastAsia="宋体" w:cs="宋体"/>
                <w:color w:val="000000"/>
                <w:sz w:val="20"/>
                <w:szCs w:val="20"/>
              </w:rPr>
              <w:t>租赁区楼层配电间（包括所有租赁区出线）</w:t>
            </w:r>
          </w:p>
        </w:tc>
        <w:tc>
          <w:tcPr>
            <w:tcW w:w="1869" w:type="dxa"/>
            <w:tcBorders>
              <w:top w:val="single" w:color="000000" w:sz="4" w:space="0"/>
              <w:left w:val="single" w:color="000000" w:sz="4" w:space="0"/>
              <w:bottom w:val="single" w:color="000000" w:sz="4" w:space="0"/>
              <w:right w:val="single" w:color="000000" w:sz="4" w:space="0"/>
            </w:tcBorders>
          </w:tcPr>
          <w:p w14:paraId="3C935C69">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7C4D0966">
            <w:pPr>
              <w:rPr>
                <w:rFonts w:hint="eastAsia" w:ascii="宋体" w:hAnsi="宋体" w:eastAsia="宋体" w:cs="宋体"/>
                <w:color w:val="000000"/>
                <w:sz w:val="20"/>
                <w:szCs w:val="20"/>
              </w:rPr>
            </w:pPr>
            <w:r>
              <w:rPr>
                <w:rFonts w:hint="eastAsia" w:ascii="宋体" w:hAnsi="宋体" w:eastAsia="宋体" w:cs="宋体"/>
                <w:color w:val="000000"/>
                <w:sz w:val="20"/>
                <w:szCs w:val="20"/>
              </w:rPr>
              <w:t>√</w:t>
            </w:r>
          </w:p>
        </w:tc>
      </w:tr>
      <w:tr w14:paraId="0C5015D5">
        <w:tblPrEx>
          <w:tblCellMar>
            <w:top w:w="0" w:type="dxa"/>
            <w:left w:w="108" w:type="dxa"/>
            <w:bottom w:w="0" w:type="dxa"/>
            <w:right w:w="108" w:type="dxa"/>
          </w:tblCellMar>
        </w:tblPrEx>
        <w:trPr>
          <w:trHeight w:val="580" w:hRule="atLeast"/>
        </w:trPr>
        <w:tc>
          <w:tcPr>
            <w:tcW w:w="480" w:type="dxa"/>
            <w:vMerge w:val="continue"/>
            <w:tcBorders>
              <w:left w:val="single" w:color="000000" w:sz="4" w:space="0"/>
              <w:bottom w:val="single" w:color="auto" w:sz="4" w:space="0"/>
              <w:right w:val="single" w:color="000000" w:sz="4" w:space="0"/>
            </w:tcBorders>
            <w:vAlign w:val="center"/>
          </w:tcPr>
          <w:p w14:paraId="55011AFC">
            <w:pPr>
              <w:rPr>
                <w:rFonts w:hint="eastAsia" w:ascii="宋体" w:hAnsi="宋体" w:eastAsia="宋体" w:cs="宋体"/>
                <w:color w:val="000000"/>
                <w:sz w:val="20"/>
                <w:szCs w:val="20"/>
              </w:rPr>
            </w:pPr>
          </w:p>
        </w:tc>
        <w:tc>
          <w:tcPr>
            <w:tcW w:w="1188" w:type="dxa"/>
            <w:vMerge w:val="continue"/>
            <w:tcBorders>
              <w:left w:val="single" w:color="000000" w:sz="4" w:space="0"/>
              <w:right w:val="nil"/>
            </w:tcBorders>
            <w:vAlign w:val="center"/>
          </w:tcPr>
          <w:p w14:paraId="26750978">
            <w:pPr>
              <w:rPr>
                <w:rFonts w:hint="eastAsia"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72F904DA">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3622" w:type="dxa"/>
            <w:tcBorders>
              <w:top w:val="single" w:color="000000" w:sz="4" w:space="0"/>
              <w:left w:val="single" w:color="000000" w:sz="4" w:space="0"/>
              <w:bottom w:val="single" w:color="000000" w:sz="4" w:space="0"/>
              <w:right w:val="single" w:color="000000" w:sz="4" w:space="0"/>
            </w:tcBorders>
            <w:vAlign w:val="center"/>
          </w:tcPr>
          <w:p w14:paraId="563C0B3E">
            <w:pPr>
              <w:rPr>
                <w:rFonts w:hint="eastAsia" w:ascii="宋体" w:hAnsi="宋体" w:eastAsia="宋体" w:cs="宋体"/>
                <w:color w:val="000000"/>
                <w:sz w:val="20"/>
                <w:szCs w:val="20"/>
              </w:rPr>
            </w:pPr>
            <w:r>
              <w:rPr>
                <w:rFonts w:hint="eastAsia" w:ascii="宋体" w:hAnsi="宋体" w:eastAsia="宋体" w:cs="宋体"/>
                <w:color w:val="000000"/>
                <w:sz w:val="20"/>
                <w:szCs w:val="20"/>
              </w:rPr>
              <w:t>照明灯具插座及弱电、消防报警系统线路部分</w:t>
            </w:r>
          </w:p>
        </w:tc>
        <w:tc>
          <w:tcPr>
            <w:tcW w:w="1869" w:type="dxa"/>
            <w:tcBorders>
              <w:top w:val="single" w:color="000000" w:sz="4" w:space="0"/>
              <w:left w:val="single" w:color="000000" w:sz="4" w:space="0"/>
              <w:bottom w:val="single" w:color="000000" w:sz="4" w:space="0"/>
              <w:right w:val="single" w:color="000000" w:sz="4" w:space="0"/>
            </w:tcBorders>
          </w:tcPr>
          <w:p w14:paraId="588820AA">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7959FD1C">
            <w:pPr>
              <w:rPr>
                <w:rFonts w:hint="eastAsia" w:ascii="宋体" w:hAnsi="宋体" w:eastAsia="宋体" w:cs="宋体"/>
                <w:color w:val="000000"/>
                <w:sz w:val="20"/>
                <w:szCs w:val="20"/>
              </w:rPr>
            </w:pPr>
            <w:r>
              <w:rPr>
                <w:rFonts w:hint="eastAsia" w:ascii="宋体" w:hAnsi="宋体" w:eastAsia="宋体" w:cs="宋体"/>
                <w:color w:val="000000"/>
                <w:sz w:val="20"/>
                <w:szCs w:val="20"/>
              </w:rPr>
              <w:t>√</w:t>
            </w:r>
          </w:p>
        </w:tc>
      </w:tr>
      <w:tr w14:paraId="6D81D020">
        <w:tblPrEx>
          <w:tblCellMar>
            <w:top w:w="0" w:type="dxa"/>
            <w:left w:w="108" w:type="dxa"/>
            <w:bottom w:w="0" w:type="dxa"/>
            <w:right w:w="108" w:type="dxa"/>
          </w:tblCellMar>
        </w:tblPrEx>
        <w:trPr>
          <w:trHeight w:val="485" w:hRule="atLeast"/>
        </w:trPr>
        <w:tc>
          <w:tcPr>
            <w:tcW w:w="480" w:type="dxa"/>
            <w:vMerge w:val="continue"/>
            <w:tcBorders>
              <w:left w:val="single" w:color="000000" w:sz="4" w:space="0"/>
              <w:bottom w:val="single" w:color="auto" w:sz="4" w:space="0"/>
              <w:right w:val="single" w:color="000000" w:sz="4" w:space="0"/>
            </w:tcBorders>
            <w:vAlign w:val="center"/>
          </w:tcPr>
          <w:p w14:paraId="77624D30">
            <w:pPr>
              <w:rPr>
                <w:rFonts w:hint="eastAsia" w:ascii="宋体" w:hAnsi="宋体" w:eastAsia="宋体" w:cs="宋体"/>
                <w:color w:val="000000"/>
                <w:sz w:val="20"/>
                <w:szCs w:val="20"/>
              </w:rPr>
            </w:pPr>
          </w:p>
        </w:tc>
        <w:tc>
          <w:tcPr>
            <w:tcW w:w="1188" w:type="dxa"/>
            <w:vMerge w:val="continue"/>
            <w:tcBorders>
              <w:left w:val="single" w:color="000000" w:sz="4" w:space="0"/>
              <w:bottom w:val="nil"/>
              <w:right w:val="nil"/>
            </w:tcBorders>
            <w:vAlign w:val="center"/>
          </w:tcPr>
          <w:p w14:paraId="11382F37">
            <w:pPr>
              <w:rPr>
                <w:rFonts w:hint="eastAsia"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3377FF5D">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4</w:t>
            </w:r>
          </w:p>
        </w:tc>
        <w:tc>
          <w:tcPr>
            <w:tcW w:w="3622" w:type="dxa"/>
            <w:tcBorders>
              <w:top w:val="single" w:color="000000" w:sz="4" w:space="0"/>
              <w:left w:val="single" w:color="000000" w:sz="4" w:space="0"/>
              <w:bottom w:val="single" w:color="000000" w:sz="4" w:space="0"/>
              <w:right w:val="single" w:color="000000" w:sz="4" w:space="0"/>
            </w:tcBorders>
            <w:vAlign w:val="center"/>
          </w:tcPr>
          <w:p w14:paraId="1D8C56F9">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2BF14D2C">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632A6C18">
            <w:pPr>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tc>
      </w:tr>
      <w:tr w14:paraId="752CC37F">
        <w:tblPrEx>
          <w:tblCellMar>
            <w:top w:w="0" w:type="dxa"/>
            <w:left w:w="108" w:type="dxa"/>
            <w:bottom w:w="0" w:type="dxa"/>
            <w:right w:w="108" w:type="dxa"/>
          </w:tblCellMar>
        </w:tblPrEx>
        <w:trPr>
          <w:trHeight w:val="580" w:hRule="atLeast"/>
        </w:trPr>
        <w:tc>
          <w:tcPr>
            <w:tcW w:w="480" w:type="dxa"/>
            <w:vMerge w:val="restart"/>
            <w:tcBorders>
              <w:top w:val="single" w:color="auto" w:sz="4" w:space="0"/>
              <w:left w:val="single" w:color="000000" w:sz="4" w:space="0"/>
              <w:right w:val="single" w:color="000000" w:sz="4" w:space="0"/>
            </w:tcBorders>
            <w:noWrap/>
            <w:vAlign w:val="center"/>
          </w:tcPr>
          <w:p w14:paraId="281A3BAF">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二</w:t>
            </w:r>
          </w:p>
        </w:tc>
        <w:tc>
          <w:tcPr>
            <w:tcW w:w="1188" w:type="dxa"/>
            <w:vMerge w:val="restart"/>
            <w:tcBorders>
              <w:top w:val="single" w:color="000000" w:sz="4" w:space="0"/>
              <w:left w:val="single" w:color="000000" w:sz="4" w:space="0"/>
              <w:right w:val="single" w:color="000000" w:sz="4" w:space="0"/>
            </w:tcBorders>
            <w:noWrap/>
            <w:vAlign w:val="center"/>
          </w:tcPr>
          <w:p w14:paraId="11707D52">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给排水</w:t>
            </w: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238476FA">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noWrap/>
            <w:vAlign w:val="center"/>
          </w:tcPr>
          <w:p w14:paraId="2BD51389">
            <w:pPr>
              <w:rPr>
                <w:rFonts w:hint="eastAsia" w:ascii="宋体" w:hAnsi="宋体" w:eastAsia="宋体" w:cs="宋体"/>
                <w:color w:val="000000"/>
                <w:sz w:val="20"/>
                <w:szCs w:val="20"/>
              </w:rPr>
            </w:pPr>
            <w:r>
              <w:rPr>
                <w:rFonts w:hint="eastAsia" w:ascii="宋体" w:hAnsi="宋体" w:eastAsia="宋体" w:cs="宋体"/>
                <w:color w:val="000000"/>
                <w:sz w:val="20"/>
                <w:szCs w:val="20"/>
              </w:rPr>
              <w:t>水表表前管网</w:t>
            </w:r>
          </w:p>
        </w:tc>
        <w:tc>
          <w:tcPr>
            <w:tcW w:w="1869" w:type="dxa"/>
            <w:tcBorders>
              <w:top w:val="single" w:color="000000" w:sz="4" w:space="0"/>
              <w:left w:val="single" w:color="000000" w:sz="4" w:space="0"/>
              <w:bottom w:val="single" w:color="000000" w:sz="4" w:space="0"/>
              <w:right w:val="single" w:color="000000" w:sz="4" w:space="0"/>
            </w:tcBorders>
          </w:tcPr>
          <w:p w14:paraId="285B49E2">
            <w:pPr>
              <w:rPr>
                <w:rFonts w:hint="eastAsia" w:ascii="宋体" w:hAnsi="宋体" w:eastAsia="宋体" w:cs="宋体"/>
                <w:color w:val="000000"/>
                <w:sz w:val="20"/>
                <w:szCs w:val="20"/>
              </w:rPr>
            </w:pPr>
            <w:r>
              <w:rPr>
                <w:rFonts w:hint="eastAsia" w:ascii="宋体" w:hAnsi="宋体" w:eastAsia="宋体" w:cs="宋体"/>
                <w:color w:val="000000"/>
                <w:sz w:val="20"/>
                <w:szCs w:val="20"/>
              </w:rPr>
              <w:t>√</w:t>
            </w:r>
          </w:p>
        </w:tc>
        <w:tc>
          <w:tcPr>
            <w:tcW w:w="1869" w:type="dxa"/>
            <w:tcBorders>
              <w:top w:val="single" w:color="000000" w:sz="4" w:space="0"/>
              <w:left w:val="single" w:color="000000" w:sz="4" w:space="0"/>
              <w:bottom w:val="single" w:color="000000" w:sz="4" w:space="0"/>
              <w:right w:val="single" w:color="000000" w:sz="4" w:space="0"/>
            </w:tcBorders>
          </w:tcPr>
          <w:p w14:paraId="512E3825">
            <w:pPr>
              <w:rPr>
                <w:rFonts w:hint="eastAsia" w:ascii="宋体" w:hAnsi="宋体" w:eastAsia="宋体" w:cs="宋体"/>
                <w:color w:val="000000"/>
                <w:sz w:val="20"/>
                <w:szCs w:val="20"/>
              </w:rPr>
            </w:pPr>
          </w:p>
        </w:tc>
      </w:tr>
      <w:tr w14:paraId="0F85FF95">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5154DA18">
            <w:pPr>
              <w:rPr>
                <w:rFonts w:hint="eastAsia" w:ascii="宋体" w:hAnsi="宋体" w:eastAsia="宋体" w:cs="宋体"/>
                <w:color w:val="000000"/>
                <w:sz w:val="20"/>
                <w:szCs w:val="20"/>
              </w:rPr>
            </w:pPr>
          </w:p>
        </w:tc>
        <w:tc>
          <w:tcPr>
            <w:tcW w:w="1188" w:type="dxa"/>
            <w:vMerge w:val="continue"/>
            <w:tcBorders>
              <w:left w:val="single" w:color="000000" w:sz="4" w:space="0"/>
              <w:right w:val="single" w:color="000000" w:sz="4" w:space="0"/>
            </w:tcBorders>
            <w:vAlign w:val="center"/>
          </w:tcPr>
          <w:p w14:paraId="3F3FA768">
            <w:pPr>
              <w:rPr>
                <w:rFonts w:hint="eastAsia"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08060EB6">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noWrap/>
            <w:vAlign w:val="center"/>
          </w:tcPr>
          <w:p w14:paraId="6B6F0BFE">
            <w:pPr>
              <w:rPr>
                <w:rFonts w:hint="eastAsia" w:ascii="宋体" w:hAnsi="宋体" w:eastAsia="宋体" w:cs="宋体"/>
                <w:color w:val="000000"/>
                <w:sz w:val="20"/>
                <w:szCs w:val="20"/>
              </w:rPr>
            </w:pPr>
            <w:r>
              <w:rPr>
                <w:rFonts w:hint="eastAsia" w:ascii="宋体" w:hAnsi="宋体" w:eastAsia="宋体" w:cs="宋体"/>
                <w:color w:val="000000"/>
                <w:sz w:val="20"/>
                <w:szCs w:val="20"/>
              </w:rPr>
              <w:t>排水系统（表后）</w:t>
            </w:r>
          </w:p>
        </w:tc>
        <w:tc>
          <w:tcPr>
            <w:tcW w:w="1869" w:type="dxa"/>
            <w:tcBorders>
              <w:top w:val="single" w:color="000000" w:sz="4" w:space="0"/>
              <w:left w:val="single" w:color="000000" w:sz="4" w:space="0"/>
              <w:bottom w:val="single" w:color="000000" w:sz="4" w:space="0"/>
              <w:right w:val="single" w:color="000000" w:sz="4" w:space="0"/>
            </w:tcBorders>
          </w:tcPr>
          <w:p w14:paraId="1E2C121A">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1BBF289E">
            <w:pPr>
              <w:rPr>
                <w:rFonts w:hint="eastAsia" w:ascii="宋体" w:hAnsi="宋体" w:eastAsia="宋体" w:cs="宋体"/>
                <w:color w:val="000000"/>
                <w:sz w:val="20"/>
                <w:szCs w:val="20"/>
              </w:rPr>
            </w:pPr>
            <w:r>
              <w:rPr>
                <w:rFonts w:hint="eastAsia" w:ascii="宋体" w:hAnsi="宋体" w:eastAsia="宋体" w:cs="宋体"/>
                <w:color w:val="000000"/>
                <w:sz w:val="20"/>
                <w:szCs w:val="20"/>
              </w:rPr>
              <w:t>√</w:t>
            </w:r>
          </w:p>
        </w:tc>
      </w:tr>
      <w:tr w14:paraId="1A57137C">
        <w:tblPrEx>
          <w:tblCellMar>
            <w:top w:w="0" w:type="dxa"/>
            <w:left w:w="108" w:type="dxa"/>
            <w:bottom w:w="0" w:type="dxa"/>
            <w:right w:w="108" w:type="dxa"/>
          </w:tblCellMar>
        </w:tblPrEx>
        <w:trPr>
          <w:trHeight w:val="495" w:hRule="atLeast"/>
        </w:trPr>
        <w:tc>
          <w:tcPr>
            <w:tcW w:w="480" w:type="dxa"/>
            <w:vMerge w:val="continue"/>
            <w:tcBorders>
              <w:left w:val="single" w:color="000000" w:sz="4" w:space="0"/>
              <w:bottom w:val="single" w:color="000000" w:sz="4" w:space="0"/>
              <w:right w:val="single" w:color="000000" w:sz="4" w:space="0"/>
            </w:tcBorders>
            <w:vAlign w:val="center"/>
          </w:tcPr>
          <w:p w14:paraId="22AAA3DD">
            <w:pPr>
              <w:rPr>
                <w:rFonts w:hint="eastAsia" w:ascii="宋体" w:hAnsi="宋体" w:eastAsia="宋体" w:cs="宋体"/>
                <w:color w:val="000000"/>
                <w:sz w:val="20"/>
                <w:szCs w:val="20"/>
              </w:rPr>
            </w:pPr>
          </w:p>
        </w:tc>
        <w:tc>
          <w:tcPr>
            <w:tcW w:w="1188" w:type="dxa"/>
            <w:vMerge w:val="continue"/>
            <w:tcBorders>
              <w:left w:val="single" w:color="000000" w:sz="4" w:space="0"/>
              <w:bottom w:val="single" w:color="000000" w:sz="4" w:space="0"/>
              <w:right w:val="single" w:color="000000" w:sz="4" w:space="0"/>
            </w:tcBorders>
            <w:vAlign w:val="center"/>
          </w:tcPr>
          <w:p w14:paraId="075D19A0">
            <w:pPr>
              <w:rPr>
                <w:rFonts w:hint="eastAsia"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19ACB56B">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3622" w:type="dxa"/>
            <w:tcBorders>
              <w:top w:val="single" w:color="000000" w:sz="4" w:space="0"/>
              <w:left w:val="single" w:color="000000" w:sz="4" w:space="0"/>
              <w:bottom w:val="single" w:color="000000" w:sz="4" w:space="0"/>
              <w:right w:val="single" w:color="000000" w:sz="4" w:space="0"/>
            </w:tcBorders>
            <w:noWrap/>
            <w:vAlign w:val="center"/>
          </w:tcPr>
          <w:p w14:paraId="11B87662">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6CA23D07">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270C34EC">
            <w:pPr>
              <w:rPr>
                <w:rFonts w:hint="eastAsia" w:ascii="宋体" w:hAnsi="宋体" w:eastAsia="宋体" w:cs="宋体"/>
                <w:color w:val="000000"/>
                <w:sz w:val="20"/>
                <w:szCs w:val="20"/>
              </w:rPr>
            </w:pPr>
          </w:p>
        </w:tc>
      </w:tr>
      <w:tr w14:paraId="0E7AD9C6">
        <w:tblPrEx>
          <w:tblCellMar>
            <w:top w:w="0" w:type="dxa"/>
            <w:left w:w="108" w:type="dxa"/>
            <w:bottom w:w="0" w:type="dxa"/>
            <w:right w:w="108" w:type="dxa"/>
          </w:tblCellMar>
        </w:tblPrEx>
        <w:trPr>
          <w:trHeight w:val="580" w:hRule="atLeast"/>
        </w:trPr>
        <w:tc>
          <w:tcPr>
            <w:tcW w:w="480" w:type="dxa"/>
            <w:vMerge w:val="restart"/>
            <w:tcBorders>
              <w:top w:val="single" w:color="000000" w:sz="4" w:space="0"/>
              <w:left w:val="single" w:color="000000" w:sz="4" w:space="0"/>
              <w:right w:val="single" w:color="000000" w:sz="4" w:space="0"/>
            </w:tcBorders>
            <w:noWrap/>
            <w:vAlign w:val="center"/>
          </w:tcPr>
          <w:p w14:paraId="1993360B">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三</w:t>
            </w:r>
          </w:p>
        </w:tc>
        <w:tc>
          <w:tcPr>
            <w:tcW w:w="1188" w:type="dxa"/>
            <w:vMerge w:val="restart"/>
            <w:tcBorders>
              <w:top w:val="single" w:color="000000" w:sz="4" w:space="0"/>
              <w:left w:val="single" w:color="000000" w:sz="4" w:space="0"/>
              <w:right w:val="single" w:color="000000" w:sz="4" w:space="0"/>
            </w:tcBorders>
            <w:noWrap/>
            <w:vAlign w:val="center"/>
          </w:tcPr>
          <w:p w14:paraId="3F8D0E1A">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消防</w:t>
            </w: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2162C793">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noWrap/>
            <w:vAlign w:val="center"/>
          </w:tcPr>
          <w:p w14:paraId="658F1ADB">
            <w:pPr>
              <w:rPr>
                <w:rFonts w:hint="eastAsia" w:ascii="宋体" w:hAnsi="宋体" w:eastAsia="宋体" w:cs="宋体"/>
                <w:color w:val="000000"/>
                <w:sz w:val="20"/>
                <w:szCs w:val="20"/>
              </w:rPr>
            </w:pPr>
            <w:r>
              <w:rPr>
                <w:rFonts w:hint="eastAsia" w:ascii="宋体" w:hAnsi="宋体" w:eastAsia="宋体" w:cs="宋体"/>
                <w:color w:val="000000"/>
                <w:sz w:val="20"/>
                <w:szCs w:val="20"/>
              </w:rPr>
              <w:t>消火拴泵、消火栓泵、消防稳压泵</w:t>
            </w:r>
          </w:p>
        </w:tc>
        <w:tc>
          <w:tcPr>
            <w:tcW w:w="1869" w:type="dxa"/>
            <w:tcBorders>
              <w:top w:val="single" w:color="000000" w:sz="4" w:space="0"/>
              <w:left w:val="single" w:color="000000" w:sz="4" w:space="0"/>
              <w:bottom w:val="single" w:color="000000" w:sz="4" w:space="0"/>
              <w:right w:val="single" w:color="000000" w:sz="4" w:space="0"/>
            </w:tcBorders>
          </w:tcPr>
          <w:p w14:paraId="3E063633">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0F5A18EC">
            <w:pPr>
              <w:rPr>
                <w:rFonts w:hint="eastAsia" w:ascii="宋体" w:hAnsi="宋体" w:eastAsia="宋体" w:cs="宋体"/>
                <w:color w:val="000000"/>
                <w:sz w:val="20"/>
                <w:szCs w:val="20"/>
              </w:rPr>
            </w:pPr>
            <w:r>
              <w:rPr>
                <w:rFonts w:hint="eastAsia" w:ascii="宋体" w:hAnsi="宋体" w:eastAsia="宋体" w:cs="宋体"/>
                <w:color w:val="000000"/>
                <w:sz w:val="20"/>
                <w:szCs w:val="20"/>
              </w:rPr>
              <w:t>√</w:t>
            </w:r>
          </w:p>
        </w:tc>
      </w:tr>
      <w:tr w14:paraId="7BA2A0D7">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1A0131B6">
            <w:pPr>
              <w:rPr>
                <w:rFonts w:hint="eastAsia" w:ascii="宋体" w:hAnsi="宋体" w:eastAsia="宋体" w:cs="宋体"/>
                <w:color w:val="000000"/>
                <w:sz w:val="20"/>
                <w:szCs w:val="20"/>
              </w:rPr>
            </w:pPr>
          </w:p>
        </w:tc>
        <w:tc>
          <w:tcPr>
            <w:tcW w:w="1188" w:type="dxa"/>
            <w:vMerge w:val="continue"/>
            <w:tcBorders>
              <w:left w:val="single" w:color="000000" w:sz="4" w:space="0"/>
              <w:right w:val="single" w:color="000000" w:sz="4" w:space="0"/>
            </w:tcBorders>
            <w:vAlign w:val="center"/>
          </w:tcPr>
          <w:p w14:paraId="3ADCD01C">
            <w:pPr>
              <w:rPr>
                <w:rFonts w:hint="eastAsia"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44289677">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noWrap/>
            <w:vAlign w:val="center"/>
          </w:tcPr>
          <w:p w14:paraId="64213A54">
            <w:pPr>
              <w:rPr>
                <w:rFonts w:hint="eastAsia" w:ascii="宋体" w:hAnsi="宋体" w:eastAsia="宋体" w:cs="宋体"/>
                <w:color w:val="000000"/>
                <w:sz w:val="20"/>
                <w:szCs w:val="20"/>
              </w:rPr>
            </w:pPr>
            <w:r>
              <w:rPr>
                <w:rFonts w:hint="eastAsia" w:ascii="宋体" w:hAnsi="宋体" w:eastAsia="宋体" w:cs="宋体"/>
                <w:color w:val="000000"/>
                <w:sz w:val="20"/>
                <w:szCs w:val="20"/>
              </w:rPr>
              <w:t>喷淋头及管网</w:t>
            </w:r>
          </w:p>
        </w:tc>
        <w:tc>
          <w:tcPr>
            <w:tcW w:w="1869" w:type="dxa"/>
            <w:tcBorders>
              <w:top w:val="single" w:color="000000" w:sz="4" w:space="0"/>
              <w:left w:val="single" w:color="000000" w:sz="4" w:space="0"/>
              <w:bottom w:val="single" w:color="000000" w:sz="4" w:space="0"/>
              <w:right w:val="single" w:color="000000" w:sz="4" w:space="0"/>
            </w:tcBorders>
          </w:tcPr>
          <w:p w14:paraId="69C7A651">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2B4470A8">
            <w:pPr>
              <w:rPr>
                <w:rFonts w:hint="eastAsia" w:ascii="宋体" w:hAnsi="宋体" w:eastAsia="宋体" w:cs="宋体"/>
                <w:color w:val="000000"/>
                <w:sz w:val="20"/>
                <w:szCs w:val="20"/>
              </w:rPr>
            </w:pPr>
            <w:r>
              <w:rPr>
                <w:rFonts w:hint="eastAsia" w:ascii="宋体" w:hAnsi="宋体" w:eastAsia="宋体" w:cs="宋体"/>
                <w:color w:val="000000"/>
                <w:sz w:val="20"/>
                <w:szCs w:val="20"/>
              </w:rPr>
              <w:t>√</w:t>
            </w:r>
          </w:p>
        </w:tc>
      </w:tr>
      <w:tr w14:paraId="2737674F">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290140B5">
            <w:pPr>
              <w:rPr>
                <w:rFonts w:hint="eastAsia" w:ascii="宋体" w:hAnsi="宋体" w:eastAsia="宋体" w:cs="宋体"/>
                <w:color w:val="000000"/>
                <w:sz w:val="20"/>
                <w:szCs w:val="20"/>
              </w:rPr>
            </w:pPr>
          </w:p>
        </w:tc>
        <w:tc>
          <w:tcPr>
            <w:tcW w:w="1188" w:type="dxa"/>
            <w:vMerge w:val="continue"/>
            <w:tcBorders>
              <w:left w:val="single" w:color="000000" w:sz="4" w:space="0"/>
              <w:right w:val="single" w:color="000000" w:sz="4" w:space="0"/>
            </w:tcBorders>
            <w:vAlign w:val="center"/>
          </w:tcPr>
          <w:p w14:paraId="301C291C">
            <w:pPr>
              <w:rPr>
                <w:rFonts w:hint="eastAsia"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4361EA58">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3622" w:type="dxa"/>
            <w:tcBorders>
              <w:top w:val="single" w:color="000000" w:sz="4" w:space="0"/>
              <w:left w:val="single" w:color="000000" w:sz="4" w:space="0"/>
              <w:bottom w:val="single" w:color="000000" w:sz="4" w:space="0"/>
              <w:right w:val="single" w:color="000000" w:sz="4" w:space="0"/>
            </w:tcBorders>
            <w:noWrap/>
            <w:vAlign w:val="center"/>
          </w:tcPr>
          <w:p w14:paraId="1E67FD46">
            <w:pPr>
              <w:rPr>
                <w:rFonts w:hint="eastAsia" w:ascii="宋体" w:hAnsi="宋体" w:eastAsia="宋体" w:cs="宋体"/>
                <w:color w:val="000000"/>
                <w:sz w:val="20"/>
                <w:szCs w:val="20"/>
              </w:rPr>
            </w:pPr>
            <w:r>
              <w:rPr>
                <w:rFonts w:hint="eastAsia" w:ascii="宋体" w:hAnsi="宋体" w:eastAsia="宋体" w:cs="宋体"/>
                <w:color w:val="000000"/>
                <w:sz w:val="20"/>
                <w:szCs w:val="20"/>
              </w:rPr>
              <w:t>消火栓及管网</w:t>
            </w:r>
          </w:p>
        </w:tc>
        <w:tc>
          <w:tcPr>
            <w:tcW w:w="1869" w:type="dxa"/>
            <w:tcBorders>
              <w:top w:val="single" w:color="000000" w:sz="4" w:space="0"/>
              <w:left w:val="single" w:color="000000" w:sz="4" w:space="0"/>
              <w:bottom w:val="single" w:color="000000" w:sz="4" w:space="0"/>
              <w:right w:val="single" w:color="000000" w:sz="4" w:space="0"/>
            </w:tcBorders>
          </w:tcPr>
          <w:p w14:paraId="166C2EF7">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4F52669D">
            <w:pPr>
              <w:rPr>
                <w:rFonts w:hint="eastAsia" w:ascii="宋体" w:hAnsi="宋体" w:eastAsia="宋体" w:cs="宋体"/>
                <w:color w:val="000000"/>
                <w:sz w:val="20"/>
                <w:szCs w:val="20"/>
              </w:rPr>
            </w:pPr>
            <w:r>
              <w:rPr>
                <w:rFonts w:hint="eastAsia" w:ascii="宋体" w:hAnsi="宋体" w:eastAsia="宋体" w:cs="宋体"/>
                <w:color w:val="000000"/>
                <w:sz w:val="20"/>
                <w:szCs w:val="20"/>
              </w:rPr>
              <w:t>√</w:t>
            </w:r>
          </w:p>
        </w:tc>
      </w:tr>
      <w:tr w14:paraId="3C110054">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1383061D">
            <w:pPr>
              <w:rPr>
                <w:rFonts w:hint="eastAsia" w:ascii="宋体" w:hAnsi="宋体" w:eastAsia="宋体" w:cs="宋体"/>
                <w:color w:val="000000"/>
                <w:sz w:val="20"/>
                <w:szCs w:val="20"/>
              </w:rPr>
            </w:pPr>
          </w:p>
        </w:tc>
        <w:tc>
          <w:tcPr>
            <w:tcW w:w="1188" w:type="dxa"/>
            <w:vMerge w:val="continue"/>
            <w:tcBorders>
              <w:left w:val="single" w:color="000000" w:sz="4" w:space="0"/>
              <w:right w:val="single" w:color="000000" w:sz="4" w:space="0"/>
            </w:tcBorders>
            <w:vAlign w:val="center"/>
          </w:tcPr>
          <w:p w14:paraId="248E33CB">
            <w:pPr>
              <w:rPr>
                <w:rFonts w:hint="eastAsia"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7E65C17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4</w:t>
            </w:r>
          </w:p>
        </w:tc>
        <w:tc>
          <w:tcPr>
            <w:tcW w:w="3622" w:type="dxa"/>
            <w:tcBorders>
              <w:top w:val="single" w:color="000000" w:sz="4" w:space="0"/>
              <w:left w:val="single" w:color="000000" w:sz="4" w:space="0"/>
              <w:bottom w:val="single" w:color="000000" w:sz="4" w:space="0"/>
              <w:right w:val="single" w:color="000000" w:sz="4" w:space="0"/>
            </w:tcBorders>
            <w:noWrap/>
            <w:vAlign w:val="center"/>
          </w:tcPr>
          <w:p w14:paraId="20BCFB4E">
            <w:pPr>
              <w:rPr>
                <w:rFonts w:hint="eastAsia" w:ascii="宋体" w:hAnsi="宋体" w:eastAsia="宋体" w:cs="宋体"/>
                <w:color w:val="000000"/>
                <w:sz w:val="20"/>
                <w:szCs w:val="20"/>
              </w:rPr>
            </w:pPr>
            <w:r>
              <w:rPr>
                <w:rFonts w:hint="eastAsia" w:ascii="宋体" w:hAnsi="宋体" w:eastAsia="宋体" w:cs="宋体"/>
                <w:color w:val="000000"/>
                <w:sz w:val="20"/>
                <w:szCs w:val="20"/>
              </w:rPr>
              <w:t>灭火器</w:t>
            </w:r>
          </w:p>
        </w:tc>
        <w:tc>
          <w:tcPr>
            <w:tcW w:w="1869" w:type="dxa"/>
            <w:tcBorders>
              <w:top w:val="single" w:color="000000" w:sz="4" w:space="0"/>
              <w:left w:val="single" w:color="000000" w:sz="4" w:space="0"/>
              <w:bottom w:val="single" w:color="000000" w:sz="4" w:space="0"/>
              <w:right w:val="single" w:color="000000" w:sz="4" w:space="0"/>
            </w:tcBorders>
          </w:tcPr>
          <w:p w14:paraId="0D01B4FB">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1588CC44">
            <w:pPr>
              <w:rPr>
                <w:rFonts w:hint="eastAsia" w:ascii="宋体" w:hAnsi="宋体" w:eastAsia="宋体" w:cs="宋体"/>
                <w:color w:val="000000"/>
                <w:sz w:val="20"/>
                <w:szCs w:val="20"/>
              </w:rPr>
            </w:pPr>
            <w:r>
              <w:rPr>
                <w:rFonts w:hint="eastAsia" w:ascii="宋体" w:hAnsi="宋体" w:eastAsia="宋体" w:cs="宋体"/>
                <w:color w:val="000000"/>
                <w:sz w:val="20"/>
                <w:szCs w:val="20"/>
              </w:rPr>
              <w:t>√</w:t>
            </w:r>
          </w:p>
        </w:tc>
      </w:tr>
      <w:tr w14:paraId="1B75A457">
        <w:tblPrEx>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vAlign w:val="center"/>
          </w:tcPr>
          <w:p w14:paraId="7346761F">
            <w:pPr>
              <w:rPr>
                <w:rFonts w:hint="eastAsia" w:ascii="宋体" w:hAnsi="宋体" w:eastAsia="宋体" w:cs="宋体"/>
                <w:color w:val="000000"/>
                <w:sz w:val="20"/>
                <w:szCs w:val="20"/>
              </w:rPr>
            </w:pPr>
          </w:p>
        </w:tc>
        <w:tc>
          <w:tcPr>
            <w:tcW w:w="1188" w:type="dxa"/>
            <w:vMerge w:val="continue"/>
            <w:tcBorders>
              <w:left w:val="single" w:color="000000" w:sz="4" w:space="0"/>
              <w:right w:val="single" w:color="000000" w:sz="4" w:space="0"/>
            </w:tcBorders>
            <w:vAlign w:val="center"/>
          </w:tcPr>
          <w:p w14:paraId="712E7AC5">
            <w:pPr>
              <w:rPr>
                <w:rFonts w:hint="eastAsia"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1F28CCFB">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5</w:t>
            </w:r>
          </w:p>
        </w:tc>
        <w:tc>
          <w:tcPr>
            <w:tcW w:w="3622" w:type="dxa"/>
            <w:tcBorders>
              <w:top w:val="single" w:color="000000" w:sz="4" w:space="0"/>
              <w:left w:val="single" w:color="000000" w:sz="4" w:space="0"/>
              <w:bottom w:val="single" w:color="000000" w:sz="4" w:space="0"/>
              <w:right w:val="single" w:color="000000" w:sz="4" w:space="0"/>
            </w:tcBorders>
            <w:noWrap/>
            <w:vAlign w:val="center"/>
          </w:tcPr>
          <w:p w14:paraId="7B4C84EF">
            <w:pPr>
              <w:rPr>
                <w:rFonts w:hint="eastAsia" w:ascii="宋体" w:hAnsi="宋体" w:eastAsia="宋体" w:cs="宋体"/>
                <w:color w:val="000000"/>
                <w:sz w:val="20"/>
                <w:szCs w:val="20"/>
              </w:rPr>
            </w:pPr>
            <w:r>
              <w:rPr>
                <w:rFonts w:hint="eastAsia" w:ascii="宋体" w:hAnsi="宋体" w:eastAsia="宋体" w:cs="宋体"/>
                <w:color w:val="000000"/>
                <w:sz w:val="20"/>
                <w:szCs w:val="20"/>
              </w:rPr>
              <w:t>租赁区消防报警系统</w:t>
            </w:r>
          </w:p>
        </w:tc>
        <w:tc>
          <w:tcPr>
            <w:tcW w:w="1869" w:type="dxa"/>
            <w:tcBorders>
              <w:top w:val="single" w:color="000000" w:sz="4" w:space="0"/>
              <w:left w:val="single" w:color="000000" w:sz="4" w:space="0"/>
              <w:bottom w:val="single" w:color="000000" w:sz="4" w:space="0"/>
              <w:right w:val="single" w:color="000000" w:sz="4" w:space="0"/>
            </w:tcBorders>
          </w:tcPr>
          <w:p w14:paraId="4194B72A">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0143A74B">
            <w:pPr>
              <w:rPr>
                <w:rFonts w:hint="eastAsia" w:ascii="宋体" w:hAnsi="宋体" w:eastAsia="宋体" w:cs="宋体"/>
                <w:color w:val="000000"/>
                <w:sz w:val="20"/>
                <w:szCs w:val="20"/>
              </w:rPr>
            </w:pPr>
            <w:r>
              <w:rPr>
                <w:rFonts w:hint="eastAsia" w:ascii="宋体" w:hAnsi="宋体" w:eastAsia="宋体" w:cs="宋体"/>
                <w:color w:val="000000"/>
                <w:sz w:val="20"/>
                <w:szCs w:val="20"/>
              </w:rPr>
              <w:t>√</w:t>
            </w:r>
          </w:p>
        </w:tc>
      </w:tr>
      <w:tr w14:paraId="4D5CA1EE">
        <w:tblPrEx>
          <w:tblCellMar>
            <w:top w:w="0" w:type="dxa"/>
            <w:left w:w="108" w:type="dxa"/>
            <w:bottom w:w="0" w:type="dxa"/>
            <w:right w:w="108" w:type="dxa"/>
          </w:tblCellMar>
        </w:tblPrEx>
        <w:trPr>
          <w:trHeight w:val="361" w:hRule="atLeast"/>
        </w:trPr>
        <w:tc>
          <w:tcPr>
            <w:tcW w:w="480" w:type="dxa"/>
            <w:vMerge w:val="continue"/>
            <w:tcBorders>
              <w:left w:val="single" w:color="000000" w:sz="4" w:space="0"/>
              <w:bottom w:val="nil"/>
              <w:right w:val="single" w:color="000000" w:sz="4" w:space="0"/>
            </w:tcBorders>
            <w:vAlign w:val="center"/>
          </w:tcPr>
          <w:p w14:paraId="0B2E6B03">
            <w:pPr>
              <w:rPr>
                <w:rFonts w:hint="eastAsia" w:ascii="宋体" w:hAnsi="宋体" w:eastAsia="宋体" w:cs="宋体"/>
                <w:color w:val="000000"/>
                <w:sz w:val="20"/>
                <w:szCs w:val="20"/>
              </w:rPr>
            </w:pPr>
          </w:p>
        </w:tc>
        <w:tc>
          <w:tcPr>
            <w:tcW w:w="1188" w:type="dxa"/>
            <w:vMerge w:val="continue"/>
            <w:tcBorders>
              <w:left w:val="single" w:color="000000" w:sz="4" w:space="0"/>
              <w:bottom w:val="nil"/>
              <w:right w:val="single" w:color="000000" w:sz="4" w:space="0"/>
            </w:tcBorders>
            <w:vAlign w:val="center"/>
          </w:tcPr>
          <w:p w14:paraId="0ECC030F">
            <w:pPr>
              <w:rPr>
                <w:rFonts w:hint="eastAsia"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439E11A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6</w:t>
            </w:r>
          </w:p>
        </w:tc>
        <w:tc>
          <w:tcPr>
            <w:tcW w:w="3622" w:type="dxa"/>
            <w:tcBorders>
              <w:top w:val="single" w:color="000000" w:sz="4" w:space="0"/>
              <w:left w:val="single" w:color="000000" w:sz="4" w:space="0"/>
              <w:bottom w:val="single" w:color="000000" w:sz="4" w:space="0"/>
              <w:right w:val="single" w:color="000000" w:sz="4" w:space="0"/>
            </w:tcBorders>
            <w:noWrap/>
            <w:vAlign w:val="center"/>
          </w:tcPr>
          <w:p w14:paraId="22191D63">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3889209A">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7FB49247">
            <w:pPr>
              <w:rPr>
                <w:rFonts w:hint="eastAsia" w:ascii="宋体" w:hAnsi="宋体" w:eastAsia="宋体" w:cs="宋体"/>
                <w:color w:val="000000"/>
                <w:sz w:val="20"/>
                <w:szCs w:val="20"/>
              </w:rPr>
            </w:pPr>
          </w:p>
        </w:tc>
      </w:tr>
      <w:tr w14:paraId="7497E307">
        <w:tblPrEx>
          <w:tblCellMar>
            <w:top w:w="0" w:type="dxa"/>
            <w:left w:w="108" w:type="dxa"/>
            <w:bottom w:w="0" w:type="dxa"/>
            <w:right w:w="108" w:type="dxa"/>
          </w:tblCellMar>
        </w:tblPrEx>
        <w:trPr>
          <w:trHeight w:val="580" w:hRule="atLeast"/>
        </w:trPr>
        <w:tc>
          <w:tcPr>
            <w:tcW w:w="480" w:type="dxa"/>
            <w:vMerge w:val="restart"/>
            <w:tcBorders>
              <w:top w:val="single" w:color="000000" w:sz="4" w:space="0"/>
              <w:left w:val="single" w:color="000000" w:sz="4" w:space="0"/>
              <w:right w:val="single" w:color="000000" w:sz="4" w:space="0"/>
            </w:tcBorders>
            <w:noWrap/>
            <w:vAlign w:val="center"/>
          </w:tcPr>
          <w:p w14:paraId="75BD1647">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四</w:t>
            </w:r>
          </w:p>
        </w:tc>
        <w:tc>
          <w:tcPr>
            <w:tcW w:w="1188" w:type="dxa"/>
            <w:vMerge w:val="restart"/>
            <w:tcBorders>
              <w:top w:val="single" w:color="000000" w:sz="4" w:space="0"/>
              <w:left w:val="single" w:color="000000" w:sz="4" w:space="0"/>
              <w:right w:val="single" w:color="000000" w:sz="4" w:space="0"/>
            </w:tcBorders>
            <w:noWrap/>
            <w:vAlign w:val="center"/>
          </w:tcPr>
          <w:p w14:paraId="720C946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建筑</w:t>
            </w: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67A73CDD">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vAlign w:val="center"/>
          </w:tcPr>
          <w:p w14:paraId="15D6E2B3">
            <w:pPr>
              <w:rPr>
                <w:rFonts w:hint="eastAsia" w:ascii="宋体" w:hAnsi="宋体" w:eastAsia="宋体" w:cs="宋体"/>
                <w:color w:val="000000"/>
                <w:sz w:val="20"/>
                <w:szCs w:val="20"/>
              </w:rPr>
            </w:pPr>
            <w:r>
              <w:rPr>
                <w:rFonts w:hint="eastAsia" w:ascii="宋体" w:hAnsi="宋体" w:eastAsia="宋体" w:cs="宋体"/>
                <w:color w:val="000000"/>
                <w:sz w:val="20"/>
                <w:szCs w:val="20"/>
              </w:rPr>
              <w:t>租赁区房屋主体结构（含柱梁板及墙体）</w:t>
            </w:r>
          </w:p>
        </w:tc>
        <w:tc>
          <w:tcPr>
            <w:tcW w:w="1869" w:type="dxa"/>
            <w:tcBorders>
              <w:top w:val="single" w:color="000000" w:sz="4" w:space="0"/>
              <w:left w:val="single" w:color="000000" w:sz="4" w:space="0"/>
              <w:bottom w:val="single" w:color="000000" w:sz="4" w:space="0"/>
              <w:right w:val="single" w:color="000000" w:sz="4" w:space="0"/>
            </w:tcBorders>
          </w:tcPr>
          <w:p w14:paraId="6FC39C87">
            <w:pPr>
              <w:rPr>
                <w:rFonts w:hint="eastAsia" w:ascii="宋体" w:hAnsi="宋体" w:eastAsia="宋体" w:cs="宋体"/>
                <w:color w:val="000000"/>
                <w:sz w:val="20"/>
                <w:szCs w:val="20"/>
              </w:rPr>
            </w:pPr>
            <w:r>
              <w:rPr>
                <w:rFonts w:hint="eastAsia" w:ascii="宋体" w:hAnsi="宋体" w:eastAsia="宋体" w:cs="宋体"/>
                <w:color w:val="000000"/>
                <w:sz w:val="20"/>
                <w:szCs w:val="20"/>
              </w:rPr>
              <w:t>√</w:t>
            </w:r>
          </w:p>
        </w:tc>
        <w:tc>
          <w:tcPr>
            <w:tcW w:w="1869" w:type="dxa"/>
            <w:tcBorders>
              <w:top w:val="single" w:color="000000" w:sz="4" w:space="0"/>
              <w:left w:val="single" w:color="000000" w:sz="4" w:space="0"/>
              <w:bottom w:val="single" w:color="000000" w:sz="4" w:space="0"/>
              <w:right w:val="single" w:color="000000" w:sz="4" w:space="0"/>
            </w:tcBorders>
          </w:tcPr>
          <w:p w14:paraId="3E58ED64">
            <w:pPr>
              <w:rPr>
                <w:rFonts w:hint="eastAsia" w:ascii="宋体" w:hAnsi="宋体" w:eastAsia="宋体" w:cs="宋体"/>
                <w:color w:val="000000"/>
                <w:sz w:val="20"/>
                <w:szCs w:val="20"/>
              </w:rPr>
            </w:pPr>
          </w:p>
        </w:tc>
      </w:tr>
      <w:tr w14:paraId="4089DFE8">
        <w:tblPrEx>
          <w:tblCellMar>
            <w:top w:w="0" w:type="dxa"/>
            <w:left w:w="108" w:type="dxa"/>
            <w:bottom w:w="0" w:type="dxa"/>
            <w:right w:w="108" w:type="dxa"/>
          </w:tblCellMar>
        </w:tblPrEx>
        <w:trPr>
          <w:trHeight w:val="462" w:hRule="atLeast"/>
        </w:trPr>
        <w:tc>
          <w:tcPr>
            <w:tcW w:w="480" w:type="dxa"/>
            <w:vMerge w:val="continue"/>
            <w:tcBorders>
              <w:left w:val="single" w:color="000000" w:sz="4" w:space="0"/>
              <w:right w:val="single" w:color="000000" w:sz="4" w:space="0"/>
            </w:tcBorders>
            <w:vAlign w:val="center"/>
          </w:tcPr>
          <w:p w14:paraId="01ED6B3F">
            <w:pPr>
              <w:rPr>
                <w:rFonts w:hint="eastAsia" w:ascii="宋体" w:hAnsi="宋体" w:eastAsia="宋体" w:cs="宋体"/>
                <w:color w:val="000000"/>
                <w:sz w:val="20"/>
                <w:szCs w:val="20"/>
              </w:rPr>
            </w:pPr>
          </w:p>
        </w:tc>
        <w:tc>
          <w:tcPr>
            <w:tcW w:w="1188" w:type="dxa"/>
            <w:vMerge w:val="continue"/>
            <w:tcBorders>
              <w:left w:val="single" w:color="000000" w:sz="4" w:space="0"/>
              <w:right w:val="single" w:color="000000" w:sz="4" w:space="0"/>
            </w:tcBorders>
            <w:vAlign w:val="center"/>
          </w:tcPr>
          <w:p w14:paraId="0C38125A">
            <w:pPr>
              <w:rPr>
                <w:rFonts w:hint="eastAsia"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5E24BE98">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noWrap/>
            <w:vAlign w:val="center"/>
          </w:tcPr>
          <w:p w14:paraId="42B0AB05">
            <w:pPr>
              <w:rPr>
                <w:rFonts w:hint="eastAsia" w:ascii="宋体" w:hAnsi="宋体" w:eastAsia="宋体" w:cs="宋体"/>
                <w:color w:val="000000"/>
                <w:sz w:val="20"/>
                <w:szCs w:val="20"/>
              </w:rPr>
            </w:pPr>
            <w:r>
              <w:rPr>
                <w:rFonts w:hint="eastAsia" w:ascii="宋体" w:hAnsi="宋体" w:eastAsia="宋体" w:cs="宋体"/>
                <w:color w:val="000000"/>
                <w:sz w:val="20"/>
                <w:szCs w:val="20"/>
              </w:rPr>
              <w:t>租赁区门窗</w:t>
            </w:r>
          </w:p>
        </w:tc>
        <w:tc>
          <w:tcPr>
            <w:tcW w:w="1869" w:type="dxa"/>
            <w:tcBorders>
              <w:top w:val="single" w:color="000000" w:sz="4" w:space="0"/>
              <w:left w:val="single" w:color="000000" w:sz="4" w:space="0"/>
              <w:bottom w:val="single" w:color="000000" w:sz="4" w:space="0"/>
              <w:right w:val="single" w:color="000000" w:sz="4" w:space="0"/>
            </w:tcBorders>
          </w:tcPr>
          <w:p w14:paraId="0E9DB942">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53D8D5AB">
            <w:pPr>
              <w:rPr>
                <w:rFonts w:hint="eastAsia" w:ascii="宋体" w:hAnsi="宋体" w:eastAsia="宋体" w:cs="宋体"/>
                <w:color w:val="000000"/>
                <w:sz w:val="20"/>
                <w:szCs w:val="20"/>
              </w:rPr>
            </w:pPr>
            <w:r>
              <w:rPr>
                <w:rFonts w:hint="eastAsia" w:ascii="宋体" w:hAnsi="宋体" w:eastAsia="宋体" w:cs="宋体"/>
                <w:color w:val="000000"/>
                <w:sz w:val="20"/>
                <w:szCs w:val="20"/>
              </w:rPr>
              <w:t>√</w:t>
            </w:r>
          </w:p>
        </w:tc>
      </w:tr>
      <w:tr w14:paraId="6ADBA282">
        <w:tblPrEx>
          <w:tblCellMar>
            <w:top w:w="0" w:type="dxa"/>
            <w:left w:w="108" w:type="dxa"/>
            <w:bottom w:w="0" w:type="dxa"/>
            <w:right w:w="108" w:type="dxa"/>
          </w:tblCellMar>
        </w:tblPrEx>
        <w:trPr>
          <w:trHeight w:val="429" w:hRule="atLeast"/>
        </w:trPr>
        <w:tc>
          <w:tcPr>
            <w:tcW w:w="480" w:type="dxa"/>
            <w:vMerge w:val="continue"/>
            <w:tcBorders>
              <w:left w:val="single" w:color="000000" w:sz="4" w:space="0"/>
              <w:bottom w:val="nil"/>
              <w:right w:val="single" w:color="000000" w:sz="4" w:space="0"/>
            </w:tcBorders>
            <w:vAlign w:val="center"/>
          </w:tcPr>
          <w:p w14:paraId="045F9882">
            <w:pPr>
              <w:rPr>
                <w:rFonts w:hint="eastAsia" w:ascii="宋体" w:hAnsi="宋体" w:eastAsia="宋体" w:cs="宋体"/>
                <w:color w:val="000000"/>
                <w:sz w:val="20"/>
                <w:szCs w:val="20"/>
              </w:rPr>
            </w:pPr>
          </w:p>
        </w:tc>
        <w:tc>
          <w:tcPr>
            <w:tcW w:w="1188" w:type="dxa"/>
            <w:vMerge w:val="continue"/>
            <w:tcBorders>
              <w:left w:val="single" w:color="000000" w:sz="4" w:space="0"/>
              <w:bottom w:val="nil"/>
              <w:right w:val="single" w:color="000000" w:sz="4" w:space="0"/>
            </w:tcBorders>
            <w:vAlign w:val="center"/>
          </w:tcPr>
          <w:p w14:paraId="626A62CE">
            <w:pPr>
              <w:rPr>
                <w:rFonts w:hint="eastAsia"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265D5FCA">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3622" w:type="dxa"/>
            <w:tcBorders>
              <w:top w:val="single" w:color="000000" w:sz="4" w:space="0"/>
              <w:left w:val="single" w:color="000000" w:sz="4" w:space="0"/>
              <w:bottom w:val="single" w:color="000000" w:sz="4" w:space="0"/>
              <w:right w:val="single" w:color="000000" w:sz="4" w:space="0"/>
            </w:tcBorders>
            <w:noWrap/>
            <w:vAlign w:val="center"/>
          </w:tcPr>
          <w:p w14:paraId="673091E3">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4D599292">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0058D478">
            <w:pPr>
              <w:rPr>
                <w:rFonts w:hint="eastAsia" w:ascii="宋体" w:hAnsi="宋体" w:eastAsia="宋体" w:cs="宋体"/>
                <w:color w:val="000000"/>
                <w:sz w:val="20"/>
                <w:szCs w:val="20"/>
              </w:rPr>
            </w:pPr>
          </w:p>
        </w:tc>
      </w:tr>
      <w:tr w14:paraId="1DC894D2">
        <w:tblPrEx>
          <w:tblCellMar>
            <w:top w:w="0" w:type="dxa"/>
            <w:left w:w="108" w:type="dxa"/>
            <w:bottom w:w="0" w:type="dxa"/>
            <w:right w:w="108" w:type="dxa"/>
          </w:tblCellMar>
        </w:tblPrEx>
        <w:trPr>
          <w:trHeight w:val="580" w:hRule="atLeast"/>
        </w:trPr>
        <w:tc>
          <w:tcPr>
            <w:tcW w:w="480" w:type="dxa"/>
            <w:vMerge w:val="restart"/>
            <w:tcBorders>
              <w:top w:val="single" w:color="000000" w:sz="4" w:space="0"/>
              <w:left w:val="single" w:color="000000" w:sz="4" w:space="0"/>
              <w:right w:val="single" w:color="000000" w:sz="4" w:space="0"/>
            </w:tcBorders>
            <w:noWrap/>
            <w:vAlign w:val="center"/>
          </w:tcPr>
          <w:p w14:paraId="06F647CC">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五</w:t>
            </w:r>
          </w:p>
        </w:tc>
        <w:tc>
          <w:tcPr>
            <w:tcW w:w="1188" w:type="dxa"/>
            <w:vMerge w:val="restart"/>
            <w:tcBorders>
              <w:top w:val="single" w:color="000000" w:sz="4" w:space="0"/>
              <w:left w:val="single" w:color="000000" w:sz="4" w:space="0"/>
              <w:right w:val="single" w:color="000000" w:sz="4" w:space="0"/>
            </w:tcBorders>
            <w:vAlign w:val="center"/>
          </w:tcPr>
          <w:p w14:paraId="312D14A2">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设备</w:t>
            </w: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297D552F">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vAlign w:val="center"/>
          </w:tcPr>
          <w:p w14:paraId="4839A6BE">
            <w:pPr>
              <w:rPr>
                <w:rFonts w:hint="eastAsia" w:ascii="宋体" w:hAnsi="宋体" w:eastAsia="宋体" w:cs="宋体"/>
                <w:color w:val="000000"/>
                <w:sz w:val="20"/>
                <w:szCs w:val="20"/>
              </w:rPr>
            </w:pPr>
            <w:r>
              <w:rPr>
                <w:rFonts w:hint="eastAsia" w:ascii="宋体" w:hAnsi="宋体" w:eastAsia="宋体" w:cs="宋体"/>
                <w:color w:val="000000"/>
                <w:sz w:val="20"/>
                <w:szCs w:val="20"/>
              </w:rPr>
              <w:t>厨房排污设备</w:t>
            </w:r>
          </w:p>
        </w:tc>
        <w:tc>
          <w:tcPr>
            <w:tcW w:w="1869" w:type="dxa"/>
            <w:tcBorders>
              <w:top w:val="single" w:color="000000" w:sz="4" w:space="0"/>
              <w:left w:val="single" w:color="000000" w:sz="4" w:space="0"/>
              <w:bottom w:val="single" w:color="000000" w:sz="4" w:space="0"/>
              <w:right w:val="single" w:color="000000" w:sz="4" w:space="0"/>
            </w:tcBorders>
          </w:tcPr>
          <w:p w14:paraId="66BEA97A">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3B78A116">
            <w:pPr>
              <w:rPr>
                <w:rFonts w:hint="eastAsia" w:ascii="宋体" w:hAnsi="宋体" w:eastAsia="宋体" w:cs="宋体"/>
                <w:color w:val="000000"/>
                <w:sz w:val="20"/>
                <w:szCs w:val="20"/>
              </w:rPr>
            </w:pPr>
            <w:r>
              <w:rPr>
                <w:rFonts w:hint="eastAsia" w:ascii="宋体" w:hAnsi="宋体" w:eastAsia="宋体" w:cs="宋体"/>
                <w:color w:val="000000"/>
                <w:sz w:val="20"/>
                <w:szCs w:val="20"/>
              </w:rPr>
              <w:t>√</w:t>
            </w:r>
          </w:p>
        </w:tc>
      </w:tr>
      <w:tr w14:paraId="5A44AD5A">
        <w:tblPrEx>
          <w:tblCellMar>
            <w:top w:w="0" w:type="dxa"/>
            <w:left w:w="108" w:type="dxa"/>
            <w:bottom w:w="0" w:type="dxa"/>
            <w:right w:w="108" w:type="dxa"/>
          </w:tblCellMar>
        </w:tblPrEx>
        <w:trPr>
          <w:trHeight w:val="580" w:hRule="atLeast"/>
        </w:trPr>
        <w:tc>
          <w:tcPr>
            <w:tcW w:w="480" w:type="dxa"/>
            <w:vMerge w:val="continue"/>
            <w:tcBorders>
              <w:left w:val="single" w:color="000000" w:sz="4" w:space="0"/>
              <w:bottom w:val="single" w:color="000000" w:sz="4" w:space="0"/>
              <w:right w:val="single" w:color="000000" w:sz="4" w:space="0"/>
            </w:tcBorders>
            <w:noWrap/>
            <w:vAlign w:val="center"/>
          </w:tcPr>
          <w:p w14:paraId="33020F3C">
            <w:pPr>
              <w:jc w:val="center"/>
              <w:rPr>
                <w:rFonts w:hint="eastAsia" w:ascii="宋体" w:hAnsi="宋体" w:eastAsia="宋体" w:cs="宋体"/>
                <w:color w:val="000000"/>
                <w:sz w:val="20"/>
                <w:szCs w:val="20"/>
              </w:rPr>
            </w:pPr>
          </w:p>
        </w:tc>
        <w:tc>
          <w:tcPr>
            <w:tcW w:w="1188" w:type="dxa"/>
            <w:vMerge w:val="continue"/>
            <w:tcBorders>
              <w:left w:val="single" w:color="000000" w:sz="4" w:space="0"/>
              <w:bottom w:val="single" w:color="000000" w:sz="4" w:space="0"/>
              <w:right w:val="single" w:color="000000" w:sz="4" w:space="0"/>
            </w:tcBorders>
            <w:vAlign w:val="center"/>
          </w:tcPr>
          <w:p w14:paraId="710F4D8E">
            <w:pPr>
              <w:jc w:val="center"/>
              <w:rPr>
                <w:rFonts w:hint="eastAsia" w:ascii="宋体" w:hAnsi="宋体" w:eastAsia="宋体" w:cs="宋体"/>
                <w:color w:val="000000"/>
                <w:sz w:val="20"/>
                <w:szCs w:val="20"/>
              </w:rPr>
            </w:pP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731F3BD7">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3622" w:type="dxa"/>
            <w:tcBorders>
              <w:top w:val="single" w:color="000000" w:sz="4" w:space="0"/>
              <w:left w:val="single" w:color="000000" w:sz="4" w:space="0"/>
              <w:bottom w:val="single" w:color="000000" w:sz="4" w:space="0"/>
              <w:right w:val="single" w:color="000000" w:sz="4" w:space="0"/>
            </w:tcBorders>
            <w:vAlign w:val="center"/>
          </w:tcPr>
          <w:p w14:paraId="10479FAB">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26C520A4">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7381EBEC">
            <w:pPr>
              <w:rPr>
                <w:rFonts w:hint="eastAsia" w:ascii="宋体" w:hAnsi="宋体" w:eastAsia="宋体" w:cs="宋体"/>
                <w:color w:val="000000"/>
                <w:sz w:val="20"/>
                <w:szCs w:val="20"/>
              </w:rPr>
            </w:pPr>
          </w:p>
        </w:tc>
      </w:tr>
      <w:tr w14:paraId="0EE28877">
        <w:tblPrEx>
          <w:tblCellMar>
            <w:top w:w="0" w:type="dxa"/>
            <w:left w:w="108" w:type="dxa"/>
            <w:bottom w:w="0" w:type="dxa"/>
            <w:right w:w="108" w:type="dxa"/>
          </w:tblCellMar>
        </w:tblPrEx>
        <w:trPr>
          <w:trHeight w:val="580"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14:paraId="17BB2FD6">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六</w:t>
            </w:r>
          </w:p>
        </w:tc>
        <w:tc>
          <w:tcPr>
            <w:tcW w:w="1188" w:type="dxa"/>
            <w:tcBorders>
              <w:top w:val="single" w:color="000000" w:sz="4" w:space="0"/>
              <w:left w:val="single" w:color="000000" w:sz="4" w:space="0"/>
              <w:bottom w:val="single" w:color="000000" w:sz="4" w:space="0"/>
              <w:right w:val="single" w:color="000000" w:sz="4" w:space="0"/>
            </w:tcBorders>
            <w:vAlign w:val="center"/>
          </w:tcPr>
          <w:p w14:paraId="0326EBEE">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其他</w:t>
            </w:r>
          </w:p>
        </w:tc>
        <w:tc>
          <w:tcPr>
            <w:tcW w:w="316" w:type="dxa"/>
            <w:tcBorders>
              <w:top w:val="single" w:color="000000" w:sz="4" w:space="0"/>
              <w:left w:val="single" w:color="000000" w:sz="4" w:space="0"/>
              <w:bottom w:val="single" w:color="000000" w:sz="4" w:space="0"/>
              <w:right w:val="single" w:color="000000" w:sz="4" w:space="0"/>
            </w:tcBorders>
            <w:noWrap/>
            <w:vAlign w:val="center"/>
          </w:tcPr>
          <w:p w14:paraId="0735AC02">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3622" w:type="dxa"/>
            <w:tcBorders>
              <w:top w:val="single" w:color="000000" w:sz="4" w:space="0"/>
              <w:left w:val="single" w:color="000000" w:sz="4" w:space="0"/>
              <w:bottom w:val="single" w:color="000000" w:sz="4" w:space="0"/>
              <w:right w:val="single" w:color="000000" w:sz="4" w:space="0"/>
            </w:tcBorders>
            <w:vAlign w:val="center"/>
          </w:tcPr>
          <w:p w14:paraId="31147217">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7869B103">
            <w:pPr>
              <w:rPr>
                <w:rFonts w:hint="eastAsia" w:ascii="宋体" w:hAnsi="宋体" w:eastAsia="宋体" w:cs="宋体"/>
                <w:color w:val="000000"/>
                <w:sz w:val="20"/>
                <w:szCs w:val="20"/>
              </w:rPr>
            </w:pPr>
          </w:p>
        </w:tc>
        <w:tc>
          <w:tcPr>
            <w:tcW w:w="1869" w:type="dxa"/>
            <w:tcBorders>
              <w:top w:val="single" w:color="000000" w:sz="4" w:space="0"/>
              <w:left w:val="single" w:color="000000" w:sz="4" w:space="0"/>
              <w:bottom w:val="single" w:color="000000" w:sz="4" w:space="0"/>
              <w:right w:val="single" w:color="000000" w:sz="4" w:space="0"/>
            </w:tcBorders>
          </w:tcPr>
          <w:p w14:paraId="09B8BACA">
            <w:pPr>
              <w:rPr>
                <w:rFonts w:hint="eastAsia" w:ascii="宋体" w:hAnsi="宋体" w:eastAsia="宋体" w:cs="宋体"/>
                <w:color w:val="000000"/>
                <w:sz w:val="20"/>
                <w:szCs w:val="20"/>
              </w:rPr>
            </w:pPr>
          </w:p>
        </w:tc>
      </w:tr>
      <w:permEnd w:id="56"/>
    </w:tbl>
    <w:p w14:paraId="2399EFBC">
      <w:pPr>
        <w:spacing w:line="360" w:lineRule="auto"/>
        <w:rPr>
          <w:rFonts w:hint="eastAsia" w:ascii="宋体" w:hAnsi="宋体" w:eastAsia="宋体" w:cs="Times New Roman"/>
          <w:b/>
          <w:sz w:val="24"/>
          <w:szCs w:val="24"/>
        </w:rPr>
      </w:pPr>
    </w:p>
    <w:p w14:paraId="638EC31B">
      <w:pPr>
        <w:spacing w:line="360" w:lineRule="auto"/>
        <w:rPr>
          <w:rFonts w:hint="eastAsia" w:ascii="宋体" w:hAnsi="宋体" w:eastAsia="宋体" w:cs="Times New Roman"/>
          <w:sz w:val="24"/>
          <w:szCs w:val="24"/>
        </w:rPr>
      </w:pPr>
      <w:r>
        <w:rPr>
          <w:rFonts w:ascii="宋体" w:hAnsi="宋体" w:eastAsia="宋体" w:cs="Times New Roman"/>
          <w:b/>
          <w:sz w:val="24"/>
          <w:szCs w:val="24"/>
        </w:rPr>
        <w:br w:type="page"/>
      </w:r>
      <w:r>
        <w:rPr>
          <w:rFonts w:hint="eastAsia" w:ascii="宋体" w:hAnsi="宋体" w:eastAsia="宋体" w:cs="Times New Roman"/>
          <w:b/>
          <w:sz w:val="24"/>
          <w:szCs w:val="24"/>
        </w:rPr>
        <w:t>附件五：《</w:t>
      </w:r>
      <w:r>
        <w:rPr>
          <w:rFonts w:ascii="宋体" w:hAnsi="宋体" w:eastAsia="宋体" w:cs="Times New Roman"/>
          <w:b/>
          <w:sz w:val="24"/>
          <w:szCs w:val="24"/>
        </w:rPr>
        <w:t>出租人、租户通知送达信息表</w:t>
      </w:r>
      <w:r>
        <w:rPr>
          <w:rFonts w:hint="eastAsia" w:ascii="宋体" w:hAnsi="宋体" w:eastAsia="宋体" w:cs="Times New Roman"/>
          <w:b/>
          <w:sz w:val="24"/>
          <w:szCs w:val="24"/>
        </w:rPr>
        <w:t>》</w:t>
      </w:r>
    </w:p>
    <w:p w14:paraId="76DFCB68">
      <w:pPr>
        <w:spacing w:line="360" w:lineRule="auto"/>
        <w:ind w:left="1261" w:hanging="482"/>
        <w:jc w:val="center"/>
        <w:rPr>
          <w:rFonts w:hint="eastAsia" w:ascii="宋体" w:hAnsi="宋体" w:eastAsia="宋体" w:cs="Times New Roman"/>
          <w:sz w:val="24"/>
          <w:szCs w:val="24"/>
        </w:rPr>
      </w:pPr>
      <w:r>
        <w:rPr>
          <w:rFonts w:ascii="宋体" w:hAnsi="宋体" w:eastAsia="宋体" w:cs="Times New Roman"/>
          <w:b/>
          <w:sz w:val="24"/>
          <w:szCs w:val="24"/>
        </w:rPr>
        <w:t>出租人、租户通知送达信息表</w:t>
      </w:r>
    </w:p>
    <w:p w14:paraId="7C842AF6">
      <w:pPr>
        <w:spacing w:line="360" w:lineRule="auto"/>
        <w:ind w:left="1259" w:hanging="480"/>
        <w:rPr>
          <w:rFonts w:hint="eastAsia" w:ascii="宋体" w:hAnsi="宋体" w:eastAsia="宋体" w:cs="Times New Roman"/>
          <w:sz w:val="24"/>
          <w:szCs w:val="24"/>
        </w:rPr>
      </w:pPr>
      <w:bookmarkStart w:id="50" w:name="_Hlk172189449"/>
      <w:permStart w:id="57" w:edGrp="everyone"/>
      <w:r>
        <w:rPr>
          <w:rFonts w:ascii="宋体" w:hAnsi="宋体" w:eastAsia="宋体" w:cs="Times New Roman"/>
          <w:sz w:val="24"/>
          <w:szCs w:val="24"/>
        </w:rPr>
        <w:t>甲方：</w:t>
      </w:r>
      <w:r>
        <w:rPr>
          <w:rFonts w:hint="eastAsia" w:ascii="宋体" w:hAnsi="宋体" w:eastAsia="宋体" w:cs="Times New Roman"/>
          <w:sz w:val="24"/>
          <w:szCs w:val="24"/>
        </w:rPr>
        <w:t>常州晋陵体育实业有限公司</w:t>
      </w:r>
    </w:p>
    <w:p w14:paraId="75712ABB">
      <w:pPr>
        <w:spacing w:line="360" w:lineRule="auto"/>
        <w:ind w:left="1259" w:hanging="480"/>
        <w:rPr>
          <w:rFonts w:hint="eastAsia" w:ascii="宋体" w:hAnsi="宋体" w:eastAsia="宋体" w:cs="Times New Roman"/>
          <w:sz w:val="24"/>
          <w:szCs w:val="24"/>
        </w:rPr>
      </w:pPr>
      <w:r>
        <w:rPr>
          <w:rFonts w:ascii="宋体" w:hAnsi="宋体" w:eastAsia="宋体" w:cs="Times New Roman"/>
          <w:sz w:val="24"/>
          <w:szCs w:val="24"/>
        </w:rPr>
        <w:t>地址：</w:t>
      </w:r>
      <w:r>
        <w:rPr>
          <w:rFonts w:hint="eastAsia" w:ascii="宋体" w:hAnsi="宋体" w:eastAsia="宋体" w:cs="Times New Roman"/>
          <w:spacing w:val="20"/>
          <w:sz w:val="24"/>
          <w:szCs w:val="24"/>
        </w:rPr>
        <w:t>常州市新北区太湖东路999号5楼</w:t>
      </w:r>
    </w:p>
    <w:p w14:paraId="11814272">
      <w:pPr>
        <w:spacing w:line="360" w:lineRule="auto"/>
        <w:ind w:left="1259" w:hanging="480"/>
        <w:rPr>
          <w:rFonts w:hint="eastAsia" w:ascii="宋体" w:hAnsi="宋体" w:eastAsia="宋体" w:cs="Times New Roman"/>
          <w:sz w:val="24"/>
          <w:szCs w:val="24"/>
        </w:rPr>
      </w:pPr>
      <w:r>
        <w:rPr>
          <w:rFonts w:ascii="宋体" w:hAnsi="宋体" w:eastAsia="宋体" w:cs="Times New Roman"/>
          <w:sz w:val="24"/>
          <w:szCs w:val="24"/>
        </w:rPr>
        <w:t>电话：</w:t>
      </w:r>
      <w:r>
        <w:rPr>
          <w:rFonts w:hint="eastAsia" w:ascii="宋体" w:hAnsi="宋体" w:eastAsia="宋体" w:cs="Times New Roman"/>
          <w:spacing w:val="20"/>
          <w:sz w:val="24"/>
          <w:szCs w:val="24"/>
        </w:rPr>
        <w:t>0519-88510611</w:t>
      </w:r>
    </w:p>
    <w:p w14:paraId="26DEC24B">
      <w:pPr>
        <w:spacing w:line="360" w:lineRule="auto"/>
        <w:ind w:left="1259" w:hanging="480"/>
        <w:rPr>
          <w:rFonts w:hint="eastAsia" w:ascii="宋体" w:hAnsi="宋体" w:eastAsia="宋体" w:cs="Times New Roman"/>
          <w:sz w:val="24"/>
          <w:szCs w:val="24"/>
        </w:rPr>
      </w:pPr>
      <w:r>
        <w:rPr>
          <w:rFonts w:ascii="宋体" w:hAnsi="宋体" w:eastAsia="宋体" w:cs="Times New Roman"/>
          <w:sz w:val="24"/>
          <w:szCs w:val="24"/>
        </w:rPr>
        <w:t>邮编：</w:t>
      </w:r>
      <w:r>
        <w:rPr>
          <w:rFonts w:hint="eastAsia" w:ascii="宋体" w:hAnsi="宋体" w:eastAsia="宋体" w:cs="Times New Roman"/>
          <w:sz w:val="24"/>
          <w:szCs w:val="24"/>
        </w:rPr>
        <w:t>213000</w:t>
      </w:r>
    </w:p>
    <w:p w14:paraId="4AD07789">
      <w:pPr>
        <w:spacing w:line="360" w:lineRule="auto"/>
        <w:ind w:left="1259" w:hanging="480"/>
        <w:rPr>
          <w:rFonts w:hint="eastAsia" w:ascii="宋体" w:hAnsi="宋体" w:eastAsia="宋体" w:cs="Times New Roman"/>
          <w:sz w:val="24"/>
          <w:szCs w:val="24"/>
        </w:rPr>
      </w:pPr>
      <w:r>
        <w:rPr>
          <w:rFonts w:ascii="宋体" w:hAnsi="宋体" w:eastAsia="宋体" w:cs="Times New Roman"/>
          <w:sz w:val="24"/>
          <w:szCs w:val="24"/>
        </w:rPr>
        <w:t>联系人：</w:t>
      </w:r>
      <w:r>
        <w:rPr>
          <w:rFonts w:hint="eastAsia" w:ascii="宋体" w:hAnsi="宋体" w:eastAsia="宋体" w:cs="Times New Roman"/>
          <w:sz w:val="24"/>
          <w:szCs w:val="24"/>
        </w:rPr>
        <w:t>李丹</w:t>
      </w:r>
    </w:p>
    <w:p w14:paraId="3A8696C4">
      <w:pPr>
        <w:spacing w:line="360" w:lineRule="auto"/>
        <w:ind w:left="1259" w:hanging="480"/>
        <w:rPr>
          <w:rFonts w:hint="eastAsia" w:ascii="宋体" w:hAnsi="宋体" w:eastAsia="宋体" w:cs="Times New Roman"/>
          <w:sz w:val="24"/>
          <w:szCs w:val="24"/>
        </w:rPr>
      </w:pPr>
      <w:r>
        <w:rPr>
          <w:rFonts w:hint="eastAsia" w:ascii="宋体" w:hAnsi="宋体" w:eastAsia="宋体" w:cs="Times New Roman"/>
          <w:sz w:val="24"/>
          <w:szCs w:val="24"/>
        </w:rPr>
        <w:t>开户行：中国工商银行常州分行</w:t>
      </w:r>
    </w:p>
    <w:p w14:paraId="5852A86E">
      <w:pPr>
        <w:spacing w:line="360" w:lineRule="auto"/>
        <w:ind w:left="1259" w:hanging="480"/>
        <w:rPr>
          <w:rFonts w:hint="eastAsia" w:ascii="宋体" w:hAnsi="宋体" w:eastAsia="宋体" w:cs="Times New Roman"/>
          <w:sz w:val="24"/>
          <w:szCs w:val="24"/>
        </w:rPr>
      </w:pPr>
      <w:r>
        <w:rPr>
          <w:rFonts w:hint="eastAsia" w:ascii="宋体" w:hAnsi="宋体" w:eastAsia="宋体" w:cs="Times New Roman"/>
          <w:sz w:val="24"/>
          <w:szCs w:val="24"/>
        </w:rPr>
        <w:t xml:space="preserve">账户：  </w:t>
      </w:r>
      <w:r>
        <w:rPr>
          <w:rFonts w:ascii="宋体" w:hAnsi="宋体" w:eastAsia="宋体" w:cs="Times New Roman"/>
          <w:sz w:val="24"/>
          <w:szCs w:val="24"/>
        </w:rPr>
        <w:t>1105020109000706648</w:t>
      </w:r>
    </w:p>
    <w:p w14:paraId="76146BE2">
      <w:pPr>
        <w:spacing w:line="360" w:lineRule="auto"/>
        <w:ind w:left="1259" w:hanging="480"/>
        <w:rPr>
          <w:rFonts w:hint="eastAsia" w:ascii="宋体" w:hAnsi="宋体" w:eastAsia="宋体" w:cs="Times New Roman"/>
          <w:sz w:val="24"/>
          <w:szCs w:val="24"/>
        </w:rPr>
      </w:pPr>
      <w:r>
        <w:rPr>
          <w:rFonts w:hint="eastAsia" w:ascii="宋体" w:hAnsi="宋体" w:eastAsia="宋体" w:cs="Times New Roman"/>
          <w:sz w:val="24"/>
          <w:szCs w:val="24"/>
        </w:rPr>
        <w:t>账户名称：常州晋陵体育实业有限公司</w:t>
      </w:r>
    </w:p>
    <w:permEnd w:id="57"/>
    <w:p w14:paraId="087BBAD6">
      <w:pPr>
        <w:spacing w:line="360" w:lineRule="auto"/>
        <w:ind w:left="1259" w:hanging="480"/>
        <w:rPr>
          <w:rFonts w:hint="eastAsia" w:ascii="宋体" w:hAnsi="宋体" w:eastAsia="宋体" w:cs="Times New Roman"/>
          <w:sz w:val="24"/>
          <w:szCs w:val="24"/>
        </w:rPr>
      </w:pPr>
    </w:p>
    <w:p w14:paraId="269689D7">
      <w:pPr>
        <w:spacing w:line="360" w:lineRule="auto"/>
        <w:ind w:left="1259" w:hanging="480"/>
        <w:rPr>
          <w:rFonts w:hint="eastAsia" w:ascii="宋体" w:hAnsi="宋体" w:eastAsia="宋体" w:cs="Times New Roman"/>
          <w:sz w:val="24"/>
          <w:szCs w:val="24"/>
        </w:rPr>
      </w:pPr>
      <w:permStart w:id="58" w:edGrp="everyone"/>
      <w:r>
        <w:rPr>
          <w:rFonts w:hint="eastAsia" w:ascii="宋体" w:hAnsi="宋体" w:eastAsia="宋体" w:cs="Times New Roman"/>
          <w:sz w:val="24"/>
          <w:szCs w:val="24"/>
        </w:rPr>
        <w:t>乙方：</w:t>
      </w:r>
    </w:p>
    <w:p w14:paraId="65E2DE77">
      <w:pPr>
        <w:spacing w:line="360" w:lineRule="auto"/>
        <w:ind w:left="1259" w:hanging="480"/>
        <w:rPr>
          <w:rFonts w:hint="eastAsia" w:ascii="宋体" w:hAnsi="宋体" w:eastAsia="宋体" w:cs="Times New Roman"/>
          <w:sz w:val="24"/>
          <w:szCs w:val="24"/>
        </w:rPr>
      </w:pPr>
      <w:r>
        <w:rPr>
          <w:rFonts w:hint="eastAsia" w:ascii="宋体" w:hAnsi="宋体" w:eastAsia="宋体" w:cs="Times New Roman"/>
          <w:sz w:val="24"/>
          <w:szCs w:val="24"/>
        </w:rPr>
        <w:t>地址：</w:t>
      </w:r>
    </w:p>
    <w:p w14:paraId="4B7D5B37">
      <w:pPr>
        <w:spacing w:line="360" w:lineRule="auto"/>
        <w:ind w:left="1259" w:hanging="480"/>
        <w:rPr>
          <w:rFonts w:hint="default" w:ascii="宋体" w:hAnsi="宋体" w:eastAsia="宋体" w:cs="Times New Roman"/>
          <w:sz w:val="24"/>
          <w:szCs w:val="24"/>
          <w:lang w:val="en-US" w:eastAsia="zh-CN"/>
        </w:rPr>
      </w:pPr>
      <w:r>
        <w:rPr>
          <w:rFonts w:hint="eastAsia" w:ascii="宋体" w:hAnsi="宋体" w:eastAsia="宋体" w:cs="Times New Roman"/>
          <w:sz w:val="24"/>
          <w:szCs w:val="24"/>
        </w:rPr>
        <w:t>电话：</w:t>
      </w:r>
    </w:p>
    <w:p w14:paraId="4DFDFFD5">
      <w:pPr>
        <w:spacing w:line="360" w:lineRule="auto"/>
        <w:ind w:left="1259" w:hanging="480"/>
        <w:rPr>
          <w:rFonts w:hint="eastAsia" w:ascii="宋体" w:hAnsi="宋体" w:eastAsia="宋体" w:cs="Times New Roman"/>
          <w:sz w:val="24"/>
          <w:szCs w:val="24"/>
        </w:rPr>
      </w:pPr>
      <w:r>
        <w:rPr>
          <w:rFonts w:hint="eastAsia" w:ascii="宋体" w:hAnsi="宋体" w:eastAsia="宋体" w:cs="Times New Roman"/>
          <w:sz w:val="24"/>
          <w:szCs w:val="24"/>
        </w:rPr>
        <w:t>邮编：</w:t>
      </w:r>
    </w:p>
    <w:p w14:paraId="48068D0A">
      <w:pPr>
        <w:spacing w:line="360" w:lineRule="auto"/>
        <w:ind w:left="1259" w:hanging="480"/>
        <w:rPr>
          <w:rFonts w:hint="eastAsia" w:ascii="宋体" w:hAnsi="宋体" w:eastAsia="宋体" w:cs="Times New Roman"/>
          <w:sz w:val="24"/>
          <w:szCs w:val="24"/>
        </w:rPr>
      </w:pPr>
      <w:r>
        <w:rPr>
          <w:rFonts w:hint="eastAsia" w:ascii="宋体" w:hAnsi="宋体" w:eastAsia="宋体" w:cs="Times New Roman"/>
          <w:sz w:val="24"/>
          <w:szCs w:val="24"/>
        </w:rPr>
        <w:t>联系人：</w:t>
      </w:r>
      <w:permEnd w:id="58"/>
    </w:p>
    <w:bookmarkEnd w:id="50"/>
    <w:p w14:paraId="6CE20EAF">
      <w:pPr>
        <w:spacing w:line="360" w:lineRule="auto"/>
        <w:ind w:left="552" w:leftChars="168" w:hanging="199" w:hangingChars="83"/>
        <w:rPr>
          <w:rFonts w:hint="eastAsia" w:ascii="宋体" w:hAnsi="宋体" w:eastAsia="宋体" w:cs="Times New Roman"/>
          <w:sz w:val="24"/>
          <w:szCs w:val="24"/>
        </w:rPr>
      </w:pPr>
    </w:p>
    <w:p w14:paraId="375A3913">
      <w:pPr>
        <w:spacing w:line="360" w:lineRule="auto"/>
        <w:ind w:left="552" w:leftChars="168" w:hanging="199" w:hangingChars="83"/>
        <w:rPr>
          <w:rFonts w:hint="eastAsia" w:ascii="宋体" w:hAnsi="宋体" w:eastAsia="宋体" w:cs="Times New Roman"/>
          <w:sz w:val="24"/>
          <w:szCs w:val="24"/>
        </w:rPr>
      </w:pPr>
    </w:p>
    <w:p w14:paraId="1B4C5E27">
      <w:pPr>
        <w:spacing w:line="360" w:lineRule="auto"/>
        <w:ind w:left="592" w:leftChars="282" w:firstLine="40" w:firstLineChars="17"/>
        <w:rPr>
          <w:rFonts w:hint="eastAsia" w:ascii="宋体" w:hAnsi="宋体" w:eastAsia="宋体" w:cs="Times New Roman"/>
          <w:sz w:val="24"/>
          <w:szCs w:val="24"/>
          <w:lang w:eastAsia="zh-Hans"/>
        </w:rPr>
      </w:pPr>
      <w:r>
        <w:rPr>
          <w:rFonts w:hint="eastAsia" w:ascii="宋体" w:hAnsi="宋体" w:eastAsia="宋体" w:cs="Times New Roman"/>
          <w:sz w:val="24"/>
          <w:szCs w:val="24"/>
          <w:lang w:eastAsia="zh-Hans"/>
        </w:rPr>
        <w:t>双方以上送达地址适用范围包括双方非诉时各类通知、协议等文件以及合同发生纠纷时相关文件、法律文书的送达，同时包括在争议进入仲裁、民事诉讼程序后的一审、二审、再审和执行程序。</w:t>
      </w:r>
    </w:p>
    <w:p w14:paraId="5BC4C63F">
      <w:pPr>
        <w:spacing w:line="360" w:lineRule="auto"/>
        <w:ind w:left="1261" w:hanging="482"/>
        <w:rPr>
          <w:rFonts w:hint="eastAsia" w:ascii="宋体" w:hAnsi="宋体" w:eastAsia="宋体" w:cs="Times New Roman"/>
          <w:b/>
          <w:sz w:val="24"/>
          <w:szCs w:val="24"/>
        </w:rPr>
      </w:pPr>
    </w:p>
    <w:p w14:paraId="26F6550D">
      <w:pPr>
        <w:spacing w:line="360" w:lineRule="auto"/>
        <w:ind w:left="549" w:leftChars="167" w:hanging="198" w:hangingChars="82"/>
        <w:rPr>
          <w:rFonts w:hint="eastAsia" w:ascii="宋体" w:hAnsi="宋体" w:eastAsia="宋体" w:cs="Times New Roman"/>
          <w:b/>
          <w:sz w:val="24"/>
          <w:szCs w:val="24"/>
        </w:rPr>
      </w:pPr>
    </w:p>
    <w:p w14:paraId="5329985B">
      <w:pPr>
        <w:widowControl/>
        <w:jc w:val="left"/>
        <w:rPr>
          <w:rFonts w:hint="eastAsia" w:ascii="宋体" w:hAnsi="宋体" w:eastAsia="宋体" w:cs="Times New Roman"/>
          <w:b/>
          <w:sz w:val="24"/>
          <w:szCs w:val="24"/>
        </w:rPr>
      </w:pPr>
      <w:r>
        <w:rPr>
          <w:rFonts w:ascii="宋体" w:hAnsi="宋体" w:eastAsia="宋体" w:cs="Times New Roman"/>
          <w:b/>
          <w:sz w:val="24"/>
          <w:szCs w:val="24"/>
        </w:rPr>
        <w:br w:type="page"/>
      </w:r>
    </w:p>
    <w:p w14:paraId="7DC6C395">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附件六：</w:t>
      </w:r>
      <w:r>
        <w:rPr>
          <w:rFonts w:ascii="宋体" w:hAnsi="宋体" w:eastAsia="宋体" w:cs="Times New Roman"/>
          <w:b/>
          <w:sz w:val="24"/>
          <w:szCs w:val="24"/>
        </w:rPr>
        <w:t>《</w:t>
      </w:r>
      <w:r>
        <w:rPr>
          <w:rFonts w:hint="eastAsia" w:ascii="宋体" w:hAnsi="宋体" w:eastAsia="宋体" w:cs="Times New Roman"/>
          <w:b/>
          <w:sz w:val="24"/>
          <w:szCs w:val="24"/>
        </w:rPr>
        <w:t>乙方营业执照、法定代表人身份证复印件</w:t>
      </w:r>
      <w:r>
        <w:rPr>
          <w:rFonts w:ascii="宋体" w:hAnsi="宋体" w:eastAsia="宋体" w:cs="Times New Roman"/>
          <w:b/>
          <w:sz w:val="24"/>
          <w:szCs w:val="24"/>
        </w:rPr>
        <w:t>》</w:t>
      </w:r>
    </w:p>
    <w:p w14:paraId="4D4A13E1">
      <w:pPr>
        <w:spacing w:line="360" w:lineRule="auto"/>
        <w:ind w:left="1261" w:hanging="482"/>
        <w:rPr>
          <w:rFonts w:hint="eastAsia" w:ascii="宋体" w:hAnsi="宋体" w:eastAsia="宋体" w:cs="Times New Roman"/>
          <w:b/>
          <w:sz w:val="24"/>
          <w:szCs w:val="24"/>
        </w:rPr>
      </w:pPr>
      <w:permStart w:id="59" w:edGrp="everyone"/>
    </w:p>
    <w:p w14:paraId="2776D7C0">
      <w:pPr>
        <w:spacing w:line="360" w:lineRule="auto"/>
        <w:rPr>
          <w:rFonts w:hint="eastAsia" w:ascii="宋体" w:hAnsi="宋体" w:eastAsia="宋体" w:cs="Times New Roman"/>
          <w:b/>
          <w:sz w:val="24"/>
          <w:szCs w:val="24"/>
        </w:rPr>
      </w:pPr>
      <w:r>
        <w:rPr>
          <w:rFonts w:ascii="宋体" w:hAnsi="宋体" w:eastAsia="宋体" w:cs="Times New Roman"/>
          <w:b/>
          <w:sz w:val="24"/>
          <w:szCs w:val="24"/>
        </w:rPr>
        <w:t xml:space="preserve"> </w:t>
      </w:r>
    </w:p>
    <w:p w14:paraId="0BD73259">
      <w:pPr>
        <w:spacing w:line="360" w:lineRule="auto"/>
        <w:rPr>
          <w:rFonts w:hint="eastAsia" w:ascii="宋体" w:hAnsi="宋体" w:eastAsia="宋体" w:cs="Times New Roman"/>
          <w:b/>
          <w:sz w:val="24"/>
          <w:szCs w:val="24"/>
        </w:rPr>
      </w:pPr>
    </w:p>
    <w:p w14:paraId="4D014808">
      <w:pPr>
        <w:spacing w:line="360" w:lineRule="auto"/>
        <w:rPr>
          <w:rFonts w:hint="eastAsia" w:ascii="宋体" w:hAnsi="宋体" w:eastAsia="宋体" w:cs="Times New Roman"/>
          <w:b/>
          <w:sz w:val="24"/>
          <w:szCs w:val="24"/>
        </w:rPr>
      </w:pPr>
    </w:p>
    <w:p w14:paraId="0B64E73C">
      <w:pPr>
        <w:spacing w:line="360" w:lineRule="auto"/>
        <w:rPr>
          <w:rFonts w:hint="eastAsia" w:ascii="宋体" w:hAnsi="宋体" w:eastAsia="宋体" w:cs="Times New Roman"/>
          <w:b/>
          <w:sz w:val="24"/>
          <w:szCs w:val="24"/>
        </w:rPr>
      </w:pPr>
    </w:p>
    <w:p w14:paraId="45D653EE">
      <w:pPr>
        <w:spacing w:line="360" w:lineRule="auto"/>
        <w:rPr>
          <w:rFonts w:hint="eastAsia" w:ascii="宋体" w:hAnsi="宋体" w:eastAsia="宋体" w:cs="Times New Roman"/>
          <w:b/>
          <w:sz w:val="24"/>
          <w:szCs w:val="24"/>
        </w:rPr>
      </w:pPr>
    </w:p>
    <w:p w14:paraId="4DCC4400">
      <w:pPr>
        <w:spacing w:line="360" w:lineRule="auto"/>
        <w:rPr>
          <w:rFonts w:hint="eastAsia" w:ascii="宋体" w:hAnsi="宋体" w:eastAsia="宋体" w:cs="Times New Roman"/>
          <w:b/>
          <w:sz w:val="24"/>
          <w:szCs w:val="24"/>
        </w:rPr>
      </w:pPr>
    </w:p>
    <w:p w14:paraId="57BA0B90">
      <w:pPr>
        <w:spacing w:line="360" w:lineRule="auto"/>
        <w:rPr>
          <w:rFonts w:hint="eastAsia" w:ascii="宋体" w:hAnsi="宋体" w:eastAsia="宋体" w:cs="Times New Roman"/>
          <w:b/>
          <w:sz w:val="24"/>
          <w:szCs w:val="24"/>
        </w:rPr>
      </w:pPr>
    </w:p>
    <w:p w14:paraId="7439D1B9">
      <w:pPr>
        <w:spacing w:line="360" w:lineRule="auto"/>
        <w:rPr>
          <w:rFonts w:hint="eastAsia" w:ascii="宋体" w:hAnsi="宋体" w:eastAsia="宋体" w:cs="Times New Roman"/>
          <w:b/>
          <w:sz w:val="24"/>
          <w:szCs w:val="24"/>
        </w:rPr>
      </w:pPr>
    </w:p>
    <w:p w14:paraId="1A318AC5">
      <w:pPr>
        <w:spacing w:line="360" w:lineRule="auto"/>
        <w:rPr>
          <w:rFonts w:hint="eastAsia" w:ascii="宋体" w:hAnsi="宋体" w:eastAsia="宋体" w:cs="Times New Roman"/>
          <w:b/>
          <w:sz w:val="24"/>
          <w:szCs w:val="24"/>
        </w:rPr>
      </w:pPr>
    </w:p>
    <w:p w14:paraId="61274D54">
      <w:pPr>
        <w:spacing w:line="360" w:lineRule="auto"/>
        <w:rPr>
          <w:rFonts w:hint="eastAsia" w:ascii="宋体" w:hAnsi="宋体" w:eastAsia="宋体" w:cs="Times New Roman"/>
          <w:b/>
          <w:sz w:val="24"/>
          <w:szCs w:val="24"/>
        </w:rPr>
      </w:pPr>
    </w:p>
    <w:p w14:paraId="4DC02D70">
      <w:pPr>
        <w:spacing w:line="360" w:lineRule="auto"/>
        <w:rPr>
          <w:rFonts w:hint="eastAsia" w:ascii="宋体" w:hAnsi="宋体" w:eastAsia="宋体" w:cs="Times New Roman"/>
          <w:b/>
          <w:sz w:val="24"/>
          <w:szCs w:val="24"/>
        </w:rPr>
      </w:pPr>
    </w:p>
    <w:p w14:paraId="6717A2B8">
      <w:pPr>
        <w:spacing w:line="360" w:lineRule="auto"/>
        <w:rPr>
          <w:rFonts w:hint="eastAsia" w:ascii="宋体" w:hAnsi="宋体" w:eastAsia="宋体" w:cs="Times New Roman"/>
          <w:b/>
          <w:sz w:val="24"/>
          <w:szCs w:val="24"/>
        </w:rPr>
      </w:pPr>
    </w:p>
    <w:p w14:paraId="49A4E475">
      <w:pPr>
        <w:spacing w:line="360" w:lineRule="auto"/>
        <w:rPr>
          <w:rFonts w:hint="eastAsia" w:ascii="宋体" w:hAnsi="宋体" w:eastAsia="宋体" w:cs="Times New Roman"/>
          <w:b/>
          <w:sz w:val="24"/>
          <w:szCs w:val="24"/>
        </w:rPr>
      </w:pPr>
    </w:p>
    <w:p w14:paraId="1305DCF7">
      <w:pPr>
        <w:spacing w:line="360" w:lineRule="auto"/>
        <w:rPr>
          <w:rFonts w:hint="eastAsia" w:ascii="宋体" w:hAnsi="宋体" w:eastAsia="宋体" w:cs="Times New Roman"/>
          <w:b/>
          <w:sz w:val="24"/>
          <w:szCs w:val="24"/>
        </w:rPr>
      </w:pPr>
    </w:p>
    <w:p w14:paraId="3E0C45F4">
      <w:pPr>
        <w:spacing w:line="360" w:lineRule="auto"/>
        <w:rPr>
          <w:rFonts w:hint="eastAsia" w:ascii="宋体" w:hAnsi="宋体" w:eastAsia="宋体" w:cs="Times New Roman"/>
          <w:b/>
          <w:sz w:val="24"/>
          <w:szCs w:val="24"/>
        </w:rPr>
      </w:pPr>
    </w:p>
    <w:p w14:paraId="1377B94B">
      <w:pPr>
        <w:spacing w:line="360" w:lineRule="auto"/>
        <w:rPr>
          <w:rFonts w:hint="eastAsia" w:ascii="宋体" w:hAnsi="宋体" w:eastAsia="宋体" w:cs="Times New Roman"/>
          <w:b/>
          <w:sz w:val="24"/>
          <w:szCs w:val="24"/>
        </w:rPr>
      </w:pPr>
    </w:p>
    <w:p w14:paraId="51B16E7C">
      <w:pPr>
        <w:spacing w:line="360" w:lineRule="auto"/>
        <w:rPr>
          <w:rFonts w:hint="eastAsia" w:ascii="宋体" w:hAnsi="宋体" w:eastAsia="宋体" w:cs="Times New Roman"/>
          <w:b/>
          <w:sz w:val="24"/>
          <w:szCs w:val="24"/>
        </w:rPr>
      </w:pPr>
    </w:p>
    <w:p w14:paraId="093773CE">
      <w:pPr>
        <w:spacing w:line="360" w:lineRule="auto"/>
        <w:rPr>
          <w:rFonts w:hint="eastAsia" w:ascii="宋体" w:hAnsi="宋体" w:eastAsia="宋体" w:cs="Times New Roman"/>
          <w:b/>
          <w:sz w:val="24"/>
          <w:szCs w:val="24"/>
        </w:rPr>
      </w:pPr>
    </w:p>
    <w:p w14:paraId="40C4B38B">
      <w:pPr>
        <w:spacing w:line="360" w:lineRule="auto"/>
        <w:rPr>
          <w:rFonts w:hint="eastAsia" w:ascii="宋体" w:hAnsi="宋体" w:eastAsia="宋体" w:cs="Times New Roman"/>
          <w:b/>
          <w:sz w:val="24"/>
          <w:szCs w:val="24"/>
        </w:rPr>
      </w:pPr>
    </w:p>
    <w:p w14:paraId="79F2A6EF">
      <w:pPr>
        <w:spacing w:line="360" w:lineRule="auto"/>
        <w:rPr>
          <w:rFonts w:hint="eastAsia" w:ascii="宋体" w:hAnsi="宋体" w:eastAsia="宋体" w:cs="Times New Roman"/>
          <w:b/>
          <w:sz w:val="24"/>
          <w:szCs w:val="24"/>
        </w:rPr>
      </w:pPr>
    </w:p>
    <w:p w14:paraId="6FE071A9">
      <w:pPr>
        <w:spacing w:line="360" w:lineRule="auto"/>
        <w:rPr>
          <w:rFonts w:hint="eastAsia" w:ascii="宋体" w:hAnsi="宋体" w:eastAsia="宋体" w:cs="Times New Roman"/>
          <w:b/>
          <w:sz w:val="24"/>
          <w:szCs w:val="24"/>
        </w:rPr>
      </w:pPr>
    </w:p>
    <w:p w14:paraId="4008F83B">
      <w:pPr>
        <w:spacing w:line="360" w:lineRule="auto"/>
        <w:rPr>
          <w:rFonts w:hint="eastAsia" w:ascii="宋体" w:hAnsi="宋体" w:eastAsia="宋体" w:cs="Times New Roman"/>
          <w:b/>
          <w:sz w:val="24"/>
          <w:szCs w:val="24"/>
        </w:rPr>
      </w:pPr>
    </w:p>
    <w:p w14:paraId="465DF457">
      <w:pPr>
        <w:spacing w:line="360" w:lineRule="auto"/>
        <w:rPr>
          <w:rFonts w:hint="eastAsia" w:ascii="宋体" w:hAnsi="宋体" w:eastAsia="宋体" w:cs="Times New Roman"/>
          <w:b/>
          <w:sz w:val="24"/>
          <w:szCs w:val="24"/>
        </w:rPr>
      </w:pPr>
    </w:p>
    <w:p w14:paraId="6853DF27">
      <w:pPr>
        <w:spacing w:line="360" w:lineRule="auto"/>
        <w:rPr>
          <w:rFonts w:hint="eastAsia" w:ascii="宋体" w:hAnsi="宋体" w:eastAsia="宋体" w:cs="Times New Roman"/>
          <w:b/>
          <w:sz w:val="24"/>
          <w:szCs w:val="24"/>
        </w:rPr>
      </w:pPr>
    </w:p>
    <w:p w14:paraId="24BD1EA3">
      <w:pPr>
        <w:spacing w:line="360" w:lineRule="auto"/>
        <w:rPr>
          <w:rFonts w:hint="eastAsia" w:ascii="宋体" w:hAnsi="宋体" w:eastAsia="宋体" w:cs="Times New Roman"/>
          <w:b/>
          <w:sz w:val="24"/>
          <w:szCs w:val="24"/>
        </w:rPr>
      </w:pPr>
    </w:p>
    <w:p w14:paraId="790EE8A2">
      <w:pPr>
        <w:spacing w:line="360" w:lineRule="auto"/>
        <w:rPr>
          <w:rFonts w:hint="eastAsia" w:ascii="宋体" w:hAnsi="宋体" w:eastAsia="宋体" w:cs="Times New Roman"/>
          <w:b/>
          <w:sz w:val="24"/>
          <w:szCs w:val="24"/>
        </w:rPr>
      </w:pPr>
    </w:p>
    <w:p w14:paraId="4B7E6C68">
      <w:pPr>
        <w:spacing w:line="360" w:lineRule="auto"/>
        <w:rPr>
          <w:rFonts w:hint="eastAsia" w:ascii="宋体" w:hAnsi="宋体" w:eastAsia="宋体" w:cs="Times New Roman"/>
          <w:b/>
          <w:sz w:val="24"/>
          <w:szCs w:val="24"/>
        </w:rPr>
      </w:pPr>
      <w:bookmarkStart w:id="52" w:name="_GoBack"/>
      <w:bookmarkEnd w:id="52"/>
    </w:p>
    <w:permEnd w:id="59"/>
    <w:p w14:paraId="171ED137">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附件七：</w:t>
      </w:r>
      <w:r>
        <w:rPr>
          <w:rFonts w:ascii="宋体" w:hAnsi="宋体" w:eastAsia="宋体" w:cs="Times New Roman"/>
          <w:b/>
          <w:sz w:val="24"/>
          <w:szCs w:val="24"/>
        </w:rPr>
        <w:t>《</w:t>
      </w:r>
      <w:r>
        <w:rPr>
          <w:rFonts w:hint="eastAsia" w:ascii="宋体" w:hAnsi="宋体" w:eastAsia="宋体" w:cs="Times New Roman"/>
          <w:b/>
          <w:sz w:val="24"/>
          <w:szCs w:val="24"/>
        </w:rPr>
        <w:t>消防安全责任书</w:t>
      </w:r>
      <w:r>
        <w:rPr>
          <w:rFonts w:ascii="宋体" w:hAnsi="宋体" w:eastAsia="宋体" w:cs="Times New Roman"/>
          <w:b/>
          <w:sz w:val="24"/>
          <w:szCs w:val="24"/>
        </w:rPr>
        <w:t>》</w:t>
      </w:r>
    </w:p>
    <w:p w14:paraId="144CE0C8">
      <w:pPr>
        <w:spacing w:line="360" w:lineRule="auto"/>
        <w:jc w:val="center"/>
        <w:rPr>
          <w:rFonts w:hint="eastAsia" w:ascii="宋体" w:hAnsi="宋体" w:eastAsia="宋体" w:cs="Times New Roman"/>
          <w:b/>
          <w:sz w:val="24"/>
          <w:szCs w:val="24"/>
        </w:rPr>
      </w:pPr>
      <w:r>
        <w:rPr>
          <w:rFonts w:hint="eastAsia" w:ascii="宋体" w:hAnsi="宋体" w:eastAsia="宋体" w:cs="Times New Roman"/>
          <w:b/>
          <w:sz w:val="24"/>
          <w:szCs w:val="24"/>
        </w:rPr>
        <w:t>消防安全责任书</w:t>
      </w:r>
    </w:p>
    <w:p w14:paraId="64581C2A">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出租方</w:t>
      </w:r>
      <w:r>
        <w:rPr>
          <w:rFonts w:ascii="宋体" w:hAnsi="宋体" w:eastAsia="宋体" w:cs="Times New Roman"/>
          <w:sz w:val="24"/>
          <w:szCs w:val="24"/>
        </w:rPr>
        <w:t>:</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bookmarkStart w:id="51" w:name="_Hlk172189549"/>
      <w:permStart w:id="60" w:edGrp="everyone"/>
      <w:r>
        <w:rPr>
          <w:rFonts w:hint="eastAsia" w:ascii="宋体" w:hAnsi="宋体" w:eastAsia="宋体" w:cs="Times New Roman"/>
          <w:sz w:val="24"/>
          <w:szCs w:val="24"/>
        </w:rPr>
        <w:t>常州晋陵体育实业有限公司</w:t>
      </w:r>
      <w:bookmarkEnd w:id="51"/>
      <w:permEnd w:id="60"/>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r>
        <w:rPr>
          <w:rFonts w:ascii="宋体" w:hAnsi="宋体" w:eastAsia="宋体" w:cs="Times New Roman"/>
          <w:sz w:val="24"/>
          <w:szCs w:val="24"/>
        </w:rPr>
        <w:t>(以下简称甲方)</w:t>
      </w:r>
    </w:p>
    <w:p w14:paraId="233D6A5A">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承租方</w:t>
      </w:r>
      <w:r>
        <w:rPr>
          <w:rFonts w:ascii="宋体" w:hAnsi="宋体" w:eastAsia="宋体" w:cs="Times New Roman"/>
          <w:sz w:val="24"/>
          <w:szCs w:val="24"/>
        </w:rPr>
        <w:t>:</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permStart w:id="61" w:edGrp="everyone"/>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w:t>
      </w:r>
      <w:permEnd w:id="61"/>
      <w:r>
        <w:rPr>
          <w:rFonts w:hint="eastAsia" w:ascii="宋体" w:hAnsi="宋体" w:eastAsia="宋体" w:cs="Times New Roman"/>
          <w:sz w:val="24"/>
          <w:szCs w:val="24"/>
        </w:rPr>
        <w:t xml:space="preserve">          </w:t>
      </w:r>
      <w:r>
        <w:rPr>
          <w:rFonts w:ascii="宋体" w:hAnsi="宋体" w:eastAsia="宋体" w:cs="Times New Roman"/>
          <w:sz w:val="24"/>
          <w:szCs w:val="24"/>
        </w:rPr>
        <w:t>(以下简称乙方)</w:t>
      </w:r>
    </w:p>
    <w:p w14:paraId="0625B22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为创建一个安全稳定的经营环境，确保物业的消防安全，根据《中华人民共和国消防法》、公安部令第</w:t>
      </w:r>
      <w:r>
        <w:rPr>
          <w:rFonts w:ascii="宋体" w:hAnsi="宋体" w:eastAsia="宋体" w:cs="Times New Roman"/>
          <w:sz w:val="24"/>
          <w:szCs w:val="24"/>
        </w:rPr>
        <w:t>61号令《机关、团体、企业、事业单位消防安全管理规定》</w:t>
      </w:r>
      <w:r>
        <w:rPr>
          <w:rFonts w:hint="eastAsia" w:ascii="宋体" w:hAnsi="宋体" w:eastAsia="宋体" w:cs="Times New Roman"/>
          <w:sz w:val="24"/>
          <w:szCs w:val="24"/>
        </w:rPr>
        <w:t>、第1</w:t>
      </w:r>
      <w:r>
        <w:rPr>
          <w:rFonts w:ascii="宋体" w:hAnsi="宋体" w:eastAsia="宋体" w:cs="Times New Roman"/>
          <w:sz w:val="24"/>
          <w:szCs w:val="24"/>
        </w:rPr>
        <w:t>07</w:t>
      </w:r>
      <w:r>
        <w:rPr>
          <w:rFonts w:hint="eastAsia" w:ascii="宋体" w:hAnsi="宋体" w:eastAsia="宋体" w:cs="Times New Roman"/>
          <w:sz w:val="24"/>
          <w:szCs w:val="24"/>
        </w:rPr>
        <w:t>号令《消防监督检查规定》等相关法律</w:t>
      </w:r>
      <w:r>
        <w:rPr>
          <w:rFonts w:ascii="宋体" w:hAnsi="宋体" w:eastAsia="宋体" w:cs="Times New Roman"/>
          <w:sz w:val="24"/>
          <w:szCs w:val="24"/>
        </w:rPr>
        <w:t>，甲乙</w:t>
      </w:r>
      <w:r>
        <w:rPr>
          <w:rFonts w:hint="eastAsia" w:ascii="宋体" w:hAnsi="宋体" w:eastAsia="宋体" w:cs="Times New Roman"/>
          <w:sz w:val="24"/>
          <w:szCs w:val="24"/>
        </w:rPr>
        <w:t>双</w:t>
      </w:r>
      <w:r>
        <w:rPr>
          <w:rFonts w:ascii="宋体" w:hAnsi="宋体" w:eastAsia="宋体" w:cs="Times New Roman"/>
          <w:sz w:val="24"/>
          <w:szCs w:val="24"/>
        </w:rPr>
        <w:t>方签订本消防安全责任书。</w:t>
      </w:r>
    </w:p>
    <w:p w14:paraId="6F3113A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一、甲方的责任</w:t>
      </w:r>
    </w:p>
    <w:p w14:paraId="48CBED6C">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建立健全消防安全制度和组织，实行防火安全责任制，确定各级消防安全责任人、管理人，对本单位工作人员进行消防培训。</w:t>
      </w:r>
    </w:p>
    <w:p w14:paraId="5260168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对乙方开展消防安全宣传教育，督促、指导、检查乙方履行消防安全责任。</w:t>
      </w:r>
    </w:p>
    <w:p w14:paraId="4B4D587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建立</w:t>
      </w:r>
      <w:r>
        <w:rPr>
          <w:rFonts w:hint="eastAsia" w:ascii="宋体" w:hAnsi="宋体" w:eastAsia="宋体" w:cs="Times New Roman"/>
          <w:sz w:val="24"/>
          <w:szCs w:val="24"/>
        </w:rPr>
        <w:t>承租物业</w:t>
      </w:r>
      <w:r>
        <w:rPr>
          <w:rFonts w:ascii="宋体" w:hAnsi="宋体" w:eastAsia="宋体" w:cs="Times New Roman"/>
          <w:sz w:val="24"/>
          <w:szCs w:val="24"/>
        </w:rPr>
        <w:t>消防队，制定消防和应急疏散预案，定期组织消防演练。</w:t>
      </w:r>
    </w:p>
    <w:p w14:paraId="7148A1A1">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组织消防安全检查，开展日常消防安全巡查，及时消除各种隐患。</w:t>
      </w:r>
    </w:p>
    <w:p w14:paraId="0A6D7EC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（五）</w:t>
      </w:r>
      <w:r>
        <w:rPr>
          <w:rFonts w:ascii="宋体" w:hAnsi="宋体" w:eastAsia="宋体" w:cs="Times New Roman"/>
          <w:sz w:val="24"/>
          <w:szCs w:val="24"/>
        </w:rPr>
        <w:t>按照国家有关规定完善消防设施、消防安全标志，配置灭火器材，定期组织检查、维修、保养，确保消防设施和器材完好、有效，疏散通道、安全出口畅通无阻。</w:t>
      </w:r>
    </w:p>
    <w:p w14:paraId="25A4368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（六）</w:t>
      </w:r>
      <w:r>
        <w:rPr>
          <w:rFonts w:ascii="宋体" w:hAnsi="宋体" w:eastAsia="宋体" w:cs="Times New Roman"/>
          <w:sz w:val="24"/>
          <w:szCs w:val="24"/>
        </w:rPr>
        <w:t>审批乙方装修、明火作业等活动的消防安全手续，监控其消防措施的落实。</w:t>
      </w:r>
    </w:p>
    <w:p w14:paraId="27CCF4B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（七）</w:t>
      </w:r>
      <w:r>
        <w:rPr>
          <w:rFonts w:ascii="宋体" w:hAnsi="宋体" w:eastAsia="宋体" w:cs="Times New Roman"/>
          <w:sz w:val="24"/>
          <w:szCs w:val="24"/>
        </w:rPr>
        <w:t>保障消防监控系统的运行良好。</w:t>
      </w:r>
    </w:p>
    <w:p w14:paraId="7CD6081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（八）</w:t>
      </w:r>
      <w:r>
        <w:rPr>
          <w:rFonts w:ascii="宋体" w:hAnsi="宋体" w:eastAsia="宋体" w:cs="Times New Roman"/>
          <w:sz w:val="24"/>
          <w:szCs w:val="24"/>
        </w:rPr>
        <w:t>根据</w:t>
      </w:r>
      <w:r>
        <w:rPr>
          <w:rFonts w:hint="eastAsia" w:ascii="宋体" w:hAnsi="宋体" w:eastAsia="宋体" w:cs="Times New Roman"/>
          <w:sz w:val="24"/>
          <w:szCs w:val="24"/>
        </w:rPr>
        <w:t>常州市</w:t>
      </w:r>
      <w:r>
        <w:rPr>
          <w:rFonts w:ascii="宋体" w:hAnsi="宋体" w:eastAsia="宋体" w:cs="Times New Roman"/>
          <w:sz w:val="24"/>
          <w:szCs w:val="24"/>
        </w:rPr>
        <w:t>有关规定和实际需要,协调</w:t>
      </w:r>
      <w:r>
        <w:rPr>
          <w:rFonts w:hint="eastAsia" w:ascii="宋体" w:hAnsi="宋体" w:eastAsia="宋体" w:cs="Times New Roman"/>
          <w:sz w:val="24"/>
          <w:szCs w:val="24"/>
        </w:rPr>
        <w:t>承租人</w:t>
      </w:r>
      <w:r>
        <w:rPr>
          <w:rFonts w:ascii="宋体" w:hAnsi="宋体" w:eastAsia="宋体" w:cs="Times New Roman"/>
          <w:sz w:val="24"/>
          <w:szCs w:val="24"/>
        </w:rPr>
        <w:t>与消防职能部门</w:t>
      </w:r>
      <w:r>
        <w:rPr>
          <w:rFonts w:hint="eastAsia" w:ascii="宋体" w:hAnsi="宋体" w:eastAsia="宋体" w:cs="Times New Roman"/>
          <w:sz w:val="24"/>
          <w:szCs w:val="24"/>
        </w:rPr>
        <w:t>的</w:t>
      </w:r>
      <w:r>
        <w:rPr>
          <w:rFonts w:ascii="宋体" w:hAnsi="宋体" w:eastAsia="宋体" w:cs="Times New Roman"/>
          <w:sz w:val="24"/>
          <w:szCs w:val="24"/>
        </w:rPr>
        <w:t>相关</w:t>
      </w:r>
      <w:r>
        <w:rPr>
          <w:rFonts w:hint="eastAsia" w:ascii="宋体" w:hAnsi="宋体" w:eastAsia="宋体" w:cs="Times New Roman"/>
          <w:sz w:val="24"/>
          <w:szCs w:val="24"/>
        </w:rPr>
        <w:t>事宜。</w:t>
      </w:r>
    </w:p>
    <w:p w14:paraId="3A01703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（九）</w:t>
      </w:r>
      <w:r>
        <w:rPr>
          <w:rFonts w:ascii="宋体" w:hAnsi="宋体" w:eastAsia="宋体" w:cs="Times New Roman"/>
          <w:sz w:val="24"/>
          <w:szCs w:val="24"/>
        </w:rPr>
        <w:t>界定与乙方的消防安全责任和管理界面。</w:t>
      </w:r>
    </w:p>
    <w:p w14:paraId="643AAC3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（十）</w:t>
      </w:r>
      <w:r>
        <w:rPr>
          <w:rFonts w:ascii="宋体" w:hAnsi="宋体" w:eastAsia="宋体" w:cs="Times New Roman"/>
          <w:sz w:val="24"/>
          <w:szCs w:val="24"/>
        </w:rPr>
        <w:t>紧急情况下，甲方有权在临时告知的情况下，直接进入乙方承租区域内进行消防检查及情况处置。</w:t>
      </w:r>
    </w:p>
    <w:p w14:paraId="39EEC48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（十一）</w:t>
      </w:r>
      <w:r>
        <w:rPr>
          <w:rFonts w:ascii="宋体" w:hAnsi="宋体" w:eastAsia="宋体" w:cs="Times New Roman"/>
          <w:sz w:val="24"/>
          <w:szCs w:val="24"/>
        </w:rPr>
        <w:t>法律法规及合同规定甲方的其他相关责任。</w:t>
      </w:r>
    </w:p>
    <w:p w14:paraId="17F742F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乙方的责任</w:t>
      </w:r>
    </w:p>
    <w:p w14:paraId="03D1E81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承担租赁区域内消防安全责任。</w:t>
      </w:r>
    </w:p>
    <w:p w14:paraId="26C1575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遵守中国政府有关消防法律、法规和有关消防安全责任的约定。</w:t>
      </w:r>
    </w:p>
    <w:p w14:paraId="6240FCD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配合甲方实施在本</w:t>
      </w:r>
      <w:r>
        <w:rPr>
          <w:rFonts w:hint="eastAsia" w:ascii="宋体" w:hAnsi="宋体" w:eastAsia="宋体" w:cs="Times New Roman"/>
          <w:sz w:val="24"/>
          <w:szCs w:val="24"/>
        </w:rPr>
        <w:t>物业</w:t>
      </w:r>
      <w:r>
        <w:rPr>
          <w:rFonts w:ascii="宋体" w:hAnsi="宋体" w:eastAsia="宋体" w:cs="Times New Roman"/>
          <w:sz w:val="24"/>
          <w:szCs w:val="24"/>
        </w:rPr>
        <w:t>的消防安全管理工作。</w:t>
      </w:r>
    </w:p>
    <w:p w14:paraId="7230F2E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依据法律法规成立承租区域内的消防安全组织，建立消防安全管理制度、制定消防安全应急预案，定期组织消防培训和演练并将有关情况及时通报给甲方。</w:t>
      </w:r>
    </w:p>
    <w:p w14:paraId="5AE3CBE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（五）管理好承租区域内的专用消防设施设备和器材，确保其完好有效。自行采购的消防设施设备和器材按要求自行维护保养，保证其完好有效。</w:t>
      </w:r>
    </w:p>
    <w:p w14:paraId="701349E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（六）如进行装修或明火作业，须事先经甲方及其相关职能部门书面同意后方可实施，因装修或明火作业引起的责任由乙方自行承担。</w:t>
      </w:r>
    </w:p>
    <w:p w14:paraId="2F06A74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（七）</w:t>
      </w:r>
      <w:r>
        <w:rPr>
          <w:rFonts w:ascii="宋体" w:hAnsi="宋体" w:eastAsia="宋体" w:cs="Times New Roman"/>
          <w:sz w:val="24"/>
          <w:szCs w:val="24"/>
        </w:rPr>
        <w:t>消防设施已通过消防主管部门同意使用，因管理不善和使用不当造成损失、损坏或被当地消防职能部门处罚的，责任和费用由乙方自行承担。</w:t>
      </w:r>
    </w:p>
    <w:p w14:paraId="2D4BA3DC">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（八）</w:t>
      </w:r>
      <w:r>
        <w:rPr>
          <w:rFonts w:ascii="宋体" w:hAnsi="宋体" w:eastAsia="宋体" w:cs="Times New Roman"/>
          <w:sz w:val="24"/>
          <w:szCs w:val="24"/>
        </w:rPr>
        <w:t>派员参加甲方组织的公共消防安全组织，积极参加消防部门组织的消防教育培训，履行相关责任和义务。</w:t>
      </w:r>
    </w:p>
    <w:p w14:paraId="49DA05B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（九）</w:t>
      </w:r>
      <w:r>
        <w:rPr>
          <w:rFonts w:ascii="宋体" w:hAnsi="宋体" w:eastAsia="宋体" w:cs="Times New Roman"/>
          <w:sz w:val="24"/>
          <w:szCs w:val="24"/>
        </w:rPr>
        <w:t>自行遵守地下停车场消防安全管理规定，不得带入、存放易燃易爆和危险品货品，人员和车辆、货物不得占用和</w:t>
      </w:r>
      <w:r>
        <w:rPr>
          <w:rFonts w:hint="eastAsia" w:ascii="宋体" w:hAnsi="宋体" w:eastAsia="宋体" w:cs="Times New Roman"/>
          <w:sz w:val="24"/>
          <w:szCs w:val="24"/>
        </w:rPr>
        <w:t>遮挡</w:t>
      </w:r>
      <w:r>
        <w:rPr>
          <w:rFonts w:ascii="宋体" w:hAnsi="宋体" w:eastAsia="宋体" w:cs="Times New Roman"/>
          <w:sz w:val="24"/>
          <w:szCs w:val="24"/>
        </w:rPr>
        <w:t>消防设施设备和标志;负责教育和督促乙方管理人员、卸货、供货人员按消防规定操作，不得损坏消防设施设备和标识。如有损坏，乙方承担修复、赔偿，支付相关费用责任。</w:t>
      </w:r>
    </w:p>
    <w:p w14:paraId="4C1917D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（十）承租物业</w:t>
      </w:r>
      <w:r>
        <w:rPr>
          <w:rFonts w:ascii="宋体" w:hAnsi="宋体" w:eastAsia="宋体" w:cs="Times New Roman"/>
          <w:sz w:val="24"/>
          <w:szCs w:val="24"/>
        </w:rPr>
        <w:t>内电器容量增容，需</w:t>
      </w:r>
      <w:r>
        <w:rPr>
          <w:rFonts w:hint="eastAsia" w:ascii="宋体" w:hAnsi="宋体" w:eastAsia="宋体" w:cs="Times New Roman"/>
          <w:sz w:val="24"/>
          <w:szCs w:val="24"/>
        </w:rPr>
        <w:t>经</w:t>
      </w:r>
      <w:r>
        <w:rPr>
          <w:rFonts w:ascii="宋体" w:hAnsi="宋体" w:eastAsia="宋体" w:cs="Times New Roman"/>
          <w:sz w:val="24"/>
          <w:szCs w:val="24"/>
        </w:rPr>
        <w:t>甲方</w:t>
      </w:r>
      <w:r>
        <w:rPr>
          <w:rFonts w:hint="eastAsia" w:ascii="宋体" w:hAnsi="宋体" w:eastAsia="宋体" w:cs="Times New Roman"/>
          <w:sz w:val="24"/>
          <w:szCs w:val="24"/>
        </w:rPr>
        <w:t>书面同意</w:t>
      </w:r>
      <w:r>
        <w:rPr>
          <w:rFonts w:ascii="宋体" w:hAnsi="宋体" w:eastAsia="宋体" w:cs="Times New Roman"/>
          <w:sz w:val="24"/>
          <w:szCs w:val="24"/>
        </w:rPr>
        <w:t>后</w:t>
      </w:r>
      <w:r>
        <w:rPr>
          <w:rFonts w:hint="eastAsia" w:ascii="宋体" w:hAnsi="宋体" w:eastAsia="宋体" w:cs="Times New Roman"/>
          <w:sz w:val="24"/>
          <w:szCs w:val="24"/>
        </w:rPr>
        <w:t>方可</w:t>
      </w:r>
      <w:r>
        <w:rPr>
          <w:rFonts w:ascii="宋体" w:hAnsi="宋体" w:eastAsia="宋体" w:cs="Times New Roman"/>
          <w:sz w:val="24"/>
          <w:szCs w:val="24"/>
        </w:rPr>
        <w:t>实施。</w:t>
      </w:r>
    </w:p>
    <w:p w14:paraId="79B36F75">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（十一）</w:t>
      </w:r>
      <w:r>
        <w:rPr>
          <w:rFonts w:ascii="宋体" w:hAnsi="宋体" w:eastAsia="宋体" w:cs="Times New Roman"/>
          <w:sz w:val="24"/>
          <w:szCs w:val="24"/>
        </w:rPr>
        <w:t>因乙方原因造成公用消防系统损坏,并给甲方或第三方造成损失的，由乙方责任、赔偿费用。</w:t>
      </w:r>
    </w:p>
    <w:p w14:paraId="73C7E71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（十二）</w:t>
      </w:r>
      <w:r>
        <w:rPr>
          <w:rFonts w:ascii="宋体" w:hAnsi="宋体" w:eastAsia="宋体" w:cs="Times New Roman"/>
          <w:sz w:val="24"/>
          <w:szCs w:val="24"/>
        </w:rPr>
        <w:t>乙方组织</w:t>
      </w:r>
      <w:r>
        <w:rPr>
          <w:rFonts w:hint="eastAsia" w:ascii="宋体" w:hAnsi="宋体" w:eastAsia="宋体" w:cs="Times New Roman"/>
          <w:sz w:val="24"/>
          <w:szCs w:val="24"/>
        </w:rPr>
        <w:t>各类</w:t>
      </w:r>
      <w:r>
        <w:rPr>
          <w:rFonts w:ascii="宋体" w:hAnsi="宋体" w:eastAsia="宋体" w:cs="Times New Roman"/>
          <w:sz w:val="24"/>
          <w:szCs w:val="24"/>
        </w:rPr>
        <w:t>大型活动，应当在合同中明确当事各方的消防安全责任。</w:t>
      </w:r>
    </w:p>
    <w:p w14:paraId="56F96CD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（十三）</w:t>
      </w:r>
      <w:r>
        <w:rPr>
          <w:rFonts w:ascii="宋体" w:hAnsi="宋体" w:eastAsia="宋体" w:cs="Times New Roman"/>
          <w:sz w:val="24"/>
          <w:szCs w:val="24"/>
        </w:rPr>
        <w:t>乙方承租区域内的消防通道要保持通畅，严禁占用、阻塞</w:t>
      </w:r>
      <w:r>
        <w:rPr>
          <w:rFonts w:hint="eastAsia" w:ascii="宋体" w:hAnsi="宋体" w:eastAsia="宋体" w:cs="Times New Roman"/>
          <w:sz w:val="24"/>
          <w:szCs w:val="24"/>
        </w:rPr>
        <w:t>消防通道</w:t>
      </w:r>
      <w:r>
        <w:rPr>
          <w:rFonts w:ascii="宋体" w:hAnsi="宋体" w:eastAsia="宋体" w:cs="Times New Roman"/>
          <w:sz w:val="24"/>
          <w:szCs w:val="24"/>
        </w:rPr>
        <w:t>。</w:t>
      </w:r>
    </w:p>
    <w:p w14:paraId="39D16E5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（十四）</w:t>
      </w:r>
      <w:r>
        <w:rPr>
          <w:rFonts w:ascii="宋体" w:hAnsi="宋体" w:eastAsia="宋体" w:cs="Times New Roman"/>
          <w:sz w:val="24"/>
          <w:szCs w:val="24"/>
        </w:rPr>
        <w:t>法律法规及合同规定乙方的其他相关责任。</w:t>
      </w:r>
    </w:p>
    <w:p w14:paraId="3281D6B8">
      <w:pPr>
        <w:spacing w:line="360" w:lineRule="auto"/>
        <w:rPr>
          <w:rFonts w:hint="eastAsia" w:ascii="宋体" w:hAnsi="宋体" w:eastAsia="宋体" w:cs="Times New Roman"/>
          <w:sz w:val="24"/>
          <w:szCs w:val="24"/>
        </w:rPr>
      </w:pPr>
      <w:r>
        <w:rPr>
          <w:rFonts w:ascii="宋体" w:hAnsi="宋体" w:eastAsia="宋体" w:cs="Times New Roman"/>
          <w:sz w:val="24"/>
          <w:szCs w:val="24"/>
        </w:rPr>
        <w:t>三、其他事项</w:t>
      </w:r>
    </w:p>
    <w:p w14:paraId="3A171AA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本责任书自签订之日起生效。</w:t>
      </w:r>
    </w:p>
    <w:p w14:paraId="236628E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本责任书一式</w:t>
      </w:r>
      <w:r>
        <w:rPr>
          <w:rFonts w:hint="eastAsia" w:ascii="宋体" w:hAnsi="宋体" w:eastAsia="宋体" w:cs="Times New Roman"/>
          <w:sz w:val="24"/>
          <w:szCs w:val="24"/>
        </w:rPr>
        <w:t>贰</w:t>
      </w:r>
      <w:r>
        <w:rPr>
          <w:rFonts w:ascii="宋体" w:hAnsi="宋体" w:eastAsia="宋体" w:cs="Times New Roman"/>
          <w:sz w:val="24"/>
          <w:szCs w:val="24"/>
        </w:rPr>
        <w:t>份，甲、乙双方各执壹份。</w:t>
      </w:r>
    </w:p>
    <w:p w14:paraId="213CBEA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本责任书双方共同遵守执行，未尽事宜，双方协商解决。</w:t>
      </w:r>
    </w:p>
    <w:p w14:paraId="326BBDA1">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本责任书由甲方及政府相关部门负责解释。</w:t>
      </w:r>
    </w:p>
    <w:p w14:paraId="6A56879A">
      <w:pPr>
        <w:spacing w:line="360" w:lineRule="auto"/>
        <w:rPr>
          <w:rFonts w:hint="eastAsia" w:ascii="宋体" w:hAnsi="宋体" w:eastAsia="宋体" w:cs="Times New Roman"/>
          <w:sz w:val="24"/>
          <w:szCs w:val="24"/>
        </w:rPr>
      </w:pPr>
    </w:p>
    <w:p w14:paraId="149D0F0A">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甲方</w:t>
      </w:r>
      <w:r>
        <w:rPr>
          <w:rFonts w:ascii="宋体" w:hAnsi="宋体" w:eastAsia="宋体" w:cs="Times New Roman"/>
          <w:sz w:val="24"/>
          <w:szCs w:val="24"/>
        </w:rPr>
        <w:t>:                                 乙方:</w:t>
      </w:r>
    </w:p>
    <w:p w14:paraId="6856C24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代表人（签署</w:t>
      </w:r>
      <w:r>
        <w:rPr>
          <w:rFonts w:ascii="宋体" w:hAnsi="宋体" w:eastAsia="宋体" w:cs="Times New Roman"/>
          <w:sz w:val="24"/>
          <w:szCs w:val="24"/>
        </w:rPr>
        <w:t>):                        代表人（签署):</w:t>
      </w:r>
    </w:p>
    <w:p w14:paraId="2CCF2BC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年 </w:t>
      </w:r>
      <w:r>
        <w:rPr>
          <w:rFonts w:ascii="宋体" w:hAnsi="宋体" w:eastAsia="宋体" w:cs="Times New Roman"/>
          <w:sz w:val="24"/>
          <w:szCs w:val="24"/>
        </w:rPr>
        <w:t xml:space="preserve"> </w:t>
      </w:r>
      <w:r>
        <w:rPr>
          <w:rFonts w:hint="eastAsia" w:ascii="宋体" w:hAnsi="宋体" w:eastAsia="宋体" w:cs="Times New Roman"/>
          <w:sz w:val="24"/>
          <w:szCs w:val="24"/>
        </w:rPr>
        <w:t xml:space="preserve">月 </w:t>
      </w:r>
      <w:r>
        <w:rPr>
          <w:rFonts w:ascii="宋体" w:hAnsi="宋体" w:eastAsia="宋体" w:cs="Times New Roman"/>
          <w:sz w:val="24"/>
          <w:szCs w:val="24"/>
        </w:rPr>
        <w:t xml:space="preserve"> </w:t>
      </w:r>
      <w:r>
        <w:rPr>
          <w:rFonts w:hint="eastAsia" w:ascii="宋体" w:hAnsi="宋体" w:eastAsia="宋体" w:cs="Times New Roman"/>
          <w:sz w:val="24"/>
          <w:szCs w:val="24"/>
        </w:rPr>
        <w:t xml:space="preserve">日 </w:t>
      </w:r>
      <w:r>
        <w:rPr>
          <w:rFonts w:ascii="宋体" w:hAnsi="宋体" w:eastAsia="宋体" w:cs="Times New Roman"/>
          <w:sz w:val="24"/>
          <w:szCs w:val="24"/>
        </w:rPr>
        <w:t xml:space="preserve">                          </w:t>
      </w:r>
      <w:r>
        <w:rPr>
          <w:rFonts w:hint="eastAsia" w:ascii="宋体" w:hAnsi="宋体" w:eastAsia="宋体" w:cs="Times New Roman"/>
          <w:sz w:val="24"/>
          <w:szCs w:val="24"/>
        </w:rPr>
        <w:t xml:space="preserve">年 </w:t>
      </w:r>
      <w:r>
        <w:rPr>
          <w:rFonts w:ascii="宋体" w:hAnsi="宋体" w:eastAsia="宋体" w:cs="Times New Roman"/>
          <w:sz w:val="24"/>
          <w:szCs w:val="24"/>
        </w:rPr>
        <w:t xml:space="preserve"> </w:t>
      </w:r>
      <w:r>
        <w:rPr>
          <w:rFonts w:hint="eastAsia" w:ascii="宋体" w:hAnsi="宋体" w:eastAsia="宋体" w:cs="Times New Roman"/>
          <w:sz w:val="24"/>
          <w:szCs w:val="24"/>
        </w:rPr>
        <w:t xml:space="preserve">月 </w:t>
      </w:r>
      <w:r>
        <w:rPr>
          <w:rFonts w:ascii="宋体" w:hAnsi="宋体" w:eastAsia="宋体" w:cs="Times New Roman"/>
          <w:sz w:val="24"/>
          <w:szCs w:val="24"/>
        </w:rPr>
        <w:t xml:space="preserve"> </w:t>
      </w:r>
      <w:r>
        <w:rPr>
          <w:rFonts w:hint="eastAsia" w:ascii="宋体" w:hAnsi="宋体" w:eastAsia="宋体" w:cs="Times New Roman"/>
          <w:sz w:val="24"/>
          <w:szCs w:val="24"/>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BEF2">
    <w:pPr>
      <w:pStyle w:val="13"/>
      <w:jc w:val="center"/>
      <w:rPr>
        <w:rFonts w:hint="eastAsia"/>
      </w:rPr>
    </w:pPr>
    <w:r>
      <w:rPr>
        <w:rFonts w:hint="eastAsia"/>
      </w:rPr>
      <w:t>第</w:t>
    </w:r>
    <w:r>
      <w:fldChar w:fldCharType="begin"/>
    </w:r>
    <w:r>
      <w:instrText xml:space="preserve"> </w:instrText>
    </w:r>
    <w:r>
      <w:rPr>
        <w:rFonts w:hint="eastAsia"/>
      </w:rPr>
      <w:instrText xml:space="preserve">PAGE  \* Arabic  \* MERGEFORMAT</w:instrText>
    </w:r>
    <w:r>
      <w:instrText xml:space="preserve"> </w:instrText>
    </w:r>
    <w:r>
      <w:fldChar w:fldCharType="separate"/>
    </w:r>
    <w:r>
      <w:t>30</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w:instrText>
    </w:r>
    <w:r>
      <w:rPr>
        <w:rFonts w:hint="eastAsia"/>
      </w:rPr>
      <w:instrText xml:space="preserve">NUMPAGES</w:instrText>
    </w:r>
    <w:r>
      <w:instrText xml:space="preserve"> </w:instrText>
    </w:r>
    <w:r>
      <w:fldChar w:fldCharType="separate"/>
    </w:r>
    <w:r>
      <w:rPr>
        <w:rFonts w:hint="eastAsia"/>
      </w:rPr>
      <w:instrText xml:space="preserve">33</w:instrText>
    </w:r>
    <w:r>
      <w:fldChar w:fldCharType="end"/>
    </w:r>
    <w:r>
      <w:instrText xml:space="preserve">-2</w:instrText>
    </w:r>
    <w:r>
      <w:fldChar w:fldCharType="separate"/>
    </w:r>
    <w:r>
      <w:rPr>
        <w:rFonts w:hint="eastAsia"/>
      </w:rPr>
      <w:t>31</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dit="readOnly" w:enforcement="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261AB3"/>
    <w:rsid w:val="0000411E"/>
    <w:rsid w:val="00055A04"/>
    <w:rsid w:val="000677F4"/>
    <w:rsid w:val="00087AD2"/>
    <w:rsid w:val="000A46EC"/>
    <w:rsid w:val="000C45DA"/>
    <w:rsid w:val="000C52F6"/>
    <w:rsid w:val="000F6F31"/>
    <w:rsid w:val="00135BB0"/>
    <w:rsid w:val="0015427A"/>
    <w:rsid w:val="00156813"/>
    <w:rsid w:val="001634A7"/>
    <w:rsid w:val="00166371"/>
    <w:rsid w:val="001A0C99"/>
    <w:rsid w:val="001B4DB8"/>
    <w:rsid w:val="001E12B6"/>
    <w:rsid w:val="001E60AC"/>
    <w:rsid w:val="00204E36"/>
    <w:rsid w:val="0020780A"/>
    <w:rsid w:val="002171F2"/>
    <w:rsid w:val="00226EDC"/>
    <w:rsid w:val="0023581B"/>
    <w:rsid w:val="00235E82"/>
    <w:rsid w:val="002421FD"/>
    <w:rsid w:val="00256E69"/>
    <w:rsid w:val="00260335"/>
    <w:rsid w:val="00261AB3"/>
    <w:rsid w:val="0027341A"/>
    <w:rsid w:val="002A3840"/>
    <w:rsid w:val="002B7183"/>
    <w:rsid w:val="002B7952"/>
    <w:rsid w:val="00304030"/>
    <w:rsid w:val="00326F7B"/>
    <w:rsid w:val="0036139B"/>
    <w:rsid w:val="00361889"/>
    <w:rsid w:val="00366D23"/>
    <w:rsid w:val="00383052"/>
    <w:rsid w:val="003D2C67"/>
    <w:rsid w:val="003D70DC"/>
    <w:rsid w:val="00406067"/>
    <w:rsid w:val="00445C16"/>
    <w:rsid w:val="00445CC5"/>
    <w:rsid w:val="00461AF3"/>
    <w:rsid w:val="004658E1"/>
    <w:rsid w:val="00471232"/>
    <w:rsid w:val="004E6960"/>
    <w:rsid w:val="00565065"/>
    <w:rsid w:val="005650AF"/>
    <w:rsid w:val="00584880"/>
    <w:rsid w:val="00584CBE"/>
    <w:rsid w:val="005A6248"/>
    <w:rsid w:val="005A7FE5"/>
    <w:rsid w:val="005C3CA4"/>
    <w:rsid w:val="005D4514"/>
    <w:rsid w:val="005D4D2B"/>
    <w:rsid w:val="00626078"/>
    <w:rsid w:val="00635295"/>
    <w:rsid w:val="006411BF"/>
    <w:rsid w:val="00660C6E"/>
    <w:rsid w:val="00683F99"/>
    <w:rsid w:val="006A75E2"/>
    <w:rsid w:val="006C11FC"/>
    <w:rsid w:val="006D39DD"/>
    <w:rsid w:val="006E42D9"/>
    <w:rsid w:val="006E73BD"/>
    <w:rsid w:val="006F433D"/>
    <w:rsid w:val="00705903"/>
    <w:rsid w:val="00712888"/>
    <w:rsid w:val="00753D29"/>
    <w:rsid w:val="00791184"/>
    <w:rsid w:val="007A1FC9"/>
    <w:rsid w:val="007A2AEB"/>
    <w:rsid w:val="007D6342"/>
    <w:rsid w:val="008134E8"/>
    <w:rsid w:val="00823250"/>
    <w:rsid w:val="00824575"/>
    <w:rsid w:val="008471C2"/>
    <w:rsid w:val="00861214"/>
    <w:rsid w:val="0086155F"/>
    <w:rsid w:val="00874161"/>
    <w:rsid w:val="00877620"/>
    <w:rsid w:val="008D1210"/>
    <w:rsid w:val="008E0310"/>
    <w:rsid w:val="00904768"/>
    <w:rsid w:val="0091503B"/>
    <w:rsid w:val="00923435"/>
    <w:rsid w:val="009552A4"/>
    <w:rsid w:val="00967040"/>
    <w:rsid w:val="00967F6A"/>
    <w:rsid w:val="00983B53"/>
    <w:rsid w:val="00997399"/>
    <w:rsid w:val="009A1EF8"/>
    <w:rsid w:val="009A7DDF"/>
    <w:rsid w:val="009C07C7"/>
    <w:rsid w:val="00A166C9"/>
    <w:rsid w:val="00A25726"/>
    <w:rsid w:val="00A958F4"/>
    <w:rsid w:val="00AA1EF9"/>
    <w:rsid w:val="00AB2266"/>
    <w:rsid w:val="00AE3E53"/>
    <w:rsid w:val="00B07D43"/>
    <w:rsid w:val="00B142E6"/>
    <w:rsid w:val="00B20E51"/>
    <w:rsid w:val="00B248A2"/>
    <w:rsid w:val="00B57376"/>
    <w:rsid w:val="00B82E05"/>
    <w:rsid w:val="00B87444"/>
    <w:rsid w:val="00BA27B1"/>
    <w:rsid w:val="00BA6D6C"/>
    <w:rsid w:val="00BB1E8E"/>
    <w:rsid w:val="00BD0685"/>
    <w:rsid w:val="00BD6468"/>
    <w:rsid w:val="00C06329"/>
    <w:rsid w:val="00C11B4E"/>
    <w:rsid w:val="00C2392E"/>
    <w:rsid w:val="00C3044A"/>
    <w:rsid w:val="00C45B3C"/>
    <w:rsid w:val="00C46095"/>
    <w:rsid w:val="00C6651D"/>
    <w:rsid w:val="00C85283"/>
    <w:rsid w:val="00CC12F5"/>
    <w:rsid w:val="00CC3A43"/>
    <w:rsid w:val="00CC6C16"/>
    <w:rsid w:val="00CD43DA"/>
    <w:rsid w:val="00D07A55"/>
    <w:rsid w:val="00D15AF5"/>
    <w:rsid w:val="00D2452D"/>
    <w:rsid w:val="00D26D7B"/>
    <w:rsid w:val="00D272B3"/>
    <w:rsid w:val="00D27FD3"/>
    <w:rsid w:val="00D31226"/>
    <w:rsid w:val="00D37954"/>
    <w:rsid w:val="00D41DBA"/>
    <w:rsid w:val="00D56CAB"/>
    <w:rsid w:val="00D92F37"/>
    <w:rsid w:val="00E01001"/>
    <w:rsid w:val="00E078AB"/>
    <w:rsid w:val="00E10901"/>
    <w:rsid w:val="00E122CC"/>
    <w:rsid w:val="00E138BE"/>
    <w:rsid w:val="00E20B3A"/>
    <w:rsid w:val="00E2402E"/>
    <w:rsid w:val="00E24EC5"/>
    <w:rsid w:val="00E36C42"/>
    <w:rsid w:val="00E52596"/>
    <w:rsid w:val="00E638D8"/>
    <w:rsid w:val="00EC17CE"/>
    <w:rsid w:val="00EC4614"/>
    <w:rsid w:val="00EE2D2C"/>
    <w:rsid w:val="00EE54CA"/>
    <w:rsid w:val="00EE7CDE"/>
    <w:rsid w:val="00EF0EA3"/>
    <w:rsid w:val="00EF29D1"/>
    <w:rsid w:val="00F02696"/>
    <w:rsid w:val="00F111DF"/>
    <w:rsid w:val="00F33B61"/>
    <w:rsid w:val="00F435AC"/>
    <w:rsid w:val="00F47163"/>
    <w:rsid w:val="00F606C8"/>
    <w:rsid w:val="00F741E3"/>
    <w:rsid w:val="00F85279"/>
    <w:rsid w:val="00F86089"/>
    <w:rsid w:val="00F86A94"/>
    <w:rsid w:val="00F9392E"/>
    <w:rsid w:val="00F97A9F"/>
    <w:rsid w:val="00FB6106"/>
    <w:rsid w:val="00FC403A"/>
    <w:rsid w:val="01385240"/>
    <w:rsid w:val="02251F80"/>
    <w:rsid w:val="02F40699"/>
    <w:rsid w:val="04D56E5D"/>
    <w:rsid w:val="06E17688"/>
    <w:rsid w:val="06E36CAD"/>
    <w:rsid w:val="073F507D"/>
    <w:rsid w:val="0778551E"/>
    <w:rsid w:val="09A6526C"/>
    <w:rsid w:val="0A5B7362"/>
    <w:rsid w:val="0ACB4D4D"/>
    <w:rsid w:val="0B276D89"/>
    <w:rsid w:val="0C7F5B18"/>
    <w:rsid w:val="0CBD4616"/>
    <w:rsid w:val="0E727C40"/>
    <w:rsid w:val="0FAF0983"/>
    <w:rsid w:val="10237597"/>
    <w:rsid w:val="10F500FE"/>
    <w:rsid w:val="11F1104F"/>
    <w:rsid w:val="152B4878"/>
    <w:rsid w:val="16610551"/>
    <w:rsid w:val="17890D55"/>
    <w:rsid w:val="18EC1466"/>
    <w:rsid w:val="196D545F"/>
    <w:rsid w:val="1B544B28"/>
    <w:rsid w:val="1CD22153"/>
    <w:rsid w:val="1D484219"/>
    <w:rsid w:val="1ECB3353"/>
    <w:rsid w:val="1EDF3D30"/>
    <w:rsid w:val="2018393B"/>
    <w:rsid w:val="20C51EBF"/>
    <w:rsid w:val="21AB4ED9"/>
    <w:rsid w:val="21C30312"/>
    <w:rsid w:val="21DE15EF"/>
    <w:rsid w:val="230C7A96"/>
    <w:rsid w:val="233526BF"/>
    <w:rsid w:val="2492169E"/>
    <w:rsid w:val="26146B0C"/>
    <w:rsid w:val="27BA5D13"/>
    <w:rsid w:val="293930A3"/>
    <w:rsid w:val="2B3E30FF"/>
    <w:rsid w:val="2BD82C0B"/>
    <w:rsid w:val="2F2E7C10"/>
    <w:rsid w:val="33D75E9F"/>
    <w:rsid w:val="34E2157E"/>
    <w:rsid w:val="36A8681D"/>
    <w:rsid w:val="36BB6DA0"/>
    <w:rsid w:val="39E11825"/>
    <w:rsid w:val="3DFA1107"/>
    <w:rsid w:val="3FE67ACD"/>
    <w:rsid w:val="400C4038"/>
    <w:rsid w:val="418340EB"/>
    <w:rsid w:val="426B40F0"/>
    <w:rsid w:val="466F4EAD"/>
    <w:rsid w:val="49FF19CB"/>
    <w:rsid w:val="4C275BD7"/>
    <w:rsid w:val="4D7627F7"/>
    <w:rsid w:val="4DE35256"/>
    <w:rsid w:val="502618E8"/>
    <w:rsid w:val="504D156B"/>
    <w:rsid w:val="54153F01"/>
    <w:rsid w:val="551C150B"/>
    <w:rsid w:val="55C02D8D"/>
    <w:rsid w:val="55C63C12"/>
    <w:rsid w:val="55F216FA"/>
    <w:rsid w:val="5CEA3F7C"/>
    <w:rsid w:val="5FD95EEE"/>
    <w:rsid w:val="61025A59"/>
    <w:rsid w:val="62AD6565"/>
    <w:rsid w:val="64553AD3"/>
    <w:rsid w:val="64D20AB3"/>
    <w:rsid w:val="651954EB"/>
    <w:rsid w:val="658904F7"/>
    <w:rsid w:val="65D61AEC"/>
    <w:rsid w:val="68012F0F"/>
    <w:rsid w:val="691927AD"/>
    <w:rsid w:val="6A0740E0"/>
    <w:rsid w:val="6A7D0ECA"/>
    <w:rsid w:val="6C5170FE"/>
    <w:rsid w:val="6C5A2B21"/>
    <w:rsid w:val="71A62431"/>
    <w:rsid w:val="72203F91"/>
    <w:rsid w:val="748F3903"/>
    <w:rsid w:val="74C71126"/>
    <w:rsid w:val="74F55BA9"/>
    <w:rsid w:val="76863F74"/>
    <w:rsid w:val="796407DA"/>
    <w:rsid w:val="7B334E2A"/>
    <w:rsid w:val="7C602FB5"/>
    <w:rsid w:val="7CE90D09"/>
    <w:rsid w:val="7D4A1EA0"/>
    <w:rsid w:val="7DEC566F"/>
    <w:rsid w:val="7E4E481D"/>
    <w:rsid w:val="7FF35C9A"/>
    <w:rsid w:val="7FFF6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0"/>
    <w:pPr>
      <w:keepNext/>
      <w:keepLines/>
      <w:spacing w:before="340" w:after="330" w:line="576" w:lineRule="auto"/>
      <w:ind w:left="571" w:leftChars="371" w:hanging="200" w:hangingChars="200"/>
      <w:jc w:val="center"/>
      <w:outlineLvl w:val="0"/>
    </w:pPr>
    <w:rPr>
      <w:rFonts w:ascii="Times New Roman" w:hAnsi="Times New Roman" w:eastAsia="黑体" w:cs="Times New Roman"/>
      <w:bCs/>
      <w:kern w:val="44"/>
      <w:sz w:val="44"/>
      <w:szCs w:val="44"/>
    </w:rPr>
  </w:style>
  <w:style w:type="paragraph" w:styleId="3">
    <w:name w:val="heading 2"/>
    <w:basedOn w:val="1"/>
    <w:next w:val="4"/>
    <w:link w:val="28"/>
    <w:autoRedefine/>
    <w:qFormat/>
    <w:uiPriority w:val="0"/>
    <w:pPr>
      <w:keepNext/>
      <w:spacing w:beforeLines="100" w:line="380" w:lineRule="atLeast"/>
      <w:ind w:left="571" w:leftChars="371" w:hanging="200" w:hangingChars="200"/>
      <w:jc w:val="right"/>
      <w:outlineLvl w:val="1"/>
    </w:pPr>
    <w:rPr>
      <w:rFonts w:ascii="Times New Roman" w:hAnsi="Times New Roman" w:eastAsia="黑体" w:cs="Times New Roman"/>
      <w:sz w:val="24"/>
      <w:szCs w:val="20"/>
    </w:rPr>
  </w:style>
  <w:style w:type="paragraph" w:styleId="5">
    <w:name w:val="heading 3"/>
    <w:basedOn w:val="1"/>
    <w:next w:val="1"/>
    <w:link w:val="29"/>
    <w:qFormat/>
    <w:uiPriority w:val="0"/>
    <w:pPr>
      <w:keepNext/>
      <w:keepLines/>
      <w:spacing w:before="260" w:after="260" w:line="415" w:lineRule="auto"/>
      <w:ind w:left="571" w:leftChars="371" w:hanging="200" w:hangingChars="200"/>
      <w:outlineLvl w:val="2"/>
    </w:pPr>
    <w:rPr>
      <w:rFonts w:ascii="Times New Roman" w:hAnsi="Times New Roman" w:eastAsia="宋体" w:cs="Times New Roman"/>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left="571" w:leftChars="371" w:firstLine="420" w:firstLineChars="200"/>
    </w:pPr>
    <w:rPr>
      <w:rFonts w:ascii="Times New Roman" w:hAnsi="Times New Roman" w:eastAsia="宋体" w:cs="Times New Roman"/>
      <w:szCs w:val="24"/>
    </w:rPr>
  </w:style>
  <w:style w:type="paragraph" w:styleId="6">
    <w:name w:val="Document Map"/>
    <w:basedOn w:val="1"/>
    <w:link w:val="34"/>
    <w:autoRedefine/>
    <w:qFormat/>
    <w:uiPriority w:val="0"/>
    <w:pPr>
      <w:shd w:val="clear" w:color="auto" w:fill="000080"/>
      <w:ind w:left="571" w:leftChars="371" w:hanging="200" w:hangingChars="200"/>
    </w:pPr>
    <w:rPr>
      <w:rFonts w:ascii="Times New Roman" w:hAnsi="Times New Roman" w:eastAsia="宋体" w:cs="Times New Roman"/>
      <w:szCs w:val="24"/>
    </w:rPr>
  </w:style>
  <w:style w:type="paragraph" w:styleId="7">
    <w:name w:val="annotation text"/>
    <w:basedOn w:val="1"/>
    <w:link w:val="32"/>
    <w:qFormat/>
    <w:uiPriority w:val="0"/>
    <w:pPr>
      <w:jc w:val="left"/>
    </w:pPr>
    <w:rPr>
      <w:szCs w:val="24"/>
    </w:rPr>
  </w:style>
  <w:style w:type="paragraph" w:styleId="8">
    <w:name w:val="Body Text Indent"/>
    <w:basedOn w:val="1"/>
    <w:link w:val="35"/>
    <w:autoRedefine/>
    <w:qFormat/>
    <w:uiPriority w:val="0"/>
    <w:pPr>
      <w:spacing w:line="360" w:lineRule="auto"/>
      <w:ind w:left="571" w:leftChars="371" w:firstLine="480" w:firstLineChars="200"/>
    </w:pPr>
    <w:rPr>
      <w:rFonts w:ascii="华文中宋" w:hAnsi="华文中宋" w:eastAsia="华文中宋" w:cs="Times New Roman"/>
      <w:sz w:val="24"/>
      <w:szCs w:val="24"/>
    </w:rPr>
  </w:style>
  <w:style w:type="paragraph" w:styleId="9">
    <w:name w:val="Plain Text"/>
    <w:basedOn w:val="1"/>
    <w:link w:val="36"/>
    <w:autoRedefine/>
    <w:qFormat/>
    <w:uiPriority w:val="0"/>
    <w:pPr>
      <w:ind w:left="571" w:leftChars="371" w:hanging="200" w:hangingChars="200"/>
    </w:pPr>
    <w:rPr>
      <w:rFonts w:ascii="宋体" w:hAnsi="Courier New" w:eastAsia="宋体" w:cs="Courier New"/>
      <w:szCs w:val="21"/>
    </w:rPr>
  </w:style>
  <w:style w:type="paragraph" w:styleId="10">
    <w:name w:val="Date"/>
    <w:basedOn w:val="1"/>
    <w:next w:val="1"/>
    <w:link w:val="37"/>
    <w:autoRedefine/>
    <w:qFormat/>
    <w:uiPriority w:val="0"/>
    <w:pPr>
      <w:ind w:left="100" w:leftChars="2500" w:hanging="200" w:hangingChars="200"/>
    </w:pPr>
    <w:rPr>
      <w:rFonts w:ascii="Times New Roman" w:hAnsi="Times New Roman" w:eastAsia="宋体" w:cs="Times New Roman"/>
      <w:szCs w:val="24"/>
    </w:rPr>
  </w:style>
  <w:style w:type="paragraph" w:styleId="11">
    <w:name w:val="Body Text Indent 2"/>
    <w:basedOn w:val="1"/>
    <w:link w:val="53"/>
    <w:autoRedefine/>
    <w:qFormat/>
    <w:uiPriority w:val="0"/>
    <w:pPr>
      <w:spacing w:line="360" w:lineRule="auto"/>
      <w:ind w:firstLine="480" w:firstLineChars="200"/>
    </w:pPr>
    <w:rPr>
      <w:rFonts w:ascii="Times New Roman" w:hAnsi="Times New Roman" w:eastAsia="宋体" w:cs="Times New Roman"/>
      <w:sz w:val="24"/>
      <w:szCs w:val="24"/>
    </w:rPr>
  </w:style>
  <w:style w:type="paragraph" w:styleId="12">
    <w:name w:val="Balloon Text"/>
    <w:basedOn w:val="1"/>
    <w:link w:val="38"/>
    <w:autoRedefine/>
    <w:qFormat/>
    <w:uiPriority w:val="0"/>
    <w:pPr>
      <w:ind w:left="571" w:leftChars="371" w:hanging="200" w:hangingChars="200"/>
    </w:pPr>
    <w:rPr>
      <w:rFonts w:eastAsia="微软雅黑" w:cs="Times New Roman"/>
      <w:sz w:val="18"/>
      <w:szCs w:val="18"/>
    </w:rPr>
  </w:style>
  <w:style w:type="paragraph" w:styleId="13">
    <w:name w:val="footer"/>
    <w:basedOn w:val="1"/>
    <w:link w:val="31"/>
    <w:autoRedefine/>
    <w:qFormat/>
    <w:uiPriority w:val="99"/>
    <w:pPr>
      <w:tabs>
        <w:tab w:val="center" w:pos="4153"/>
        <w:tab w:val="right" w:pos="8306"/>
      </w:tabs>
      <w:snapToGrid w:val="0"/>
      <w:jc w:val="left"/>
    </w:pPr>
    <w:rPr>
      <w:sz w:val="18"/>
      <w:szCs w:val="18"/>
    </w:rPr>
  </w:style>
  <w:style w:type="paragraph" w:styleId="14">
    <w:name w:val="header"/>
    <w:basedOn w:val="1"/>
    <w:link w:val="30"/>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ind w:left="371" w:leftChars="371" w:hanging="200" w:hangingChars="200"/>
    </w:pPr>
    <w:rPr>
      <w:rFonts w:ascii="Times New Roman" w:hAnsi="Times New Roman" w:eastAsia="宋体" w:cs="Times New Roman"/>
      <w:szCs w:val="24"/>
    </w:rPr>
  </w:style>
  <w:style w:type="paragraph" w:styleId="16">
    <w:name w:val="footnote text"/>
    <w:basedOn w:val="1"/>
    <w:link w:val="39"/>
    <w:autoRedefine/>
    <w:qFormat/>
    <w:uiPriority w:val="0"/>
    <w:pPr>
      <w:snapToGrid w:val="0"/>
      <w:ind w:left="571" w:leftChars="371" w:hanging="200" w:hangingChars="200"/>
      <w:jc w:val="left"/>
    </w:pPr>
    <w:rPr>
      <w:rFonts w:ascii="Times New Roman" w:hAnsi="Times New Roman" w:eastAsia="宋体" w:cs="Times New Roman"/>
      <w:sz w:val="18"/>
      <w:szCs w:val="18"/>
    </w:rPr>
  </w:style>
  <w:style w:type="paragraph" w:styleId="17">
    <w:name w:val="Title"/>
    <w:basedOn w:val="1"/>
    <w:next w:val="1"/>
    <w:link w:val="41"/>
    <w:autoRedefine/>
    <w:qFormat/>
    <w:uiPriority w:val="0"/>
    <w:pPr>
      <w:spacing w:before="240" w:after="60"/>
      <w:jc w:val="center"/>
      <w:outlineLvl w:val="0"/>
    </w:pPr>
    <w:rPr>
      <w:rFonts w:ascii="Calibri Light" w:hAnsi="Calibri Light" w:eastAsia="宋体" w:cs="Times New Roman"/>
      <w:b/>
      <w:bCs/>
      <w:sz w:val="32"/>
      <w:szCs w:val="32"/>
    </w:rPr>
  </w:style>
  <w:style w:type="paragraph" w:styleId="18">
    <w:name w:val="annotation subject"/>
    <w:basedOn w:val="7"/>
    <w:next w:val="7"/>
    <w:link w:val="33"/>
    <w:autoRedefine/>
    <w:qFormat/>
    <w:uiPriority w:val="0"/>
    <w:pPr>
      <w:ind w:left="571" w:leftChars="371" w:hanging="200" w:hangingChars="200"/>
    </w:pPr>
    <w:rPr>
      <w:rFonts w:eastAsia="微软雅黑" w:cs="Times New Roman"/>
      <w:b/>
      <w:bCs/>
      <w:sz w:val="24"/>
    </w:rPr>
  </w:style>
  <w:style w:type="table" w:styleId="20">
    <w:name w:val="Table Grid"/>
    <w:basedOn w:val="1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FollowedHyperlink"/>
    <w:basedOn w:val="21"/>
    <w:autoRedefine/>
    <w:semiHidden/>
    <w:unhideWhenUsed/>
    <w:qFormat/>
    <w:uiPriority w:val="99"/>
    <w:rPr>
      <w:color w:val="954F72" w:themeColor="followedHyperlink"/>
      <w:u w:val="single"/>
      <w14:textFill>
        <w14:solidFill>
          <w14:schemeClr w14:val="folHlink"/>
        </w14:solidFill>
      </w14:textFill>
    </w:rPr>
  </w:style>
  <w:style w:type="character" w:styleId="24">
    <w:name w:val="Hyperlink"/>
    <w:basedOn w:val="21"/>
    <w:autoRedefine/>
    <w:semiHidden/>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0"/>
    <w:rPr>
      <w:rFonts w:cs="Times New Roman"/>
      <w:sz w:val="21"/>
      <w:szCs w:val="21"/>
    </w:rPr>
  </w:style>
  <w:style w:type="character" w:styleId="26">
    <w:name w:val="footnote reference"/>
    <w:basedOn w:val="21"/>
    <w:autoRedefine/>
    <w:qFormat/>
    <w:uiPriority w:val="0"/>
    <w:rPr>
      <w:vertAlign w:val="superscript"/>
    </w:rPr>
  </w:style>
  <w:style w:type="character" w:customStyle="1" w:styleId="27">
    <w:name w:val="标题 1 字符"/>
    <w:basedOn w:val="21"/>
    <w:link w:val="2"/>
    <w:autoRedefine/>
    <w:qFormat/>
    <w:uiPriority w:val="0"/>
    <w:rPr>
      <w:rFonts w:ascii="Times New Roman" w:hAnsi="Times New Roman" w:eastAsia="黑体" w:cs="Times New Roman"/>
      <w:bCs/>
      <w:kern w:val="44"/>
      <w:sz w:val="44"/>
      <w:szCs w:val="44"/>
    </w:rPr>
  </w:style>
  <w:style w:type="character" w:customStyle="1" w:styleId="28">
    <w:name w:val="标题 2 字符"/>
    <w:basedOn w:val="21"/>
    <w:link w:val="3"/>
    <w:autoRedefine/>
    <w:qFormat/>
    <w:uiPriority w:val="0"/>
    <w:rPr>
      <w:rFonts w:ascii="Times New Roman" w:hAnsi="Times New Roman" w:eastAsia="黑体" w:cs="Times New Roman"/>
      <w:sz w:val="24"/>
      <w:szCs w:val="20"/>
    </w:rPr>
  </w:style>
  <w:style w:type="character" w:customStyle="1" w:styleId="29">
    <w:name w:val="标题 3 字符"/>
    <w:basedOn w:val="21"/>
    <w:link w:val="5"/>
    <w:autoRedefine/>
    <w:qFormat/>
    <w:uiPriority w:val="0"/>
    <w:rPr>
      <w:rFonts w:ascii="Times New Roman" w:hAnsi="Times New Roman" w:eastAsia="宋体" w:cs="Times New Roman"/>
      <w:b/>
      <w:bCs/>
      <w:sz w:val="32"/>
      <w:szCs w:val="32"/>
    </w:rPr>
  </w:style>
  <w:style w:type="character" w:customStyle="1" w:styleId="30">
    <w:name w:val="页眉 字符"/>
    <w:basedOn w:val="21"/>
    <w:link w:val="14"/>
    <w:autoRedefine/>
    <w:qFormat/>
    <w:uiPriority w:val="99"/>
    <w:rPr>
      <w:sz w:val="18"/>
      <w:szCs w:val="18"/>
    </w:rPr>
  </w:style>
  <w:style w:type="character" w:customStyle="1" w:styleId="31">
    <w:name w:val="页脚 字符"/>
    <w:basedOn w:val="21"/>
    <w:link w:val="13"/>
    <w:autoRedefine/>
    <w:qFormat/>
    <w:uiPriority w:val="99"/>
    <w:rPr>
      <w:sz w:val="18"/>
      <w:szCs w:val="18"/>
    </w:rPr>
  </w:style>
  <w:style w:type="character" w:customStyle="1" w:styleId="32">
    <w:name w:val="批注文字 字符"/>
    <w:basedOn w:val="21"/>
    <w:link w:val="7"/>
    <w:autoRedefine/>
    <w:qFormat/>
    <w:uiPriority w:val="0"/>
    <w:rPr>
      <w:szCs w:val="24"/>
    </w:rPr>
  </w:style>
  <w:style w:type="character" w:customStyle="1" w:styleId="33">
    <w:name w:val="批注主题 字符"/>
    <w:basedOn w:val="32"/>
    <w:link w:val="18"/>
    <w:autoRedefine/>
    <w:qFormat/>
    <w:uiPriority w:val="0"/>
    <w:rPr>
      <w:rFonts w:eastAsia="微软雅黑" w:cs="Times New Roman"/>
      <w:b/>
      <w:bCs/>
      <w:sz w:val="24"/>
      <w:szCs w:val="24"/>
    </w:rPr>
  </w:style>
  <w:style w:type="character" w:customStyle="1" w:styleId="34">
    <w:name w:val="文档结构图 字符"/>
    <w:basedOn w:val="21"/>
    <w:link w:val="6"/>
    <w:autoRedefine/>
    <w:qFormat/>
    <w:uiPriority w:val="0"/>
    <w:rPr>
      <w:rFonts w:ascii="Times New Roman" w:hAnsi="Times New Roman" w:eastAsia="宋体" w:cs="Times New Roman"/>
      <w:szCs w:val="24"/>
      <w:shd w:val="clear" w:color="auto" w:fill="000080"/>
    </w:rPr>
  </w:style>
  <w:style w:type="character" w:customStyle="1" w:styleId="35">
    <w:name w:val="正文文本缩进 字符"/>
    <w:basedOn w:val="21"/>
    <w:link w:val="8"/>
    <w:autoRedefine/>
    <w:qFormat/>
    <w:uiPriority w:val="0"/>
    <w:rPr>
      <w:rFonts w:ascii="华文中宋" w:hAnsi="华文中宋" w:eastAsia="华文中宋" w:cs="Times New Roman"/>
      <w:sz w:val="24"/>
      <w:szCs w:val="24"/>
    </w:rPr>
  </w:style>
  <w:style w:type="character" w:customStyle="1" w:styleId="36">
    <w:name w:val="纯文本 字符"/>
    <w:basedOn w:val="21"/>
    <w:link w:val="9"/>
    <w:autoRedefine/>
    <w:qFormat/>
    <w:uiPriority w:val="0"/>
    <w:rPr>
      <w:rFonts w:ascii="宋体" w:hAnsi="Courier New" w:eastAsia="宋体" w:cs="Courier New"/>
      <w:szCs w:val="21"/>
    </w:rPr>
  </w:style>
  <w:style w:type="character" w:customStyle="1" w:styleId="37">
    <w:name w:val="日期 字符"/>
    <w:basedOn w:val="21"/>
    <w:link w:val="10"/>
    <w:autoRedefine/>
    <w:qFormat/>
    <w:uiPriority w:val="0"/>
    <w:rPr>
      <w:rFonts w:ascii="Times New Roman" w:hAnsi="Times New Roman" w:eastAsia="宋体" w:cs="Times New Roman"/>
      <w:szCs w:val="24"/>
    </w:rPr>
  </w:style>
  <w:style w:type="character" w:customStyle="1" w:styleId="38">
    <w:name w:val="批注框文本 字符"/>
    <w:basedOn w:val="21"/>
    <w:link w:val="12"/>
    <w:autoRedefine/>
    <w:qFormat/>
    <w:uiPriority w:val="0"/>
    <w:rPr>
      <w:rFonts w:eastAsia="微软雅黑" w:cs="Times New Roman"/>
      <w:sz w:val="18"/>
      <w:szCs w:val="18"/>
    </w:rPr>
  </w:style>
  <w:style w:type="character" w:customStyle="1" w:styleId="39">
    <w:name w:val="脚注文本 字符"/>
    <w:basedOn w:val="21"/>
    <w:link w:val="16"/>
    <w:autoRedefine/>
    <w:qFormat/>
    <w:uiPriority w:val="0"/>
    <w:rPr>
      <w:rFonts w:ascii="Times New Roman" w:hAnsi="Times New Roman" w:eastAsia="宋体" w:cs="Times New Roman"/>
      <w:sz w:val="18"/>
      <w:szCs w:val="18"/>
    </w:rPr>
  </w:style>
  <w:style w:type="paragraph" w:customStyle="1" w:styleId="40">
    <w:name w:val="标题1"/>
    <w:basedOn w:val="1"/>
    <w:next w:val="1"/>
    <w:autoRedefine/>
    <w:qFormat/>
    <w:uiPriority w:val="0"/>
    <w:pPr>
      <w:spacing w:before="240" w:after="60"/>
      <w:ind w:left="571" w:leftChars="371" w:hanging="200" w:hangingChars="200"/>
      <w:jc w:val="center"/>
      <w:outlineLvl w:val="0"/>
    </w:pPr>
    <w:rPr>
      <w:rFonts w:ascii="Calibri Light" w:hAnsi="Calibri Light" w:eastAsia="宋体" w:cs="Times New Roman"/>
      <w:b/>
      <w:bCs/>
      <w:sz w:val="32"/>
      <w:szCs w:val="32"/>
    </w:rPr>
  </w:style>
  <w:style w:type="character" w:customStyle="1" w:styleId="41">
    <w:name w:val="标题 字符"/>
    <w:basedOn w:val="21"/>
    <w:link w:val="17"/>
    <w:autoRedefine/>
    <w:qFormat/>
    <w:uiPriority w:val="0"/>
    <w:rPr>
      <w:rFonts w:ascii="Calibri Light" w:hAnsi="Calibri Light" w:eastAsia="宋体" w:cs="Times New Roman"/>
      <w:b/>
      <w:bCs/>
      <w:kern w:val="2"/>
      <w:sz w:val="32"/>
      <w:szCs w:val="32"/>
    </w:rPr>
  </w:style>
  <w:style w:type="character" w:customStyle="1" w:styleId="42">
    <w:name w:val="访问过的超链接1"/>
    <w:basedOn w:val="21"/>
    <w:autoRedefine/>
    <w:qFormat/>
    <w:uiPriority w:val="0"/>
    <w:rPr>
      <w:color w:val="954F72"/>
      <w:u w:val="single"/>
    </w:rPr>
  </w:style>
  <w:style w:type="character" w:customStyle="1" w:styleId="43">
    <w:name w:val="超链接1"/>
    <w:basedOn w:val="21"/>
    <w:autoRedefine/>
    <w:unhideWhenUsed/>
    <w:qFormat/>
    <w:uiPriority w:val="99"/>
    <w:rPr>
      <w:color w:val="0563C1"/>
      <w:u w:val="single"/>
    </w:rPr>
  </w:style>
  <w:style w:type="character" w:customStyle="1" w:styleId="44">
    <w:name w:val="批注文字 Char"/>
    <w:autoRedefine/>
    <w:qFormat/>
    <w:uiPriority w:val="0"/>
    <w:rPr>
      <w:rFonts w:cs="Times New Roman"/>
      <w:kern w:val="2"/>
      <w:sz w:val="24"/>
      <w:szCs w:val="24"/>
    </w:rPr>
  </w:style>
  <w:style w:type="character" w:customStyle="1" w:styleId="45">
    <w:name w:val="批注主题 Char"/>
    <w:autoRedefine/>
    <w:qFormat/>
    <w:uiPriority w:val="0"/>
    <w:rPr>
      <w:rFonts w:cs="Times New Roman"/>
      <w:b/>
      <w:bCs/>
      <w:kern w:val="2"/>
      <w:sz w:val="24"/>
      <w:szCs w:val="24"/>
    </w:rPr>
  </w:style>
  <w:style w:type="character" w:customStyle="1" w:styleId="46">
    <w:name w:val="批注框文本 Char"/>
    <w:autoRedefine/>
    <w:qFormat/>
    <w:uiPriority w:val="0"/>
    <w:rPr>
      <w:rFonts w:cs="Times New Roman"/>
      <w:kern w:val="2"/>
      <w:sz w:val="18"/>
      <w:szCs w:val="18"/>
    </w:rPr>
  </w:style>
  <w:style w:type="paragraph" w:customStyle="1" w:styleId="47">
    <w:name w:val="Char"/>
    <w:basedOn w:val="1"/>
    <w:autoRedefine/>
    <w:qFormat/>
    <w:uiPriority w:val="0"/>
    <w:pPr>
      <w:ind w:left="571" w:leftChars="371" w:hanging="200" w:hangingChars="200"/>
    </w:pPr>
    <w:rPr>
      <w:rFonts w:ascii="Arial" w:hAnsi="Arial" w:eastAsia="宋体" w:cs="Arial"/>
      <w:sz w:val="20"/>
      <w:szCs w:val="20"/>
    </w:rPr>
  </w:style>
  <w:style w:type="paragraph" w:customStyle="1" w:styleId="48">
    <w:name w:val="列出段落1"/>
    <w:basedOn w:val="1"/>
    <w:autoRedefine/>
    <w:qFormat/>
    <w:uiPriority w:val="99"/>
    <w:pPr>
      <w:ind w:left="571" w:leftChars="371" w:firstLine="420" w:firstLineChars="200"/>
    </w:pPr>
    <w:rPr>
      <w:rFonts w:ascii="Times New Roman" w:hAnsi="Times New Roman" w:eastAsia="宋体" w:cs="Times New Roman"/>
      <w:szCs w:val="24"/>
    </w:rPr>
  </w:style>
  <w:style w:type="paragraph" w:customStyle="1" w:styleId="49">
    <w:name w:val="TOC 标题1"/>
    <w:basedOn w:val="2"/>
    <w:next w:val="1"/>
    <w:autoRedefine/>
    <w:unhideWhenUsed/>
    <w:qFormat/>
    <w:uiPriority w:val="39"/>
    <w:pPr>
      <w:widowControl/>
      <w:spacing w:before="480" w:after="0" w:line="276" w:lineRule="auto"/>
      <w:ind w:left="0" w:leftChars="0" w:firstLine="0" w:firstLineChars="0"/>
      <w:jc w:val="left"/>
      <w:outlineLvl w:val="9"/>
    </w:pPr>
    <w:rPr>
      <w:rFonts w:ascii="Calibri Light" w:hAnsi="Calibri Light" w:eastAsia="宋体"/>
      <w:b/>
      <w:color w:val="2E74B5"/>
      <w:kern w:val="0"/>
      <w:sz w:val="28"/>
      <w:szCs w:val="28"/>
    </w:rPr>
  </w:style>
  <w:style w:type="paragraph" w:styleId="50">
    <w:name w:val="List Paragraph"/>
    <w:basedOn w:val="1"/>
    <w:autoRedefine/>
    <w:unhideWhenUsed/>
    <w:qFormat/>
    <w:uiPriority w:val="99"/>
    <w:pPr>
      <w:ind w:firstLine="420" w:firstLineChars="200"/>
    </w:pPr>
    <w:rPr>
      <w:rFonts w:ascii="Times New Roman" w:hAnsi="Times New Roman" w:eastAsia="宋体" w:cs="Times New Roman"/>
      <w:szCs w:val="20"/>
    </w:rPr>
  </w:style>
  <w:style w:type="character" w:customStyle="1" w:styleId="51">
    <w:name w:val="font01"/>
    <w:autoRedefine/>
    <w:qFormat/>
    <w:uiPriority w:val="0"/>
    <w:rPr>
      <w:rFonts w:hint="eastAsia" w:ascii="华文细黑" w:hAnsi="华文细黑" w:eastAsia="华文细黑" w:cs="华文细黑"/>
      <w:b/>
      <w:color w:val="000000"/>
      <w:sz w:val="18"/>
      <w:szCs w:val="18"/>
      <w:u w:val="none"/>
    </w:rPr>
  </w:style>
  <w:style w:type="character" w:customStyle="1" w:styleId="52">
    <w:name w:val="font31"/>
    <w:autoRedefine/>
    <w:qFormat/>
    <w:uiPriority w:val="0"/>
    <w:rPr>
      <w:rFonts w:hint="eastAsia" w:ascii="华文细黑" w:hAnsi="华文细黑" w:eastAsia="华文细黑" w:cs="华文细黑"/>
      <w:b/>
      <w:color w:val="000000"/>
      <w:sz w:val="18"/>
      <w:szCs w:val="18"/>
      <w:u w:val="none"/>
    </w:rPr>
  </w:style>
  <w:style w:type="character" w:customStyle="1" w:styleId="53">
    <w:name w:val="正文文本缩进 2 字符"/>
    <w:basedOn w:val="21"/>
    <w:link w:val="11"/>
    <w:autoRedefine/>
    <w:qFormat/>
    <w:uiPriority w:val="0"/>
    <w:rPr>
      <w:rFonts w:ascii="Times New Roman" w:hAnsi="Times New Roman" w:eastAsia="宋体" w:cs="Times New Roman"/>
      <w:sz w:val="24"/>
      <w:szCs w:val="24"/>
    </w:rPr>
  </w:style>
  <w:style w:type="paragraph" w:customStyle="1" w:styleId="54">
    <w:name w:val="WW-HTML 预先格式化"/>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alibri" w:hAnsi="Calibri" w:eastAsia="宋体" w:cs="Times New Roman"/>
      <w:color w:val="000000"/>
      <w:kern w:val="3276"/>
      <w:sz w:val="20"/>
      <w:szCs w:val="20"/>
    </w:rPr>
  </w:style>
  <w:style w:type="paragraph" w:customStyle="1" w:styleId="55">
    <w:name w:val="p0"/>
    <w:basedOn w:val="1"/>
    <w:autoRedefine/>
    <w:qFormat/>
    <w:uiPriority w:val="0"/>
    <w:pPr>
      <w:widowControl/>
    </w:pPr>
    <w:rPr>
      <w:rFonts w:ascii="Times New Roman" w:hAnsi="Times New Roman" w:eastAsia="宋体" w:cs="Times New Roman"/>
      <w:kern w:val="0"/>
      <w:szCs w:val="21"/>
    </w:rPr>
  </w:style>
  <w:style w:type="character" w:customStyle="1" w:styleId="56">
    <w:name w:val="标题 Char"/>
    <w:autoRedefine/>
    <w:qFormat/>
    <w:uiPriority w:val="0"/>
    <w:rPr>
      <w:rFonts w:ascii="Cambria" w:hAnsi="Cambria" w:cs="Times New Roman"/>
      <w:b/>
      <w:bCs/>
      <w:kern w:val="2"/>
      <w:sz w:val="32"/>
      <w:szCs w:val="32"/>
    </w:rPr>
  </w:style>
  <w:style w:type="paragraph" w:customStyle="1" w:styleId="57">
    <w:name w:val="TOC 标题2"/>
    <w:basedOn w:val="2"/>
    <w:next w:val="1"/>
    <w:autoRedefine/>
    <w:semiHidden/>
    <w:unhideWhenUsed/>
    <w:qFormat/>
    <w:uiPriority w:val="39"/>
    <w:pPr>
      <w:widowControl/>
      <w:spacing w:before="480" w:after="0" w:line="276" w:lineRule="auto"/>
      <w:ind w:left="0" w:leftChars="0" w:firstLine="0" w:firstLineChars="0"/>
      <w:jc w:val="left"/>
      <w:outlineLvl w:val="9"/>
    </w:pPr>
    <w:rPr>
      <w:rFonts w:ascii="Cambria" w:hAnsi="Cambria" w:eastAsia="宋体"/>
      <w:b/>
      <w:color w:val="365F91"/>
      <w:kern w:val="0"/>
      <w:sz w:val="28"/>
      <w:szCs w:val="28"/>
    </w:rPr>
  </w:style>
  <w:style w:type="character" w:customStyle="1" w:styleId="58">
    <w:name w:val="页脚 Char"/>
    <w:autoRedefine/>
    <w:qFormat/>
    <w:uiPriority w:val="99"/>
    <w:rPr>
      <w:kern w:val="2"/>
      <w:sz w:val="18"/>
      <w:szCs w:val="24"/>
    </w:rPr>
  </w:style>
  <w:style w:type="character" w:customStyle="1" w:styleId="59">
    <w:name w:val="页眉 Char"/>
    <w:autoRedefine/>
    <w:qFormat/>
    <w:uiPriority w:val="99"/>
    <w:rPr>
      <w:kern w:val="2"/>
      <w:sz w:val="18"/>
      <w:szCs w:val="24"/>
    </w:rPr>
  </w:style>
  <w:style w:type="character" w:customStyle="1" w:styleId="60">
    <w:name w:val="文档结构图 Char"/>
    <w:autoRedefine/>
    <w:qFormat/>
    <w:uiPriority w:val="0"/>
    <w:rPr>
      <w:rFonts w:ascii="宋体"/>
      <w:kern w:val="2"/>
      <w:sz w:val="18"/>
      <w:szCs w:val="18"/>
    </w:rPr>
  </w:style>
  <w:style w:type="paragraph" w:customStyle="1" w:styleId="61">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2">
    <w:name w:val="标题 字符1"/>
    <w:basedOn w:val="21"/>
    <w:autoRedefine/>
    <w:qFormat/>
    <w:uiPriority w:val="10"/>
    <w:rPr>
      <w:rFonts w:asciiTheme="majorHAnsi" w:hAnsiTheme="majorHAnsi" w:eastAsiaTheme="majorEastAsia" w:cstheme="majorBidi"/>
      <w:b/>
      <w:bCs/>
      <w:sz w:val="32"/>
      <w:szCs w:val="32"/>
    </w:rPr>
  </w:style>
  <w:style w:type="paragraph" w:customStyle="1" w:styleId="6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815</Words>
  <Characters>926</Characters>
  <Lines>573</Lines>
  <Paragraphs>485</Paragraphs>
  <TotalTime>183</TotalTime>
  <ScaleCrop>false</ScaleCrop>
  <LinksUpToDate>false</LinksUpToDate>
  <CharactersWithSpaces>1096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2021-06-22T00:49:00Z</dcterms:created>
  <dc:creator>Administrator</dc:creator>
  <cp:lastModifiedBy>lu lu</cp:lastModifiedBy>
  <cp:lastPrinted>2024-11-08T00:33:00Z</cp:lastPrinted>
  <dcterms:modified xsi:type="dcterms:W3CDTF">2026-03-10T00:52:13Z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E4BC23F059A5AFEF058C9766BCAAACC3_43</vt:lpwstr>
  </property>
  <property fmtid="{D5CDD505-2E9C-101B-9397-08002B2CF9AE}" pid="4" name="KSOTemplateDocerSaveRecord">
    <vt:lpwstr>eyJoZGlkIjoiM2E0NDcxY2Q5ZGQ1N2NjZWQ4OGI2ZjY2YjBkZWVkOTMiLCJ1c2VySWQiOiI0MTczMDk4NjEifQ==</vt:lpwstr>
  </property>
</Properties>
</file>