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ind w:left="0" w:right="0" w:firstLine="0"/>
        <w:jc w:val="center"/>
        <w:rPr>
          <w:rFonts w:hint="eastAsia" w:ascii="方正小标宋简体" w:hAnsi="方正小标宋简体" w:eastAsia="方正小标宋简体" w:cs="方正小标宋简体"/>
          <w:i w:val="0"/>
          <w:iCs w:val="0"/>
          <w:caps w:val="0"/>
          <w:color w:val="060A26"/>
          <w:spacing w:val="2"/>
          <w:sz w:val="44"/>
          <w:szCs w:val="44"/>
        </w:rPr>
      </w:pPr>
      <w:bookmarkStart w:id="0" w:name="OLE_LINK2"/>
      <w:r>
        <w:rPr>
          <w:rFonts w:hint="eastAsia" w:ascii="方正小标宋简体" w:hAnsi="方正小标宋简体" w:eastAsia="方正小标宋简体" w:cs="方正小标宋简体"/>
          <w:i w:val="0"/>
          <w:iCs w:val="0"/>
          <w:caps w:val="0"/>
          <w:color w:val="060A26"/>
          <w:spacing w:val="2"/>
          <w:sz w:val="44"/>
          <w:szCs w:val="44"/>
          <w:shd w:val="clear" w:color="auto" w:fill="FFFFFF"/>
        </w:rPr>
        <w:t>竞拍报名承诺函</w:t>
      </w:r>
      <w:bookmarkEnd w:id="0"/>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0"/>
        <w:jc w:val="lef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致：四川成内渝高速公路有限责任公司</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u w:val="single"/>
          <w:shd w:val="clear" w:color="auto" w:fill="FFFFFF"/>
          <w:lang w:val="en-US" w:eastAsia="zh-CN"/>
        </w:rPr>
        <w:t xml:space="preserve">   （意向受让方单位全称）       </w:t>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（以下简称“我公司”）拟参与四川成内渝高速公路有限责任公司（以下简称“贵公司”）组织的 “G85G76重庆（川渝界）至成都高速公路扩容工程项目资阳、内江段管线重大迁改工程2025年第二批拆除原线路电力设施及设备” 的公开竞拍活动。</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我公司郑重承诺如下：</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一、我公司已仔细阅读并完全理解本次竞拍公告、《G85G76重庆（川渝界）至成都高速公路扩容工程项目资阳、内江段管线重大项目迁改工程第二批拆除原线路电力设施及设备理论重量、入库称重重量表》、《产权交易合同》等全部交易文件，对标的范围、现状、交割条件、计价方式、风险责任等事项已充分知悉、无任何误解或异议。</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二、我公司确认已自行前往现场踏勘（或明确放弃踏勘权利），充分了解标的物包括但不限于以下情况：</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lang w:val="en-US" w:eastAsia="zh-CN"/>
        </w:rPr>
        <w:t>一</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标的包含铁塔、导线等，</w:t>
      </w:r>
      <w:r>
        <w:rPr>
          <w:rFonts w:hint="eastAsia" w:ascii="仿宋_GB2312" w:hAnsi="仿宋_GB2312" w:eastAsia="仿宋_GB2312" w:cs="仿宋_GB2312"/>
          <w:i w:val="0"/>
          <w:iCs w:val="0"/>
          <w:caps w:val="0"/>
          <w:color w:val="060A26"/>
          <w:spacing w:val="0"/>
          <w:sz w:val="32"/>
          <w:szCs w:val="32"/>
          <w:shd w:val="clear" w:color="auto" w:fill="FFFFFF"/>
          <w:lang w:val="en-US" w:eastAsia="zh-CN"/>
        </w:rPr>
        <w:t>合同签订前</w:t>
      </w:r>
      <w:r>
        <w:rPr>
          <w:rFonts w:hint="eastAsia" w:ascii="仿宋_GB2312" w:hAnsi="仿宋_GB2312" w:eastAsia="仿宋_GB2312" w:cs="仿宋_GB2312"/>
          <w:i w:val="0"/>
          <w:iCs w:val="0"/>
          <w:caps w:val="0"/>
          <w:color w:val="060A26"/>
          <w:spacing w:val="0"/>
          <w:sz w:val="32"/>
          <w:szCs w:val="32"/>
          <w:shd w:val="clear" w:color="auto" w:fill="FFFFFF"/>
        </w:rPr>
        <w:t>完成拆除的，交割地点位于</w:t>
      </w:r>
      <w:r>
        <w:rPr>
          <w:rFonts w:hint="eastAsia" w:ascii="仿宋_GB2312" w:hAnsi="仿宋_GB2312" w:eastAsia="仿宋_GB2312" w:cs="仿宋_GB2312"/>
          <w:spacing w:val="0"/>
          <w:sz w:val="32"/>
          <w:szCs w:val="32"/>
        </w:rPr>
        <w:t>迁改施工单位</w:t>
      </w:r>
      <w:r>
        <w:rPr>
          <w:rFonts w:hint="eastAsia" w:ascii="仿宋_GB2312" w:hAnsi="仿宋_GB2312" w:eastAsia="仿宋_GB2312" w:cs="仿宋_GB2312"/>
          <w:i w:val="0"/>
          <w:iCs w:val="0"/>
          <w:caps w:val="0"/>
          <w:color w:val="060A26"/>
          <w:spacing w:val="0"/>
          <w:sz w:val="32"/>
          <w:szCs w:val="32"/>
          <w:shd w:val="clear" w:color="auto" w:fill="FFFFFF"/>
        </w:rPr>
        <w:t>指定存放区域；</w:t>
      </w:r>
      <w:r>
        <w:rPr>
          <w:rFonts w:hint="eastAsia" w:ascii="仿宋_GB2312" w:hAnsi="仿宋_GB2312" w:eastAsia="仿宋_GB2312" w:cs="仿宋_GB2312"/>
          <w:i w:val="0"/>
          <w:iCs w:val="0"/>
          <w:caps w:val="0"/>
          <w:color w:val="060A26"/>
          <w:spacing w:val="0"/>
          <w:sz w:val="32"/>
          <w:szCs w:val="32"/>
          <w:shd w:val="clear" w:color="auto" w:fill="FFFFFF"/>
          <w:lang w:val="en-US" w:eastAsia="zh-CN"/>
        </w:rPr>
        <w:t>合同签订后</w:t>
      </w:r>
      <w:r>
        <w:rPr>
          <w:rFonts w:hint="eastAsia" w:ascii="仿宋_GB2312" w:hAnsi="仿宋_GB2312" w:eastAsia="仿宋_GB2312" w:cs="仿宋_GB2312"/>
          <w:i w:val="0"/>
          <w:iCs w:val="0"/>
          <w:caps w:val="0"/>
          <w:color w:val="060A26"/>
          <w:spacing w:val="0"/>
          <w:sz w:val="32"/>
          <w:szCs w:val="32"/>
          <w:shd w:val="clear" w:color="auto" w:fill="FFFFFF"/>
        </w:rPr>
        <w:t>未拆除的，交割地点位于施工现场，拆除1处交割1处。</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lang w:val="en-US" w:eastAsia="zh-CN"/>
        </w:rPr>
        <w:t>二</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标的按现状转让，</w:t>
      </w:r>
      <w:r>
        <w:rPr>
          <w:rFonts w:hint="eastAsia" w:ascii="仿宋_GB2312" w:hAnsi="仿宋_GB2312" w:eastAsia="仿宋_GB2312" w:cs="仿宋_GB2312"/>
          <w:i w:val="0"/>
          <w:iCs w:val="0"/>
          <w:caps w:val="0"/>
          <w:color w:val="060A26"/>
          <w:spacing w:val="0"/>
          <w:sz w:val="32"/>
          <w:szCs w:val="32"/>
          <w:shd w:val="clear" w:color="auto" w:fill="FFFFFF"/>
          <w:lang w:eastAsia="zh-CN"/>
        </w:rPr>
        <w:t>贵公司</w:t>
      </w:r>
      <w:r>
        <w:rPr>
          <w:rFonts w:hint="eastAsia" w:ascii="仿宋_GB2312" w:hAnsi="仿宋_GB2312" w:eastAsia="仿宋_GB2312" w:cs="仿宋_GB2312"/>
          <w:i w:val="0"/>
          <w:iCs w:val="0"/>
          <w:caps w:val="0"/>
          <w:color w:val="060A26"/>
          <w:spacing w:val="0"/>
          <w:sz w:val="32"/>
          <w:szCs w:val="32"/>
          <w:shd w:val="clear" w:color="auto" w:fill="FFFFFF"/>
        </w:rPr>
        <w:t>按标的现状进行转让，不对其品质、成色、最低交割数量作出任何形式的陈述、保证或承诺，亦不承担因实际交割数量与预估存在差异而产生的任何责任。最终结算重量以现场四方共同确认的过磅结果为准。</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lang w:val="en-US" w:eastAsia="zh-CN"/>
        </w:rPr>
        <w:t>三</w:t>
      </w:r>
      <w:r>
        <w:rPr>
          <w:rFonts w:hint="eastAsia" w:ascii="仿宋_GB2312" w:hAnsi="仿宋_GB2312" w:eastAsia="仿宋_GB2312" w:cs="仿宋_GB2312"/>
          <w:i w:val="0"/>
          <w:iCs w:val="0"/>
          <w:caps w:val="0"/>
          <w:color w:val="060A26"/>
          <w:spacing w:val="0"/>
          <w:sz w:val="32"/>
          <w:szCs w:val="32"/>
          <w:shd w:val="clear" w:color="auto" w:fill="FFFFFF"/>
          <w:lang w:eastAsia="zh-CN"/>
        </w:rPr>
        <w:t>）</w:t>
      </w:r>
      <w:bookmarkStart w:id="1" w:name="OLE_LINK6"/>
      <w:r>
        <w:rPr>
          <w:rFonts w:hint="eastAsia" w:ascii="仿宋_GB2312" w:hAnsi="仿宋_GB2312" w:eastAsia="仿宋_GB2312" w:cs="仿宋_GB2312"/>
          <w:i w:val="0"/>
          <w:iCs w:val="0"/>
          <w:caps w:val="0"/>
          <w:color w:val="060A26"/>
          <w:spacing w:val="0"/>
          <w:sz w:val="32"/>
          <w:szCs w:val="32"/>
          <w:shd w:val="clear" w:color="auto" w:fill="FFFFFF"/>
          <w:lang w:val="en-US" w:eastAsia="zh-CN"/>
        </w:rPr>
        <w:t>部分</w:t>
      </w:r>
      <w:r>
        <w:rPr>
          <w:rFonts w:hint="eastAsia" w:ascii="仿宋_GB2312" w:hAnsi="仿宋_GB2312" w:eastAsia="仿宋_GB2312" w:cs="仿宋_GB2312"/>
          <w:i w:val="0"/>
          <w:iCs w:val="0"/>
          <w:caps w:val="0"/>
          <w:color w:val="060A26"/>
          <w:spacing w:val="0"/>
          <w:sz w:val="32"/>
          <w:szCs w:val="32"/>
          <w:shd w:val="clear" w:color="auto" w:fill="FFFFFF"/>
        </w:rPr>
        <w:t>转让标的拆除作业可能因施工计划或现场条件取消实施，若相关</w:t>
      </w:r>
      <w:r>
        <w:rPr>
          <w:rFonts w:hint="eastAsia" w:ascii="仿宋_GB2312" w:hAnsi="仿宋_GB2312" w:eastAsia="仿宋_GB2312" w:cs="仿宋_GB2312"/>
          <w:i w:val="0"/>
          <w:iCs w:val="0"/>
          <w:caps w:val="0"/>
          <w:color w:val="060A26"/>
          <w:spacing w:val="0"/>
          <w:sz w:val="32"/>
          <w:szCs w:val="32"/>
          <w:shd w:val="clear" w:color="auto" w:fill="FFFFFF"/>
          <w:lang w:val="en-US" w:eastAsia="zh-CN"/>
        </w:rPr>
        <w:t>设施及设备</w:t>
      </w:r>
      <w:r>
        <w:rPr>
          <w:rFonts w:hint="default" w:ascii="仿宋_GB2312" w:hAnsi="仿宋_GB2312" w:eastAsia="仿宋_GB2312" w:cs="仿宋_GB2312"/>
          <w:i w:val="0"/>
          <w:iCs w:val="0"/>
          <w:caps w:val="0"/>
          <w:color w:val="060A26"/>
          <w:spacing w:val="0"/>
          <w:sz w:val="32"/>
          <w:szCs w:val="32"/>
          <w:shd w:val="clear" w:color="auto" w:fill="FFFFFF"/>
          <w:lang w:val="en-US" w:eastAsia="zh-CN"/>
        </w:rPr>
        <w:t>于</w:t>
      </w:r>
      <w:r>
        <w:rPr>
          <w:rFonts w:hint="eastAsia" w:ascii="仿宋_GB2312" w:hAnsi="仿宋_GB2312" w:eastAsia="仿宋_GB2312" w:cs="仿宋_GB2312"/>
          <w:i w:val="0"/>
          <w:iCs w:val="0"/>
          <w:caps w:val="0"/>
          <w:color w:val="060A26"/>
          <w:spacing w:val="0"/>
          <w:sz w:val="32"/>
          <w:szCs w:val="32"/>
          <w:shd w:val="clear" w:color="auto" w:fill="FFFFFF"/>
          <w:lang w:val="en-US" w:eastAsia="zh-CN"/>
        </w:rPr>
        <w:t>2026</w:t>
      </w:r>
      <w:r>
        <w:rPr>
          <w:rFonts w:hint="default" w:ascii="仿宋_GB2312" w:hAnsi="仿宋_GB2312" w:eastAsia="仿宋_GB2312" w:cs="仿宋_GB2312"/>
          <w:i w:val="0"/>
          <w:iCs w:val="0"/>
          <w:caps w:val="0"/>
          <w:color w:val="060A26"/>
          <w:spacing w:val="0"/>
          <w:sz w:val="32"/>
          <w:szCs w:val="32"/>
          <w:shd w:val="clear" w:color="auto" w:fill="FFFFFF"/>
          <w:lang w:val="en-US" w:eastAsia="zh-CN"/>
        </w:rPr>
        <w:t>年</w:t>
      </w:r>
      <w:r>
        <w:rPr>
          <w:rFonts w:hint="eastAsia" w:ascii="仿宋_GB2312" w:hAnsi="仿宋_GB2312" w:eastAsia="仿宋_GB2312" w:cs="仿宋_GB2312"/>
          <w:i w:val="0"/>
          <w:iCs w:val="0"/>
          <w:caps w:val="0"/>
          <w:color w:val="060A26"/>
          <w:spacing w:val="0"/>
          <w:sz w:val="32"/>
          <w:szCs w:val="32"/>
          <w:shd w:val="clear" w:color="auto" w:fill="FFFFFF"/>
          <w:lang w:val="en-US" w:eastAsia="zh-CN"/>
        </w:rPr>
        <w:t>6</w:t>
      </w:r>
      <w:r>
        <w:rPr>
          <w:rFonts w:hint="default" w:ascii="仿宋_GB2312" w:hAnsi="仿宋_GB2312" w:eastAsia="仿宋_GB2312" w:cs="仿宋_GB2312"/>
          <w:i w:val="0"/>
          <w:iCs w:val="0"/>
          <w:caps w:val="0"/>
          <w:color w:val="060A26"/>
          <w:spacing w:val="0"/>
          <w:sz w:val="32"/>
          <w:szCs w:val="32"/>
          <w:shd w:val="clear" w:color="auto" w:fill="FFFFFF"/>
          <w:lang w:val="en-US" w:eastAsia="zh-CN"/>
        </w:rPr>
        <w:t>月</w:t>
      </w:r>
      <w:r>
        <w:rPr>
          <w:rFonts w:hint="eastAsia" w:ascii="仿宋_GB2312" w:hAnsi="仿宋_GB2312" w:eastAsia="仿宋_GB2312" w:cs="仿宋_GB2312"/>
          <w:i w:val="0"/>
          <w:iCs w:val="0"/>
          <w:caps w:val="0"/>
          <w:color w:val="060A26"/>
          <w:spacing w:val="0"/>
          <w:sz w:val="32"/>
          <w:szCs w:val="32"/>
          <w:shd w:val="clear" w:color="auto" w:fill="FFFFFF"/>
          <w:lang w:val="en-US" w:eastAsia="zh-CN"/>
        </w:rPr>
        <w:t>31</w:t>
      </w:r>
      <w:r>
        <w:rPr>
          <w:rFonts w:hint="default" w:ascii="仿宋_GB2312" w:hAnsi="仿宋_GB2312" w:eastAsia="仿宋_GB2312" w:cs="仿宋_GB2312"/>
          <w:i w:val="0"/>
          <w:iCs w:val="0"/>
          <w:caps w:val="0"/>
          <w:color w:val="060A26"/>
          <w:spacing w:val="0"/>
          <w:sz w:val="32"/>
          <w:szCs w:val="32"/>
          <w:shd w:val="clear" w:color="auto" w:fill="FFFFFF"/>
          <w:lang w:val="en-US" w:eastAsia="zh-CN"/>
        </w:rPr>
        <w:t>日前确未</w:t>
      </w:r>
      <w:r>
        <w:rPr>
          <w:rFonts w:hint="eastAsia" w:ascii="仿宋_GB2312" w:hAnsi="仿宋_GB2312" w:eastAsia="仿宋_GB2312" w:cs="仿宋_GB2312"/>
          <w:i w:val="0"/>
          <w:iCs w:val="0"/>
          <w:caps w:val="0"/>
          <w:color w:val="060A26"/>
          <w:spacing w:val="0"/>
          <w:sz w:val="32"/>
          <w:szCs w:val="32"/>
          <w:shd w:val="clear" w:color="auto" w:fill="FFFFFF"/>
        </w:rPr>
        <w:t>完成拆除及交付，将不纳入本次转让范围</w:t>
      </w:r>
      <w:r>
        <w:rPr>
          <w:rFonts w:hint="default" w:ascii="仿宋_GB2312" w:hAnsi="仿宋_GB2312" w:eastAsia="仿宋_GB2312" w:cs="仿宋_GB2312"/>
          <w:i w:val="0"/>
          <w:iCs w:val="0"/>
          <w:caps w:val="0"/>
          <w:color w:val="060A26"/>
          <w:spacing w:val="0"/>
          <w:sz w:val="32"/>
          <w:szCs w:val="32"/>
          <w:shd w:val="clear" w:color="auto" w:fill="FFFFFF"/>
          <w:lang w:val="en-US"/>
        </w:rPr>
        <w:t>，本次转让标的相应减少</w:t>
      </w:r>
      <w:r>
        <w:rPr>
          <w:rFonts w:hint="eastAsia" w:ascii="仿宋_GB2312" w:hAnsi="仿宋_GB2312" w:eastAsia="仿宋_GB2312" w:cs="仿宋_GB2312"/>
          <w:i w:val="0"/>
          <w:iCs w:val="0"/>
          <w:caps w:val="0"/>
          <w:color w:val="060A26"/>
          <w:spacing w:val="0"/>
          <w:sz w:val="32"/>
          <w:szCs w:val="32"/>
          <w:shd w:val="clear" w:color="auto" w:fill="FFFFFF"/>
        </w:rPr>
        <w:t>。</w:t>
      </w:r>
      <w:bookmarkEnd w:id="1"/>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lang w:val="en-US" w:eastAsia="zh-CN"/>
        </w:rPr>
        <w:t>四</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color w:val="060A26"/>
          <w:sz w:val="32"/>
          <w:szCs w:val="32"/>
          <w:shd w:val="clear" w:color="auto" w:fill="FFFFFF"/>
        </w:rPr>
        <w:t>报价</w:t>
      </w:r>
      <w:r>
        <w:rPr>
          <w:rFonts w:hint="eastAsia" w:ascii="仿宋_GB2312" w:hAnsi="仿宋_GB2312" w:eastAsia="仿宋_GB2312" w:cs="仿宋_GB2312"/>
          <w:color w:val="060A26"/>
          <w:sz w:val="32"/>
          <w:szCs w:val="32"/>
          <w:shd w:val="clear" w:color="auto" w:fill="FFFFFF"/>
          <w:lang w:val="en-US" w:eastAsia="zh-CN"/>
        </w:rPr>
        <w:t>已充分考虑</w:t>
      </w:r>
      <w:r>
        <w:rPr>
          <w:rFonts w:hint="eastAsia" w:ascii="仿宋_GB2312" w:hAnsi="仿宋_GB2312" w:eastAsia="仿宋_GB2312" w:cs="仿宋_GB2312"/>
          <w:color w:val="060A26"/>
          <w:sz w:val="32"/>
          <w:szCs w:val="32"/>
          <w:shd w:val="clear" w:color="auto" w:fill="FFFFFF"/>
        </w:rPr>
        <w:t>交割地点距离、多次拆除、多次运输等因素，</w:t>
      </w:r>
      <w:r>
        <w:rPr>
          <w:rFonts w:hint="eastAsia" w:ascii="仿宋_GB2312" w:hAnsi="仿宋_GB2312" w:eastAsia="仿宋_GB2312" w:cs="仿宋_GB2312"/>
          <w:color w:val="060A26"/>
          <w:sz w:val="32"/>
          <w:szCs w:val="32"/>
          <w:shd w:val="clear" w:color="auto" w:fill="FFFFFF"/>
          <w:lang w:val="en-US" w:eastAsia="zh-CN"/>
        </w:rPr>
        <w:t>我公司</w:t>
      </w:r>
      <w:r>
        <w:rPr>
          <w:rFonts w:hint="eastAsia" w:ascii="仿宋_GB2312" w:hAnsi="仿宋_GB2312" w:eastAsia="仿宋_GB2312" w:cs="仿宋_GB2312"/>
          <w:color w:val="060A26"/>
          <w:sz w:val="32"/>
          <w:szCs w:val="32"/>
          <w:shd w:val="clear" w:color="auto" w:fill="FFFFFF"/>
        </w:rPr>
        <w:t>不因分批拆除、存放区域距离、运输距离等原因要求变更合同价格。</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060A26"/>
          <w:sz w:val="32"/>
          <w:szCs w:val="32"/>
          <w:shd w:val="clear" w:color="auto" w:fill="FFFFFF"/>
          <w:lang w:eastAsia="zh-CN"/>
        </w:rPr>
        <w:t>（</w:t>
      </w:r>
      <w:r>
        <w:rPr>
          <w:rFonts w:hint="eastAsia" w:ascii="仿宋_GB2312" w:hAnsi="仿宋_GB2312" w:eastAsia="仿宋_GB2312" w:cs="仿宋_GB2312"/>
          <w:color w:val="060A26"/>
          <w:sz w:val="32"/>
          <w:szCs w:val="32"/>
          <w:shd w:val="clear" w:color="auto" w:fill="FFFFFF"/>
          <w:lang w:val="en-US" w:eastAsia="zh-CN"/>
        </w:rPr>
        <w:t>五</w:t>
      </w:r>
      <w:r>
        <w:rPr>
          <w:rFonts w:hint="eastAsia" w:ascii="仿宋_GB2312" w:hAnsi="仿宋_GB2312" w:eastAsia="仿宋_GB2312" w:cs="仿宋_GB2312"/>
          <w:color w:val="060A26"/>
          <w:sz w:val="32"/>
          <w:szCs w:val="32"/>
          <w:shd w:val="clear" w:color="auto" w:fill="FFFFFF"/>
          <w:lang w:eastAsia="zh-CN"/>
        </w:rPr>
        <w:t>）成交确认后3日内一次性将预估交易价款、预估平台服务费缴纳至川高系统闲置资产处置平台指定账户。</w:t>
      </w:r>
      <w:r>
        <w:rPr>
          <w:rFonts w:hint="eastAsia" w:ascii="仿宋_GB2312" w:hAnsi="仿宋_GB2312" w:eastAsia="仿宋_GB2312" w:cs="仿宋_GB2312"/>
          <w:color w:val="060A26"/>
          <w:sz w:val="32"/>
          <w:szCs w:val="32"/>
          <w:shd w:val="clear" w:color="auto" w:fill="FFFFFF"/>
          <w:lang w:val="en-US" w:eastAsia="zh-CN"/>
        </w:rPr>
        <w:t>同时将</w:t>
      </w:r>
      <w:r>
        <w:rPr>
          <w:rFonts w:hint="eastAsia" w:ascii="仿宋_GB2312" w:hAnsi="仿宋_GB2312" w:eastAsia="仿宋_GB2312" w:cs="仿宋_GB2312"/>
          <w:color w:val="060A26"/>
          <w:sz w:val="32"/>
          <w:szCs w:val="32"/>
          <w:shd w:val="clear" w:color="auto" w:fill="FFFFFF"/>
          <w:lang w:eastAsia="zh-CN"/>
        </w:rPr>
        <w:t>履</w:t>
      </w:r>
      <w:r>
        <w:rPr>
          <w:rFonts w:hint="eastAsia" w:ascii="仿宋_GB2312" w:hAnsi="仿宋_GB2312" w:eastAsia="仿宋_GB2312" w:cs="仿宋_GB2312"/>
          <w:color w:val="060A26"/>
          <w:sz w:val="32"/>
          <w:szCs w:val="32"/>
          <w:shd w:val="clear" w:color="auto" w:fill="FFFFFF"/>
          <w:lang w:eastAsia="zh-CN"/>
        </w:rPr>
        <w:t>约保证金从</w:t>
      </w:r>
      <w:r>
        <w:rPr>
          <w:rFonts w:hint="eastAsia" w:ascii="仿宋_GB2312" w:hAnsi="仿宋_GB2312" w:eastAsia="仿宋_GB2312" w:cs="仿宋_GB2312"/>
          <w:color w:val="060A26"/>
          <w:sz w:val="32"/>
          <w:szCs w:val="32"/>
          <w:shd w:val="clear" w:color="auto" w:fill="FFFFFF"/>
          <w:lang w:val="en-US" w:eastAsia="zh-CN"/>
        </w:rPr>
        <w:t>公司</w:t>
      </w:r>
      <w:r>
        <w:rPr>
          <w:rFonts w:hint="eastAsia" w:ascii="仿宋_GB2312" w:hAnsi="仿宋_GB2312" w:eastAsia="仿宋_GB2312" w:cs="仿宋_GB2312"/>
          <w:color w:val="060A26"/>
          <w:sz w:val="32"/>
          <w:szCs w:val="32"/>
          <w:shd w:val="clear" w:color="auto" w:fill="FFFFFF"/>
          <w:lang w:eastAsia="zh-CN"/>
        </w:rPr>
        <w:t>基本账户一次性足额汇入</w:t>
      </w:r>
      <w:r>
        <w:rPr>
          <w:rFonts w:hint="eastAsia" w:ascii="仿宋_GB2312" w:hAnsi="仿宋_GB2312" w:eastAsia="仿宋_GB2312" w:cs="仿宋_GB2312"/>
          <w:color w:val="060A26"/>
          <w:sz w:val="32"/>
          <w:szCs w:val="32"/>
          <w:shd w:val="clear" w:color="auto" w:fill="FFFFFF"/>
          <w:lang w:val="en-US" w:eastAsia="zh-CN"/>
        </w:rPr>
        <w:t>贵公司</w:t>
      </w:r>
      <w:r>
        <w:rPr>
          <w:rFonts w:hint="eastAsia" w:ascii="仿宋_GB2312" w:hAnsi="仿宋_GB2312" w:eastAsia="仿宋_GB2312" w:cs="仿宋_GB2312"/>
          <w:color w:val="060A26"/>
          <w:sz w:val="32"/>
          <w:szCs w:val="32"/>
          <w:shd w:val="clear" w:color="auto" w:fill="FFFFFF"/>
          <w:lang w:eastAsia="zh-CN"/>
        </w:rPr>
        <w:t>指定账户。</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060A26"/>
          <w:sz w:val="32"/>
          <w:szCs w:val="32"/>
          <w:shd w:val="clear" w:color="auto" w:fill="FFFFFF"/>
          <w:lang w:eastAsia="zh-CN"/>
        </w:rPr>
        <w:t>（</w:t>
      </w:r>
      <w:r>
        <w:rPr>
          <w:rFonts w:hint="eastAsia" w:ascii="仿宋_GB2312" w:hAnsi="仿宋_GB2312" w:eastAsia="仿宋_GB2312" w:cs="仿宋_GB2312"/>
          <w:color w:val="060A26"/>
          <w:sz w:val="32"/>
          <w:szCs w:val="32"/>
          <w:shd w:val="clear" w:color="auto" w:fill="FFFFFF"/>
          <w:lang w:val="en-US" w:eastAsia="zh-CN"/>
        </w:rPr>
        <w:t>六</w:t>
      </w:r>
      <w:r>
        <w:rPr>
          <w:rFonts w:hint="eastAsia" w:ascii="仿宋_GB2312" w:hAnsi="仿宋_GB2312" w:eastAsia="仿宋_GB2312" w:cs="仿宋_GB2312"/>
          <w:color w:val="060A26"/>
          <w:sz w:val="32"/>
          <w:szCs w:val="32"/>
          <w:shd w:val="clear" w:color="auto" w:fill="FFFFFF"/>
          <w:lang w:eastAsia="zh-CN"/>
        </w:rPr>
        <w:t>）对已经完成拆除的部分，</w:t>
      </w:r>
      <w:r>
        <w:rPr>
          <w:rFonts w:hint="eastAsia" w:ascii="仿宋_GB2312" w:hAnsi="仿宋_GB2312" w:eastAsia="仿宋_GB2312" w:cs="仿宋_GB2312"/>
          <w:color w:val="060A26"/>
          <w:sz w:val="32"/>
          <w:szCs w:val="32"/>
          <w:shd w:val="clear" w:color="auto" w:fill="FFFFFF"/>
          <w:lang w:val="en-US" w:eastAsia="zh-CN"/>
        </w:rPr>
        <w:t>我公司于</w:t>
      </w:r>
      <w:bookmarkStart w:id="7" w:name="_GoBack"/>
      <w:bookmarkEnd w:id="7"/>
      <w:r>
        <w:rPr>
          <w:rFonts w:hint="eastAsia" w:ascii="仿宋_GB2312" w:hAnsi="仿宋_GB2312" w:eastAsia="仿宋_GB2312" w:cs="仿宋_GB2312"/>
          <w:color w:val="060A26"/>
          <w:sz w:val="32"/>
          <w:szCs w:val="32"/>
          <w:shd w:val="clear" w:color="auto" w:fill="FFFFFF"/>
          <w:lang w:eastAsia="zh-CN"/>
        </w:rPr>
        <w:t>2026年2月14日前完成交割。</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firstLine="640" w:firstLineChars="200"/>
        <w:jc w:val="lef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三、我公司完全接受本次竞拍的计价与结算规则：</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i w:val="0"/>
          <w:iCs w:val="0"/>
          <w:caps w:val="0"/>
          <w:color w:val="060A26"/>
          <w:spacing w:val="0"/>
          <w:sz w:val="32"/>
          <w:szCs w:val="32"/>
          <w:shd w:val="clear" w:color="auto" w:fill="FFFFFF"/>
          <w:lang w:val="en-US" w:eastAsia="zh-CN"/>
        </w:rPr>
        <w:t>我公司</w:t>
      </w:r>
      <w:r>
        <w:rPr>
          <w:rFonts w:hint="eastAsia" w:ascii="仿宋_GB2312" w:hAnsi="仿宋_GB2312" w:eastAsia="仿宋_GB2312" w:cs="仿宋_GB2312"/>
          <w:i w:val="0"/>
          <w:iCs w:val="0"/>
          <w:caps w:val="0"/>
          <w:color w:val="060A26"/>
          <w:spacing w:val="0"/>
          <w:sz w:val="32"/>
          <w:szCs w:val="32"/>
          <w:shd w:val="clear" w:color="auto" w:fill="FFFFFF"/>
        </w:rPr>
        <w:t>完全接受以挂牌</w:t>
      </w:r>
      <w:r>
        <w:rPr>
          <w:rFonts w:hint="eastAsia" w:ascii="仿宋_GB2312" w:hAnsi="仿宋_GB2312" w:eastAsia="仿宋_GB2312" w:cs="仿宋_GB2312"/>
          <w:i w:val="0"/>
          <w:iCs w:val="0"/>
          <w:caps w:val="0"/>
          <w:color w:val="060A26"/>
          <w:spacing w:val="0"/>
          <w:sz w:val="32"/>
          <w:szCs w:val="32"/>
          <w:shd w:val="clear" w:color="auto" w:fill="FFFFFF"/>
          <w:lang w:val="en-US" w:eastAsia="zh-CN"/>
        </w:rPr>
        <w:t>价</w:t>
      </w:r>
      <w:r>
        <w:rPr>
          <w:rFonts w:hint="eastAsia" w:ascii="仿宋_GB2312" w:hAnsi="仿宋_GB2312" w:eastAsia="仿宋_GB2312" w:cs="仿宋_GB2312"/>
          <w:i w:val="0"/>
          <w:iCs w:val="0"/>
          <w:caps w:val="0"/>
          <w:color w:val="060A26"/>
          <w:spacing w:val="0"/>
          <w:sz w:val="32"/>
          <w:szCs w:val="32"/>
          <w:shd w:val="clear" w:color="auto" w:fill="FFFFFF"/>
        </w:rPr>
        <w:t>9814元/吨为起始基准，按每次0.1%的加价幅度进行竞价的规则。（</w:t>
      </w:r>
      <w:r>
        <w:rPr>
          <w:rFonts w:hint="eastAsia" w:ascii="仿宋_GB2312" w:hAnsi="仿宋_GB2312" w:eastAsia="仿宋_GB2312" w:cs="仿宋_GB2312"/>
          <w:i w:val="0"/>
          <w:iCs w:val="0"/>
          <w:caps w:val="0"/>
          <w:color w:val="060A26"/>
          <w:spacing w:val="0"/>
          <w:sz w:val="32"/>
          <w:szCs w:val="32"/>
          <w:shd w:val="clear" w:color="auto" w:fill="FFFFFF"/>
          <w:lang w:eastAsia="zh-CN"/>
        </w:rPr>
        <w:t>挂牌价</w:t>
      </w:r>
      <w:r>
        <w:rPr>
          <w:rFonts w:hint="eastAsia" w:ascii="仿宋_GB2312" w:hAnsi="仿宋_GB2312" w:eastAsia="仿宋_GB2312" w:cs="仿宋_GB2312"/>
          <w:i w:val="0"/>
          <w:iCs w:val="0"/>
          <w:caps w:val="0"/>
          <w:color w:val="060A26"/>
          <w:spacing w:val="0"/>
          <w:sz w:val="32"/>
          <w:szCs w:val="32"/>
          <w:shd w:val="clear" w:color="auto" w:fill="FFFFFF"/>
          <w:lang w:val="en-US" w:eastAsia="zh-CN"/>
        </w:rPr>
        <w:t>=</w:t>
      </w:r>
      <w:r>
        <w:rPr>
          <w:rFonts w:hint="eastAsia" w:ascii="仿宋_GB2312" w:hAnsi="仿宋_GB2312" w:eastAsia="仿宋_GB2312" w:cs="仿宋_GB2312"/>
          <w:i w:val="0"/>
          <w:iCs w:val="0"/>
          <w:caps w:val="0"/>
          <w:color w:val="060A26"/>
          <w:spacing w:val="0"/>
          <w:sz w:val="32"/>
          <w:szCs w:val="32"/>
          <w:shd w:val="clear" w:color="auto" w:fill="FFFFFF"/>
        </w:rPr>
        <w:t>铁塔1905元/吨 + 导线7909元/吨</w:t>
      </w:r>
      <w:r>
        <w:rPr>
          <w:rFonts w:hint="eastAsia" w:ascii="仿宋_GB2312" w:hAnsi="仿宋_GB2312" w:eastAsia="仿宋_GB2312" w:cs="仿宋_GB2312"/>
          <w:i w:val="0"/>
          <w:iCs w:val="0"/>
          <w:caps w:val="0"/>
          <w:color w:val="060A26"/>
          <w:spacing w:val="0"/>
          <w:sz w:val="32"/>
          <w:szCs w:val="32"/>
          <w:shd w:val="clear" w:color="auto" w:fill="FFFFFF"/>
          <w:lang w:val="en-US" w:eastAsia="zh-CN"/>
        </w:rPr>
        <w:t>=</w:t>
      </w:r>
      <w:r>
        <w:rPr>
          <w:rFonts w:hint="eastAsia" w:ascii="仿宋_GB2312" w:hAnsi="仿宋_GB2312" w:eastAsia="仿宋_GB2312" w:cs="仿宋_GB2312"/>
          <w:i w:val="0"/>
          <w:iCs w:val="0"/>
          <w:caps w:val="0"/>
          <w:color w:val="060A26"/>
          <w:spacing w:val="0"/>
          <w:sz w:val="32"/>
          <w:szCs w:val="32"/>
          <w:shd w:val="clear" w:color="auto" w:fill="FFFFFF"/>
        </w:rPr>
        <w:t>9814元/吨）</w:t>
      </w:r>
      <w:r>
        <w:rPr>
          <w:rFonts w:hint="eastAsia" w:ascii="仿宋_GB2312" w:hAnsi="仿宋_GB2312" w:eastAsia="仿宋_GB2312" w:cs="仿宋_GB2312"/>
          <w:i w:val="0"/>
          <w:iCs w:val="0"/>
          <w:caps w:val="0"/>
          <w:color w:val="060A26"/>
          <w:spacing w:val="0"/>
          <w:sz w:val="32"/>
          <w:szCs w:val="32"/>
          <w:shd w:val="clear" w:color="auto" w:fill="FFFFFF"/>
          <w:lang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i w:val="0"/>
          <w:iCs w:val="0"/>
          <w:caps w:val="0"/>
          <w:color w:val="060A26"/>
          <w:spacing w:val="0"/>
          <w:sz w:val="32"/>
          <w:szCs w:val="32"/>
          <w:shd w:val="clear" w:color="auto" w:fill="FFFFFF"/>
          <w:lang w:eastAsia="zh-CN"/>
        </w:rPr>
      </w:pPr>
      <w:r>
        <w:rPr>
          <w:rFonts w:hint="eastAsia" w:ascii="仿宋_GB2312" w:hAnsi="仿宋_GB2312" w:eastAsia="仿宋_GB2312" w:cs="仿宋_GB2312"/>
          <w:i w:val="0"/>
          <w:iCs w:val="0"/>
          <w:caps w:val="0"/>
          <w:color w:val="060A26"/>
          <w:spacing w:val="0"/>
          <w:sz w:val="32"/>
          <w:szCs w:val="32"/>
          <w:shd w:val="clear" w:color="auto" w:fill="FFFFFF"/>
        </w:rPr>
        <w:t xml:space="preserve">成交单价 = </w:t>
      </w:r>
      <w:r>
        <w:rPr>
          <w:rFonts w:hint="eastAsia" w:ascii="仿宋_GB2312" w:hAnsi="仿宋_GB2312" w:eastAsia="仿宋_GB2312" w:cs="仿宋_GB2312"/>
          <w:i w:val="0"/>
          <w:iCs w:val="0"/>
          <w:caps w:val="0"/>
          <w:color w:val="060A26"/>
          <w:spacing w:val="0"/>
          <w:sz w:val="32"/>
          <w:szCs w:val="32"/>
          <w:shd w:val="clear" w:color="auto" w:fill="FFFFFF"/>
          <w:lang w:eastAsia="zh-CN"/>
        </w:rPr>
        <w:t>挂牌价</w:t>
      </w:r>
      <w:r>
        <w:rPr>
          <w:rFonts w:hint="eastAsia" w:ascii="仿宋_GB2312" w:hAnsi="仿宋_GB2312" w:eastAsia="仿宋_GB2312" w:cs="仿宋_GB2312"/>
          <w:i w:val="0"/>
          <w:iCs w:val="0"/>
          <w:caps w:val="0"/>
          <w:color w:val="060A26"/>
          <w:spacing w:val="0"/>
          <w:sz w:val="32"/>
          <w:szCs w:val="32"/>
          <w:shd w:val="clear" w:color="auto" w:fill="FFFFFF"/>
        </w:rPr>
        <w:t xml:space="preserve"> ×（1 + 最终加价幅度）</w:t>
      </w:r>
      <w:r>
        <w:rPr>
          <w:rFonts w:hint="eastAsia" w:ascii="仿宋_GB2312" w:hAnsi="仿宋_GB2312" w:eastAsia="仿宋_GB2312" w:cs="仿宋_GB2312"/>
          <w:i w:val="0"/>
          <w:iCs w:val="0"/>
          <w:caps w:val="0"/>
          <w:color w:val="060A26"/>
          <w:spacing w:val="0"/>
          <w:sz w:val="32"/>
          <w:szCs w:val="32"/>
          <w:shd w:val="clear" w:color="auto" w:fill="FFFFFF"/>
          <w:lang w:eastAsia="zh-CN"/>
        </w:rPr>
        <w:t>。</w:t>
      </w:r>
    </w:p>
    <w:p>
      <w:pPr>
        <w:pStyle w:val="4"/>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拆除部分以截至成交日的实际入库称重重量为准；未拆除部分以本项目《G85G76重庆（川渝界）至成都高速公路扩容工程项目资阳、内江段管线重大项目迁改工程第二批拆除原线路电力设施及设备理论重量、入库称重重量表》所列理论重量为依据。</w:t>
      </w:r>
    </w:p>
    <w:p>
      <w:pPr>
        <w:pStyle w:val="4"/>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即：预估交易价款 =（已拆除铁塔</w:t>
      </w:r>
      <w:bookmarkStart w:id="2" w:name="OLE_LINK10"/>
      <w:r>
        <w:rPr>
          <w:rFonts w:hint="eastAsia" w:ascii="仿宋_GB2312" w:hAnsi="仿宋_GB2312" w:eastAsia="仿宋_GB2312" w:cs="仿宋_GB2312"/>
          <w:sz w:val="32"/>
          <w:szCs w:val="32"/>
          <w:lang w:val="en-US" w:eastAsia="zh-CN"/>
        </w:rPr>
        <w:t>入库称重重量</w:t>
      </w:r>
      <w:bookmarkEnd w:id="2"/>
      <w:r>
        <w:rPr>
          <w:rFonts w:hint="eastAsia" w:ascii="仿宋_GB2312" w:hAnsi="仿宋_GB2312" w:eastAsia="仿宋_GB2312" w:cs="仿宋_GB2312"/>
          <w:sz w:val="32"/>
          <w:szCs w:val="32"/>
          <w:lang w:val="en-US" w:eastAsia="zh-CN"/>
        </w:rPr>
        <w:t xml:space="preserve"> + 未拆除铁塔理论重量）× 铁塔成交单价+（已拆除导线入库称重重量 + 未拆除导线理论重量）× 导线成交单价</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i w:val="0"/>
          <w:iCs w:val="0"/>
          <w:caps w:val="0"/>
          <w:color w:val="060A26"/>
          <w:spacing w:val="0"/>
          <w:sz w:val="32"/>
          <w:szCs w:val="32"/>
          <w:shd w:val="clear" w:color="auto" w:fill="FFFFFF"/>
        </w:rPr>
      </w:pPr>
      <w:r>
        <w:rPr>
          <w:rFonts w:hint="eastAsia" w:ascii="仿宋_GB2312" w:hAnsi="仿宋_GB2312" w:eastAsia="仿宋_GB2312" w:cs="仿宋_GB2312"/>
          <w:i w:val="0"/>
          <w:iCs w:val="0"/>
          <w:caps w:val="0"/>
          <w:color w:val="060A26"/>
          <w:spacing w:val="0"/>
          <w:sz w:val="32"/>
          <w:szCs w:val="32"/>
          <w:shd w:val="clear" w:color="auto" w:fill="FFFFFF"/>
        </w:rPr>
        <w:t>最终交易价款 = 铁塔实际重量×铁塔成交单价 + 导线实际重量×导线成交单价；</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仿宋_GB2312" w:eastAsia="仿宋_GB2312" w:cs="仿宋_GB2312"/>
          <w:i w:val="0"/>
          <w:iCs w:val="0"/>
          <w:caps w:val="0"/>
          <w:color w:val="060A26"/>
          <w:spacing w:val="0"/>
          <w:sz w:val="32"/>
          <w:szCs w:val="32"/>
          <w:shd w:val="clear" w:color="auto" w:fill="FFFFFF"/>
          <w:lang w:val="en-US" w:eastAsia="zh-CN"/>
        </w:rPr>
      </w:pPr>
      <w:r>
        <w:rPr>
          <w:rFonts w:hint="eastAsia" w:ascii="仿宋_GB2312" w:hAnsi="仿宋_GB2312" w:eastAsia="仿宋_GB2312" w:cs="仿宋_GB2312"/>
          <w:i w:val="0"/>
          <w:iCs w:val="0"/>
          <w:caps w:val="0"/>
          <w:color w:val="060A26"/>
          <w:spacing w:val="0"/>
          <w:sz w:val="32"/>
          <w:szCs w:val="32"/>
          <w:shd w:val="clear" w:color="auto" w:fill="FFFFFF"/>
          <w:lang w:val="en-US" w:eastAsia="zh-CN"/>
        </w:rPr>
        <w:t>以上交易价格为固定单价，实际交割数量可能与预估重量不一致，实际数量无论因何原因发生增减，均不影响固定单价。我公司确认，贵公司不因实际交割数量增减向我公司增加支付任何费用。</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leftChars="0" w:firstLine="640" w:firstLineChars="20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四、我公司知悉并同意交割与称重安排：</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Autospacing="0" w:line="560" w:lineRule="exact"/>
        <w:ind w:firstLine="640" w:firstLineChars="200"/>
        <w:jc w:val="left"/>
        <w:textAlignment w:val="auto"/>
        <w:rPr>
          <w:rFonts w:hint="eastAsia" w:ascii="仿宋_GB2312" w:hAnsi="仿宋_GB2312" w:eastAsia="仿宋_GB2312" w:cs="仿宋_GB2312"/>
          <w:spacing w:val="0"/>
          <w:sz w:val="32"/>
          <w:szCs w:val="32"/>
        </w:rPr>
      </w:pPr>
      <w:bookmarkStart w:id="3" w:name="OLE_LINK8"/>
      <w:r>
        <w:rPr>
          <w:rFonts w:hint="eastAsia" w:ascii="仿宋_GB2312" w:hAnsi="仿宋_GB2312" w:eastAsia="仿宋_GB2312" w:cs="仿宋_GB2312"/>
          <w:spacing w:val="0"/>
          <w:kern w:val="2"/>
          <w:sz w:val="32"/>
          <w:szCs w:val="32"/>
          <w:lang w:val="en-US" w:eastAsia="zh-CN" w:bidi="ar-SA"/>
        </w:rPr>
        <w:t>（一）</w:t>
      </w:r>
      <w:r>
        <w:rPr>
          <w:rFonts w:hint="eastAsia" w:ascii="仿宋_GB2312" w:hAnsi="仿宋_GB2312" w:eastAsia="仿宋_GB2312" w:cs="仿宋_GB2312"/>
          <w:i w:val="0"/>
          <w:iCs w:val="0"/>
          <w:caps w:val="0"/>
          <w:color w:val="060A26"/>
          <w:spacing w:val="0"/>
          <w:sz w:val="32"/>
          <w:szCs w:val="32"/>
          <w:shd w:val="clear" w:color="auto" w:fill="FFFFFF"/>
          <w:lang w:val="en-US" w:eastAsia="zh-CN"/>
        </w:rPr>
        <w:t>合同签订前</w:t>
      </w:r>
      <w:r>
        <w:rPr>
          <w:rFonts w:hint="eastAsia" w:ascii="仿宋_GB2312" w:hAnsi="仿宋_GB2312" w:eastAsia="仿宋_GB2312" w:cs="仿宋_GB2312"/>
          <w:i w:val="0"/>
          <w:iCs w:val="0"/>
          <w:caps w:val="0"/>
          <w:color w:val="060A26"/>
          <w:spacing w:val="0"/>
          <w:sz w:val="32"/>
          <w:szCs w:val="32"/>
          <w:shd w:val="clear" w:color="auto" w:fill="FFFFFF"/>
        </w:rPr>
        <w:t>完成拆除的，交割地点位于</w:t>
      </w:r>
      <w:r>
        <w:rPr>
          <w:rFonts w:hint="eastAsia" w:ascii="仿宋_GB2312" w:hAnsi="仿宋_GB2312" w:eastAsia="仿宋_GB2312" w:cs="仿宋_GB2312"/>
          <w:spacing w:val="0"/>
          <w:sz w:val="32"/>
          <w:szCs w:val="32"/>
        </w:rPr>
        <w:t>迁改施工单位</w:t>
      </w:r>
      <w:r>
        <w:rPr>
          <w:rFonts w:hint="eastAsia" w:ascii="仿宋_GB2312" w:hAnsi="仿宋_GB2312" w:eastAsia="仿宋_GB2312" w:cs="仿宋_GB2312"/>
          <w:i w:val="0"/>
          <w:iCs w:val="0"/>
          <w:caps w:val="0"/>
          <w:color w:val="060A26"/>
          <w:spacing w:val="0"/>
          <w:sz w:val="32"/>
          <w:szCs w:val="32"/>
          <w:shd w:val="clear" w:color="auto" w:fill="FFFFFF"/>
        </w:rPr>
        <w:t>指定存放区域；</w:t>
      </w:r>
      <w:r>
        <w:rPr>
          <w:rFonts w:hint="eastAsia" w:ascii="仿宋_GB2312" w:hAnsi="仿宋_GB2312" w:eastAsia="仿宋_GB2312" w:cs="仿宋_GB2312"/>
          <w:i w:val="0"/>
          <w:iCs w:val="0"/>
          <w:caps w:val="0"/>
          <w:color w:val="060A26"/>
          <w:spacing w:val="0"/>
          <w:sz w:val="32"/>
          <w:szCs w:val="32"/>
          <w:shd w:val="clear" w:color="auto" w:fill="FFFFFF"/>
          <w:lang w:val="en-US" w:eastAsia="zh-CN"/>
        </w:rPr>
        <w:t>合同签订后</w:t>
      </w:r>
      <w:r>
        <w:rPr>
          <w:rFonts w:hint="eastAsia" w:ascii="仿宋_GB2312" w:hAnsi="仿宋_GB2312" w:eastAsia="仿宋_GB2312" w:cs="仿宋_GB2312"/>
          <w:i w:val="0"/>
          <w:iCs w:val="0"/>
          <w:caps w:val="0"/>
          <w:color w:val="060A26"/>
          <w:spacing w:val="0"/>
          <w:sz w:val="32"/>
          <w:szCs w:val="32"/>
          <w:shd w:val="clear" w:color="auto" w:fill="FFFFFF"/>
        </w:rPr>
        <w:t>未拆除的，交割地点位于施工现场，拆除1处交割1处。</w:t>
      </w:r>
      <w:bookmarkEnd w:id="3"/>
      <w:bookmarkStart w:id="4" w:name="OLE_LINK7"/>
      <w:r>
        <w:rPr>
          <w:rFonts w:hint="eastAsia" w:ascii="仿宋_GB2312" w:hAnsi="仿宋_GB2312" w:eastAsia="仿宋_GB2312" w:cs="仿宋_GB2312"/>
          <w:i w:val="0"/>
          <w:iCs w:val="0"/>
          <w:caps w:val="0"/>
          <w:color w:val="060A26"/>
          <w:spacing w:val="0"/>
          <w:sz w:val="32"/>
          <w:szCs w:val="32"/>
          <w:shd w:val="clear" w:color="auto" w:fill="FFFFFF"/>
        </w:rPr>
        <w:t>拆除工作由</w:t>
      </w:r>
      <w:r>
        <w:rPr>
          <w:rFonts w:hint="eastAsia" w:ascii="仿宋_GB2312" w:hAnsi="仿宋_GB2312" w:eastAsia="仿宋_GB2312" w:cs="仿宋_GB2312"/>
          <w:spacing w:val="0"/>
          <w:sz w:val="32"/>
          <w:szCs w:val="32"/>
        </w:rPr>
        <w:t>迁改施工单位</w:t>
      </w:r>
      <w:r>
        <w:rPr>
          <w:rFonts w:hint="eastAsia" w:ascii="仿宋_GB2312" w:hAnsi="仿宋_GB2312" w:eastAsia="仿宋_GB2312" w:cs="仿宋_GB2312"/>
          <w:i w:val="0"/>
          <w:iCs w:val="0"/>
          <w:caps w:val="0"/>
          <w:color w:val="060A26"/>
          <w:spacing w:val="0"/>
          <w:sz w:val="32"/>
          <w:szCs w:val="32"/>
          <w:shd w:val="clear" w:color="auto" w:fill="FFFFFF"/>
        </w:rPr>
        <w:t>安排实施</w:t>
      </w:r>
      <w:bookmarkStart w:id="5" w:name="OLE_LINK4"/>
      <w:r>
        <w:rPr>
          <w:rFonts w:hint="eastAsia" w:ascii="仿宋_GB2312" w:hAnsi="仿宋_GB2312" w:eastAsia="仿宋_GB2312" w:cs="仿宋_GB2312"/>
          <w:i w:val="0"/>
          <w:iCs w:val="0"/>
          <w:caps w:val="0"/>
          <w:color w:val="060A26"/>
          <w:spacing w:val="0"/>
          <w:sz w:val="32"/>
          <w:szCs w:val="32"/>
          <w:shd w:val="clear" w:color="auto" w:fill="FFFFFF"/>
          <w:lang w:val="en-US" w:eastAsia="zh-CN"/>
        </w:rPr>
        <w:t>交割时间</w:t>
      </w:r>
      <w:r>
        <w:rPr>
          <w:rFonts w:hint="eastAsia" w:ascii="仿宋_GB2312" w:hAnsi="仿宋_GB2312" w:eastAsia="仿宋_GB2312" w:cs="仿宋_GB2312"/>
          <w:i w:val="0"/>
          <w:iCs w:val="0"/>
          <w:caps w:val="0"/>
          <w:color w:val="060A26"/>
          <w:spacing w:val="0"/>
          <w:sz w:val="32"/>
          <w:szCs w:val="32"/>
          <w:shd w:val="clear" w:color="auto" w:fill="FFFFFF"/>
        </w:rPr>
        <w:t>以</w:t>
      </w:r>
      <w:r>
        <w:rPr>
          <w:rFonts w:hint="eastAsia" w:ascii="仿宋_GB2312" w:hAnsi="仿宋_GB2312" w:eastAsia="仿宋_GB2312" w:cs="仿宋_GB2312"/>
          <w:i w:val="0"/>
          <w:iCs w:val="0"/>
          <w:caps w:val="0"/>
          <w:color w:val="060A26"/>
          <w:spacing w:val="0"/>
          <w:sz w:val="32"/>
          <w:szCs w:val="32"/>
          <w:shd w:val="clear" w:color="auto" w:fill="FFFFFF"/>
          <w:lang w:val="en-US" w:eastAsia="zh-CN"/>
        </w:rPr>
        <w:t>贵</w:t>
      </w:r>
      <w:r>
        <w:rPr>
          <w:rFonts w:hint="eastAsia" w:ascii="仿宋_GB2312" w:hAnsi="仿宋_GB2312" w:eastAsia="仿宋_GB2312" w:cs="仿宋_GB2312"/>
          <w:i w:val="0"/>
          <w:iCs w:val="0"/>
          <w:caps w:val="0"/>
          <w:color w:val="060A26"/>
          <w:spacing w:val="0"/>
          <w:sz w:val="32"/>
          <w:szCs w:val="32"/>
          <w:shd w:val="clear" w:color="auto" w:fill="FFFFFF"/>
        </w:rPr>
        <w:t>公司安排为准。</w:t>
      </w:r>
      <w:bookmarkEnd w:id="4"/>
      <w:bookmarkEnd w:id="5"/>
      <w:r>
        <w:rPr>
          <w:rFonts w:hint="eastAsia" w:ascii="仿宋_GB2312" w:hAnsi="仿宋_GB2312" w:eastAsia="仿宋_GB2312" w:cs="仿宋_GB2312"/>
          <w:color w:val="060A26"/>
          <w:sz w:val="32"/>
          <w:szCs w:val="32"/>
          <w:shd w:val="clear" w:color="auto" w:fill="FFFFFF"/>
        </w:rPr>
        <w:t>若成交，</w:t>
      </w:r>
      <w:r>
        <w:rPr>
          <w:rFonts w:hint="eastAsia" w:ascii="仿宋_GB2312" w:hAnsi="仿宋_GB2312" w:eastAsia="仿宋_GB2312" w:cs="仿宋_GB2312"/>
          <w:i w:val="0"/>
          <w:iCs w:val="0"/>
          <w:caps w:val="0"/>
          <w:color w:val="060A26"/>
          <w:spacing w:val="0"/>
          <w:sz w:val="32"/>
          <w:szCs w:val="32"/>
          <w:shd w:val="clear" w:color="auto" w:fill="FFFFFF"/>
          <w:lang w:val="en-US" w:eastAsia="zh-CN"/>
        </w:rPr>
        <w:t>我</w:t>
      </w:r>
      <w:r>
        <w:rPr>
          <w:rFonts w:hint="eastAsia" w:ascii="仿宋_GB2312" w:hAnsi="仿宋_GB2312" w:eastAsia="仿宋_GB2312" w:cs="仿宋_GB2312"/>
          <w:i w:val="0"/>
          <w:iCs w:val="0"/>
          <w:caps w:val="0"/>
          <w:color w:val="060A26"/>
          <w:spacing w:val="0"/>
          <w:sz w:val="32"/>
          <w:szCs w:val="32"/>
          <w:shd w:val="clear" w:color="auto" w:fill="FFFFFF"/>
        </w:rPr>
        <w:t>公司承诺按贵公司要求</w:t>
      </w:r>
      <w:bookmarkStart w:id="6" w:name="OLE_LINK5"/>
      <w:r>
        <w:rPr>
          <w:rFonts w:hint="eastAsia" w:ascii="仿宋_GB2312" w:hAnsi="仿宋_GB2312" w:eastAsia="仿宋_GB2312" w:cs="仿宋_GB2312"/>
          <w:i w:val="0"/>
          <w:iCs w:val="0"/>
          <w:caps w:val="0"/>
          <w:color w:val="060A26"/>
          <w:spacing w:val="0"/>
          <w:sz w:val="32"/>
          <w:szCs w:val="32"/>
          <w:shd w:val="clear" w:color="auto" w:fill="FFFFFF"/>
        </w:rPr>
        <w:t>派人</w:t>
      </w:r>
      <w:r>
        <w:rPr>
          <w:rFonts w:hint="eastAsia" w:ascii="仿宋_GB2312" w:hAnsi="仿宋_GB2312" w:eastAsia="仿宋_GB2312" w:cs="仿宋_GB2312"/>
          <w:i w:val="0"/>
          <w:iCs w:val="0"/>
          <w:caps w:val="0"/>
          <w:color w:val="060A26"/>
          <w:spacing w:val="0"/>
          <w:sz w:val="32"/>
          <w:szCs w:val="32"/>
          <w:shd w:val="clear" w:color="auto" w:fill="FFFFFF"/>
          <w:lang w:val="en-US" w:eastAsia="zh-CN"/>
        </w:rPr>
        <w:t>员</w:t>
      </w:r>
      <w:r>
        <w:rPr>
          <w:rFonts w:hint="eastAsia" w:ascii="仿宋_GB2312" w:hAnsi="仿宋_GB2312" w:eastAsia="仿宋_GB2312" w:cs="仿宋_GB2312"/>
          <w:i w:val="0"/>
          <w:iCs w:val="0"/>
          <w:caps w:val="0"/>
          <w:color w:val="060A26"/>
          <w:spacing w:val="0"/>
          <w:sz w:val="32"/>
          <w:szCs w:val="32"/>
          <w:shd w:val="clear" w:color="auto" w:fill="FFFFFF"/>
        </w:rPr>
        <w:t>及运输车辆前往</w:t>
      </w:r>
      <w:r>
        <w:rPr>
          <w:rFonts w:hint="eastAsia" w:ascii="仿宋_GB2312" w:hAnsi="仿宋_GB2312" w:eastAsia="仿宋_GB2312" w:cs="仿宋_GB2312"/>
          <w:i w:val="0"/>
          <w:iCs w:val="0"/>
          <w:caps w:val="0"/>
          <w:color w:val="060A26"/>
          <w:spacing w:val="0"/>
          <w:sz w:val="32"/>
          <w:szCs w:val="32"/>
          <w:shd w:val="clear" w:color="auto" w:fill="FFFFFF"/>
          <w:lang w:val="en-US" w:eastAsia="zh-CN"/>
        </w:rPr>
        <w:t>贵公司指定地点</w:t>
      </w:r>
      <w:r>
        <w:rPr>
          <w:rFonts w:hint="eastAsia" w:ascii="仿宋_GB2312" w:hAnsi="仿宋_GB2312" w:eastAsia="仿宋_GB2312" w:cs="仿宋_GB2312"/>
          <w:i w:val="0"/>
          <w:iCs w:val="0"/>
          <w:caps w:val="0"/>
          <w:color w:val="060A26"/>
          <w:spacing w:val="0"/>
          <w:sz w:val="32"/>
          <w:szCs w:val="32"/>
          <w:shd w:val="clear" w:color="auto" w:fill="FFFFFF"/>
        </w:rPr>
        <w:t>进行交割</w:t>
      </w:r>
      <w:bookmarkEnd w:id="6"/>
      <w:r>
        <w:rPr>
          <w:rFonts w:hint="eastAsia" w:ascii="仿宋_GB2312" w:hAnsi="仿宋_GB2312" w:eastAsia="仿宋_GB2312" w:cs="仿宋_GB2312"/>
          <w:i w:val="0"/>
          <w:iCs w:val="0"/>
          <w:caps w:val="0"/>
          <w:color w:val="060A26"/>
          <w:spacing w:val="0"/>
          <w:sz w:val="32"/>
          <w:szCs w:val="32"/>
          <w:shd w:val="clear" w:color="auto" w:fill="FFFFFF"/>
        </w:rPr>
        <w:t>。</w:t>
      </w:r>
      <w:r>
        <w:rPr>
          <w:rFonts w:hint="eastAsia" w:ascii="仿宋_GB2312" w:hAnsi="仿宋_GB2312" w:eastAsia="仿宋_GB2312" w:cs="仿宋_GB2312"/>
          <w:spacing w:val="0"/>
          <w:sz w:val="32"/>
          <w:szCs w:val="32"/>
          <w:lang w:val="en-US" w:eastAsia="zh-CN"/>
        </w:rPr>
        <w:t>贵公司</w:t>
      </w:r>
      <w:r>
        <w:rPr>
          <w:rFonts w:hint="eastAsia" w:ascii="仿宋_GB2312" w:hAnsi="仿宋_GB2312" w:eastAsia="仿宋_GB2312" w:cs="仿宋_GB2312"/>
          <w:spacing w:val="0"/>
          <w:sz w:val="32"/>
          <w:szCs w:val="32"/>
        </w:rPr>
        <w:t>不对标的品质、成色、</w:t>
      </w:r>
      <w:r>
        <w:rPr>
          <w:rFonts w:hint="eastAsia" w:ascii="仿宋_GB2312" w:hAnsi="仿宋_GB2312" w:eastAsia="仿宋_GB2312" w:cs="仿宋_GB2312"/>
          <w:spacing w:val="0"/>
          <w:sz w:val="32"/>
          <w:szCs w:val="32"/>
          <w:lang w:val="en-US" w:eastAsia="zh-CN"/>
        </w:rPr>
        <w:t>最低交割数量</w:t>
      </w:r>
      <w:r>
        <w:rPr>
          <w:rFonts w:hint="eastAsia" w:ascii="仿宋_GB2312" w:hAnsi="仿宋_GB2312" w:eastAsia="仿宋_GB2312" w:cs="仿宋_GB2312"/>
          <w:spacing w:val="0"/>
          <w:sz w:val="32"/>
          <w:szCs w:val="32"/>
        </w:rPr>
        <w:t>等作任何保证或承诺，亦不构成法律上的权属依据。标的按现状转让，结算重量以现场称重为准。</w:t>
      </w:r>
      <w:r>
        <w:rPr>
          <w:rFonts w:hint="eastAsia" w:ascii="仿宋_GB2312" w:hAnsi="仿宋_GB2312" w:eastAsia="仿宋_GB2312" w:cs="仿宋_GB2312"/>
          <w:i w:val="0"/>
          <w:iCs w:val="0"/>
          <w:caps w:val="0"/>
          <w:color w:val="060A26"/>
          <w:spacing w:val="0"/>
          <w:sz w:val="32"/>
          <w:szCs w:val="32"/>
          <w:shd w:val="clear" w:color="auto" w:fill="FFFFFF"/>
        </w:rPr>
        <w:t>最终重量以实际过磅为准，允许误差，不影响成交有效性</w:t>
      </w:r>
      <w:r>
        <w:rPr>
          <w:rFonts w:hint="eastAsia" w:ascii="仿宋_GB2312" w:hAnsi="仿宋_GB2312" w:eastAsia="仿宋_GB2312" w:cs="仿宋_GB2312"/>
          <w:i w:val="0"/>
          <w:iCs w:val="0"/>
          <w:caps w:val="0"/>
          <w:color w:val="060A26"/>
          <w:spacing w:val="0"/>
          <w:sz w:val="32"/>
          <w:szCs w:val="32"/>
          <w:shd w:val="clear" w:color="auto" w:fill="FFFFFF"/>
          <w:lang w:eastAsia="zh-CN"/>
        </w:rPr>
        <w:t>。</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Autospacing="0" w:line="560" w:lineRule="exact"/>
        <w:ind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2"/>
          <w:sz w:val="32"/>
          <w:szCs w:val="32"/>
          <w:lang w:val="en-US" w:eastAsia="zh-CN" w:bidi="ar-SA"/>
        </w:rPr>
        <w:t>（二）</w:t>
      </w:r>
      <w:r>
        <w:rPr>
          <w:rFonts w:hint="eastAsia" w:ascii="仿宋_GB2312" w:hAnsi="仿宋_GB2312" w:eastAsia="仿宋_GB2312" w:cs="仿宋_GB2312"/>
          <w:spacing w:val="0"/>
          <w:sz w:val="32"/>
          <w:szCs w:val="32"/>
        </w:rPr>
        <w:t>称重方式:称重采用地磅计量方式。称重过程须由</w:t>
      </w:r>
      <w:r>
        <w:rPr>
          <w:rFonts w:hint="eastAsia" w:ascii="仿宋_GB2312" w:hAnsi="仿宋_GB2312" w:eastAsia="仿宋_GB2312" w:cs="仿宋_GB2312"/>
          <w:spacing w:val="0"/>
          <w:sz w:val="32"/>
          <w:szCs w:val="32"/>
          <w:lang w:val="en-US" w:eastAsia="zh-CN"/>
        </w:rPr>
        <w:t>贵公司、</w:t>
      </w:r>
      <w:r>
        <w:rPr>
          <w:rFonts w:hint="eastAsia" w:ascii="仿宋_GB2312" w:hAnsi="仿宋_GB2312" w:eastAsia="仿宋_GB2312" w:cs="仿宋_GB2312"/>
          <w:sz w:val="32"/>
          <w:szCs w:val="32"/>
        </w:rPr>
        <w:t>我公司</w:t>
      </w:r>
      <w:r>
        <w:rPr>
          <w:rFonts w:hint="eastAsia" w:ascii="仿宋_GB2312" w:hAnsi="仿宋_GB2312" w:eastAsia="仿宋_GB2312" w:cs="仿宋_GB2312"/>
          <w:spacing w:val="0"/>
          <w:sz w:val="32"/>
          <w:szCs w:val="32"/>
        </w:rPr>
        <w:t>、迁改施工单位、监理单位四方代表共同确认，并在称重重量确认书上签字盖章作为结算依据。称重、装卸、交割后运输及相关费用均由</w:t>
      </w:r>
      <w:r>
        <w:rPr>
          <w:rFonts w:hint="eastAsia" w:ascii="仿宋_GB2312" w:hAnsi="仿宋_GB2312" w:eastAsia="仿宋_GB2312" w:cs="仿宋_GB2312"/>
          <w:spacing w:val="0"/>
          <w:sz w:val="32"/>
          <w:szCs w:val="32"/>
          <w:lang w:val="en-US" w:eastAsia="zh-CN"/>
        </w:rPr>
        <w:t>我公司</w:t>
      </w:r>
      <w:r>
        <w:rPr>
          <w:rFonts w:hint="eastAsia" w:ascii="仿宋_GB2312" w:hAnsi="仿宋_GB2312" w:eastAsia="仿宋_GB2312" w:cs="仿宋_GB2312"/>
          <w:spacing w:val="0"/>
          <w:sz w:val="32"/>
          <w:szCs w:val="32"/>
        </w:rPr>
        <w:t>承担。</w:t>
      </w:r>
      <w:r>
        <w:rPr>
          <w:rFonts w:hint="eastAsia" w:ascii="仿宋_GB2312" w:hAnsi="仿宋_GB2312" w:eastAsia="仿宋_GB2312" w:cs="仿宋_GB2312"/>
          <w:sz w:val="32"/>
          <w:szCs w:val="32"/>
        </w:rPr>
        <w:t>如对称重结果有异议，应在称重当场提出，并可申请具备资质的第三方机构复核，相关费用由责任方承担；责任难以界定的，由提出方先行承担。</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Autospacing="0" w:line="560" w:lineRule="exact"/>
        <w:ind w:firstLine="640" w:firstLineChars="20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060A26"/>
          <w:spacing w:val="0"/>
          <w:kern w:val="0"/>
          <w:sz w:val="32"/>
          <w:szCs w:val="32"/>
          <w:shd w:val="clear" w:fill="FFFFFF"/>
          <w:lang w:val="en-US" w:eastAsia="zh-CN" w:bidi="ar-SA"/>
        </w:rPr>
        <w:t>（三）</w:t>
      </w:r>
      <w:r>
        <w:rPr>
          <w:rFonts w:hint="eastAsia" w:ascii="仿宋_GB2312" w:hAnsi="仿宋_GB2312" w:eastAsia="仿宋_GB2312" w:cs="仿宋_GB2312"/>
          <w:sz w:val="32"/>
          <w:szCs w:val="32"/>
        </w:rPr>
        <w:t>自标的移交之时起，即取得对已交割资产的处置权，相关财产的毁损、灭失等风险及安全责任均由我公司自行承担。</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sz w:val="32"/>
          <w:szCs w:val="32"/>
          <w:shd w:val="clear" w:color="auto" w:fill="FFFFFF"/>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五、我公司明确知晓并自愿承担以下全部风险与责任：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sz w:val="32"/>
          <w:szCs w:val="32"/>
          <w:shd w:val="clear" w:color="auto" w:fill="FFFFFF"/>
        </w:rPr>
      </w:pPr>
      <w:r>
        <w:rPr>
          <w:rFonts w:hint="eastAsia" w:ascii="仿宋_GB2312" w:hAnsi="仿宋_GB2312" w:eastAsia="仿宋_GB2312" w:cs="仿宋_GB2312"/>
          <w:i w:val="0"/>
          <w:iCs w:val="0"/>
          <w:caps w:val="0"/>
          <w:color w:val="060A26"/>
          <w:spacing w:val="0"/>
          <w:sz w:val="32"/>
          <w:szCs w:val="32"/>
          <w:shd w:val="clear" w:color="auto" w:fill="FFFFFF"/>
        </w:rPr>
        <w:t>自标的移交之日起，标的毁损、灭失、安全、环保等风险全部转移至我公司</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我公司须在移交后按</w:t>
      </w:r>
      <w:r>
        <w:rPr>
          <w:rFonts w:hint="eastAsia" w:ascii="仿宋_GB2312" w:hAnsi="仿宋_GB2312" w:eastAsia="仿宋_GB2312" w:cs="仿宋_GB2312"/>
          <w:i w:val="0"/>
          <w:iCs w:val="0"/>
          <w:caps w:val="0"/>
          <w:color w:val="060A26"/>
          <w:spacing w:val="0"/>
          <w:sz w:val="32"/>
          <w:szCs w:val="32"/>
          <w:shd w:val="clear" w:color="auto" w:fill="FFFFFF"/>
          <w:lang w:val="en-US" w:eastAsia="zh-CN"/>
        </w:rPr>
        <w:t>贵公司</w:t>
      </w:r>
      <w:r>
        <w:rPr>
          <w:rFonts w:hint="eastAsia" w:ascii="仿宋_GB2312" w:hAnsi="仿宋_GB2312" w:eastAsia="仿宋_GB2312" w:cs="仿宋_GB2312"/>
          <w:i w:val="0"/>
          <w:iCs w:val="0"/>
          <w:caps w:val="0"/>
          <w:color w:val="060A26"/>
          <w:spacing w:val="0"/>
          <w:sz w:val="32"/>
          <w:szCs w:val="32"/>
          <w:shd w:val="clear" w:color="auto" w:fill="FFFFFF"/>
        </w:rPr>
        <w:t>要求时限完成清运及道路环境恢复工作，不得在现场进行加工作业，逾期未完成的，履约保证金不予退还</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因搬运、运输、处置等引发的安全、环保、质量事故，责任由我公司自行承担，</w:t>
      </w:r>
      <w:r>
        <w:rPr>
          <w:rFonts w:hint="eastAsia" w:ascii="仿宋_GB2312" w:hAnsi="仿宋_GB2312" w:eastAsia="仿宋_GB2312" w:cs="仿宋_GB2312"/>
          <w:i w:val="0"/>
          <w:iCs w:val="0"/>
          <w:caps w:val="0"/>
          <w:color w:val="060A26"/>
          <w:spacing w:val="0"/>
          <w:sz w:val="32"/>
          <w:szCs w:val="32"/>
          <w:shd w:val="clear" w:color="auto" w:fill="FFFFFF"/>
          <w:lang w:val="en-US" w:eastAsia="zh-CN"/>
        </w:rPr>
        <w:t>贵公司</w:t>
      </w:r>
      <w:r>
        <w:rPr>
          <w:rFonts w:hint="eastAsia" w:ascii="仿宋_GB2312" w:hAnsi="仿宋_GB2312" w:eastAsia="仿宋_GB2312" w:cs="仿宋_GB2312"/>
          <w:i w:val="0"/>
          <w:iCs w:val="0"/>
          <w:caps w:val="0"/>
          <w:color w:val="060A26"/>
          <w:spacing w:val="0"/>
          <w:sz w:val="32"/>
          <w:szCs w:val="32"/>
          <w:shd w:val="clear" w:color="auto" w:fill="FFFFFF"/>
        </w:rPr>
        <w:t>不承担任何连带责任</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我公司须自行办理所需审批手续，并确保不损害现场其他设施。</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六、我公司承诺：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lang w:val="en-US" w:eastAsia="zh-CN"/>
        </w:rPr>
        <w:t>一</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成交后依法合规处置标的；</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sz w:val="32"/>
          <w:szCs w:val="32"/>
          <w:shd w:val="clear" w:color="auto" w:fill="FFFFFF"/>
        </w:rPr>
      </w:pP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lang w:val="en-US" w:eastAsia="zh-CN"/>
        </w:rPr>
        <w:t>二</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按时足额缴纳预估交易价款、履约保证金及产权交易服务费；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sz w:val="32"/>
          <w:szCs w:val="32"/>
          <w:shd w:val="clear" w:color="auto" w:fill="FFFFFF"/>
        </w:rPr>
      </w:pP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lang w:val="en-US" w:eastAsia="zh-CN"/>
        </w:rPr>
        <w:t>三</w:t>
      </w:r>
      <w:r>
        <w:rPr>
          <w:rFonts w:hint="eastAsia" w:ascii="仿宋_GB2312" w:hAnsi="仿宋_GB2312" w:eastAsia="仿宋_GB2312" w:cs="仿宋_GB2312"/>
          <w:i w:val="0"/>
          <w:iCs w:val="0"/>
          <w:caps w:val="0"/>
          <w:color w:val="060A26"/>
          <w:spacing w:val="0"/>
          <w:sz w:val="32"/>
          <w:szCs w:val="32"/>
          <w:shd w:val="clear" w:color="auto" w:fill="FFFFFF"/>
          <w:lang w:eastAsia="zh-CN"/>
        </w:rPr>
        <w:t>）</w:t>
      </w:r>
      <w:r>
        <w:rPr>
          <w:rFonts w:hint="eastAsia" w:ascii="仿宋_GB2312" w:hAnsi="仿宋_GB2312" w:eastAsia="仿宋_GB2312" w:cs="仿宋_GB2312"/>
          <w:i w:val="0"/>
          <w:iCs w:val="0"/>
          <w:caps w:val="0"/>
          <w:color w:val="060A26"/>
          <w:spacing w:val="0"/>
          <w:sz w:val="32"/>
          <w:szCs w:val="32"/>
          <w:shd w:val="clear" w:color="auto" w:fill="FFFFFF"/>
        </w:rPr>
        <w:t>如无正当理由不履行合同，同意</w:t>
      </w:r>
      <w:r>
        <w:rPr>
          <w:rFonts w:hint="eastAsia" w:ascii="仿宋_GB2312" w:hAnsi="仿宋_GB2312" w:eastAsia="仿宋_GB2312" w:cs="仿宋_GB2312"/>
          <w:i w:val="0"/>
          <w:iCs w:val="0"/>
          <w:caps w:val="0"/>
          <w:color w:val="060A26"/>
          <w:spacing w:val="0"/>
          <w:sz w:val="32"/>
          <w:szCs w:val="32"/>
          <w:shd w:val="clear" w:color="auto" w:fill="FFFFFF"/>
          <w:lang w:eastAsia="zh-CN"/>
        </w:rPr>
        <w:t>贵公司</w:t>
      </w:r>
      <w:r>
        <w:rPr>
          <w:rFonts w:hint="eastAsia" w:ascii="仿宋_GB2312" w:hAnsi="仿宋_GB2312" w:eastAsia="仿宋_GB2312" w:cs="仿宋_GB2312"/>
          <w:i w:val="0"/>
          <w:iCs w:val="0"/>
          <w:caps w:val="0"/>
          <w:color w:val="060A26"/>
          <w:spacing w:val="0"/>
          <w:sz w:val="32"/>
          <w:szCs w:val="32"/>
          <w:shd w:val="clear" w:color="auto" w:fill="FFFFFF"/>
        </w:rPr>
        <w:t>没收全部或部分履约保证金。</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060A26"/>
          <w:spacing w:val="0"/>
          <w:kern w:val="2"/>
          <w:sz w:val="32"/>
          <w:szCs w:val="32"/>
          <w:lang w:val="en-US" w:eastAsia="zh-CN" w:bidi="ar-SA"/>
        </w:rPr>
        <w:t>七、</w:t>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我公司理解并接受：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（一）本次转让以实物现状为准，公告披露即视为充分告知，无论是否存在未显现瑕疵，均不影响本次交易的合法性与有效性。</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（二）本承诺函为我公司真实意思表示，具有法律约束力。如我公司违反上述承诺，愿承担由此引起的一切法律责任及经济损失。</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特此承诺。</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0"/>
        <w:jc w:val="left"/>
        <w:textAlignment w:val="auto"/>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560" w:lineRule="exact"/>
        <w:ind w:left="0" w:firstLine="0"/>
        <w:jc w:val="right"/>
        <w:textAlignment w:val="auto"/>
        <w:rPr>
          <w:rFonts w:hint="eastAsia" w:ascii="仿宋_GB2312" w:hAnsi="仿宋_GB2312" w:eastAsia="仿宋_GB2312" w:cs="仿宋_GB2312"/>
          <w:i w:val="0"/>
          <w:iCs w:val="0"/>
          <w:caps w:val="0"/>
          <w:color w:val="060A26"/>
          <w:spacing w:val="0"/>
          <w:sz w:val="32"/>
          <w:szCs w:val="32"/>
        </w:rPr>
      </w:pP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承诺人（盖章）：_________________________</w:t>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br w:type="textWrapping"/>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法定代表人/授权代表（签字）：____________</w:t>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br w:type="textWrapping"/>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统一社会信用代码：_______________________</w:t>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br w:type="textWrapping"/>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联系人及电话：___________________________</w:t>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br w:type="textWrapping"/>
      </w:r>
      <w:r>
        <w:rPr>
          <w:rFonts w:hint="eastAsia" w:ascii="仿宋_GB2312" w:hAnsi="仿宋_GB2312" w:eastAsia="仿宋_GB2312" w:cs="仿宋_GB2312"/>
          <w:i w:val="0"/>
          <w:iCs w:val="0"/>
          <w:caps w:val="0"/>
          <w:color w:val="060A26"/>
          <w:spacing w:val="0"/>
          <w:kern w:val="0"/>
          <w:sz w:val="32"/>
          <w:szCs w:val="32"/>
          <w:shd w:val="clear" w:color="auto" w:fill="FFFFFF"/>
          <w:lang w:val="en-US" w:eastAsia="zh-CN"/>
        </w:rPr>
        <w:t>日期：2026年____月____日</w:t>
      </w:r>
    </w:p>
    <w:p>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2NTU2YWNiZTk0MjU0YWI0ODFmOWEwMTBmZmM3OGUifQ=="/>
  </w:docVars>
  <w:rsids>
    <w:rsidRoot w:val="00000000"/>
    <w:rsid w:val="13CE34B9"/>
    <w:rsid w:val="202A40A9"/>
    <w:rsid w:val="5E212878"/>
    <w:rsid w:val="5FF828CA"/>
    <w:rsid w:val="71A85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6">
    <w:name w:val="Default Paragraph Font"/>
    <w:autoRedefine/>
    <w:qFormat/>
    <w:uiPriority w:val="0"/>
  </w:style>
  <w:style w:type="table" w:default="1" w:styleId="5">
    <w:name w:val="Normal Table"/>
    <w:autoRedefine/>
    <w:qFormat/>
    <w:uiPriority w:val="0"/>
    <w:tblPr>
      <w:tblCellMar>
        <w:top w:w="0" w:type="dxa"/>
        <w:left w:w="108" w:type="dxa"/>
        <w:bottom w:w="0" w:type="dxa"/>
        <w:right w:w="108" w:type="dxa"/>
      </w:tblCellMar>
    </w:tblPr>
  </w:style>
  <w:style w:type="paragraph" w:styleId="3">
    <w:name w:val="Body Text Indent"/>
    <w:basedOn w:val="1"/>
    <w:autoRedefine/>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styleId="4">
    <w:name w:val="Body Text First Indent 2"/>
    <w:basedOn w:val="3"/>
    <w:autoRedefine/>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1977</Words>
  <Characters>2107</Characters>
  <Paragraphs>33</Paragraphs>
  <TotalTime>0</TotalTime>
  <ScaleCrop>false</ScaleCrop>
  <LinksUpToDate>false</LinksUpToDate>
  <CharactersWithSpaces>2137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2026-01-22T08:23:00Z</dcterms:created>
  <dc:creator>Lenovo</dc:creator>
  <cp:lastModifiedBy>Lenovo</cp:lastModifiedBy>
  <dcterms:modified xsi:type="dcterms:W3CDTF">2026-02-02T03:19:16Z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0DA6D0338E1844BDBF36DA52A9D38B96_13</vt:lpwstr>
  </property>
</Properties>
</file>