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29B4F">
      <w:pPr>
        <w:overflowPunct w:val="0"/>
        <w:spacing w:line="360" w:lineRule="auto"/>
        <w:jc w:val="center"/>
        <w:rPr>
          <w:rFonts w:hint="default" w:ascii="Times New Roman" w:hAnsi="Times New Roman" w:cs="Times New Roman"/>
          <w:b/>
          <w:color w:val="auto"/>
          <w:sz w:val="84"/>
          <w:szCs w:val="84"/>
          <w:highlight w:val="none"/>
          <w:lang w:val="en-US" w:eastAsia="zh-CN"/>
        </w:rPr>
      </w:pPr>
    </w:p>
    <w:p w14:paraId="5101E34D">
      <w:pPr>
        <w:overflowPunct w:val="0"/>
        <w:spacing w:line="360" w:lineRule="auto"/>
        <w:jc w:val="center"/>
        <w:rPr>
          <w:rFonts w:hint="eastAsia" w:ascii="方正小标宋简体" w:hAnsi="方正小标宋简体" w:eastAsia="方正小标宋简体" w:cs="方正小标宋简体"/>
          <w:b w:val="0"/>
          <w:bCs/>
          <w:color w:val="auto"/>
          <w:sz w:val="84"/>
          <w:szCs w:val="84"/>
          <w:highlight w:val="none"/>
          <w:lang w:val="en-US" w:eastAsia="zh-CN"/>
        </w:rPr>
      </w:pPr>
      <w:r>
        <w:rPr>
          <w:rFonts w:hint="eastAsia" w:ascii="方正小标宋简体" w:hAnsi="方正小标宋简体" w:eastAsia="方正小标宋简体" w:cs="方正小标宋简体"/>
          <w:b w:val="0"/>
          <w:bCs/>
          <w:color w:val="auto"/>
          <w:sz w:val="84"/>
          <w:szCs w:val="84"/>
          <w:highlight w:val="none"/>
          <w:lang w:val="en-US" w:eastAsia="zh-CN"/>
        </w:rPr>
        <w:t>资产处置项目</w:t>
      </w:r>
    </w:p>
    <w:p w14:paraId="7A50F25D">
      <w:pPr>
        <w:overflowPunct w:val="0"/>
        <w:spacing w:line="360" w:lineRule="auto"/>
        <w:jc w:val="center"/>
        <w:rPr>
          <w:rFonts w:hint="default" w:ascii="Times New Roman" w:hAnsi="Times New Roman" w:cs="Times New Roman"/>
          <w:b/>
          <w:color w:val="auto"/>
          <w:sz w:val="84"/>
          <w:szCs w:val="84"/>
          <w:highlight w:val="none"/>
        </w:rPr>
      </w:pPr>
      <w:r>
        <w:rPr>
          <w:rFonts w:hint="eastAsia" w:ascii="方正小标宋简体" w:hAnsi="方正小标宋简体" w:eastAsia="方正小标宋简体" w:cs="方正小标宋简体"/>
          <w:b w:val="0"/>
          <w:bCs/>
          <w:color w:val="auto"/>
          <w:sz w:val="84"/>
          <w:szCs w:val="84"/>
          <w:highlight w:val="none"/>
          <w:lang w:val="en-US" w:eastAsia="zh-CN"/>
        </w:rPr>
        <w:t>竞价</w:t>
      </w:r>
      <w:r>
        <w:rPr>
          <w:rFonts w:hint="eastAsia" w:ascii="方正小标宋简体" w:hAnsi="方正小标宋简体" w:eastAsia="方正小标宋简体" w:cs="方正小标宋简体"/>
          <w:b w:val="0"/>
          <w:bCs/>
          <w:color w:val="auto"/>
          <w:sz w:val="84"/>
          <w:szCs w:val="84"/>
          <w:highlight w:val="none"/>
        </w:rPr>
        <w:t>文件</w:t>
      </w:r>
    </w:p>
    <w:p w14:paraId="1AE30300">
      <w:pPr>
        <w:overflowPunct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14:paraId="45A1D0B0">
      <w:pPr>
        <w:overflowPunct w:val="0"/>
        <w:spacing w:line="360" w:lineRule="auto"/>
        <w:rPr>
          <w:rFonts w:hint="default" w:ascii="Times New Roman" w:hAnsi="Times New Roman" w:cs="Times New Roman"/>
          <w:color w:val="auto"/>
          <w:sz w:val="24"/>
          <w:highlight w:val="none"/>
        </w:rPr>
      </w:pPr>
    </w:p>
    <w:p w14:paraId="541E4AEA">
      <w:pPr>
        <w:overflowPunct w:val="0"/>
        <w:spacing w:line="360" w:lineRule="auto"/>
        <w:rPr>
          <w:rFonts w:hint="default" w:ascii="Times New Roman" w:hAnsi="Times New Roman" w:cs="Times New Roman"/>
          <w:color w:val="auto"/>
          <w:sz w:val="24"/>
          <w:highlight w:val="none"/>
        </w:rPr>
      </w:pPr>
    </w:p>
    <w:p w14:paraId="0BAEAD5D">
      <w:pPr>
        <w:overflowPunct w:val="0"/>
        <w:spacing w:line="360" w:lineRule="auto"/>
        <w:rPr>
          <w:rFonts w:hint="default" w:ascii="Times New Roman" w:hAnsi="Times New Roman" w:cs="Times New Roman"/>
          <w:color w:val="auto"/>
          <w:sz w:val="24"/>
          <w:highlight w:val="none"/>
        </w:rPr>
      </w:pPr>
    </w:p>
    <w:p w14:paraId="09FD2B6D">
      <w:pPr>
        <w:overflowPunct w:val="0"/>
        <w:spacing w:line="360" w:lineRule="auto"/>
        <w:rPr>
          <w:rFonts w:hint="default" w:ascii="Times New Roman" w:hAnsi="Times New Roman" w:cs="Times New Roman"/>
          <w:color w:val="auto"/>
          <w:sz w:val="24"/>
          <w:highlight w:val="none"/>
        </w:rPr>
      </w:pPr>
    </w:p>
    <w:p w14:paraId="28233F9C">
      <w:pPr>
        <w:overflowPunct w:val="0"/>
        <w:spacing w:line="720" w:lineRule="auto"/>
        <w:ind w:firstLine="1062" w:firstLineChars="295"/>
        <w:rPr>
          <w:rFonts w:hint="eastAsia" w:ascii="黑体" w:hAnsi="黑体" w:eastAsia="黑体" w:cs="黑体"/>
          <w:b w:val="0"/>
          <w:bCs w:val="0"/>
          <w:color w:val="auto"/>
          <w:sz w:val="36"/>
          <w:szCs w:val="36"/>
          <w:highlight w:val="none"/>
          <w:lang w:val="en-US" w:eastAsia="zh-CN"/>
        </w:rPr>
      </w:pPr>
      <w:r>
        <w:rPr>
          <w:rFonts w:hint="eastAsia" w:ascii="黑体" w:hAnsi="黑体" w:eastAsia="黑体" w:cs="黑体"/>
          <w:b w:val="0"/>
          <w:bCs w:val="0"/>
          <w:color w:val="auto"/>
          <w:sz w:val="36"/>
          <w:szCs w:val="36"/>
          <w:highlight w:val="none"/>
          <w:lang w:val="en-US" w:eastAsia="zh-CN"/>
        </w:rPr>
        <w:t>转让方：</w:t>
      </w:r>
      <w:r>
        <w:rPr>
          <w:rFonts w:hint="eastAsia" w:ascii="黑体" w:hAnsi="黑体" w:eastAsia="黑体" w:cs="黑体"/>
          <w:b w:val="0"/>
          <w:color w:val="auto"/>
          <w:kern w:val="2"/>
          <w:sz w:val="36"/>
          <w:szCs w:val="36"/>
          <w:highlight w:val="none"/>
          <w:lang w:bidi="ar"/>
        </w:rPr>
        <w:t>常州科教城置业发展有限公司</w:t>
      </w:r>
    </w:p>
    <w:p w14:paraId="6B0BEC04">
      <w:pPr>
        <w:overflowPunct w:val="0"/>
        <w:spacing w:line="720" w:lineRule="auto"/>
        <w:ind w:firstLine="1062" w:firstLineChars="295"/>
        <w:rPr>
          <w:rFonts w:hint="eastAsia" w:ascii="黑体" w:hAnsi="黑体" w:eastAsia="黑体" w:cs="黑体"/>
          <w:b w:val="0"/>
          <w:bCs w:val="0"/>
          <w:color w:val="auto"/>
          <w:sz w:val="36"/>
          <w:szCs w:val="36"/>
          <w:highlight w:val="none"/>
          <w:lang w:eastAsia="zh-CN"/>
        </w:rPr>
      </w:pPr>
    </w:p>
    <w:p w14:paraId="77CFB60B">
      <w:pPr>
        <w:overflowPunct w:val="0"/>
        <w:spacing w:line="720" w:lineRule="auto"/>
        <w:ind w:left="2880" w:leftChars="513" w:hanging="1803" w:hangingChars="501"/>
        <w:rPr>
          <w:rFonts w:hint="default" w:ascii="黑体" w:hAnsi="黑体" w:eastAsia="黑体" w:cs="黑体"/>
          <w:b w:val="0"/>
          <w:bCs w:val="0"/>
          <w:color w:val="auto"/>
          <w:sz w:val="36"/>
          <w:szCs w:val="36"/>
          <w:highlight w:val="none"/>
          <w:lang w:val="en-US"/>
        </w:rPr>
      </w:pPr>
      <w:r>
        <w:rPr>
          <w:rFonts w:hint="eastAsia" w:ascii="黑体" w:hAnsi="黑体" w:eastAsia="黑体" w:cs="黑体"/>
          <w:b w:val="0"/>
          <w:bCs w:val="0"/>
          <w:color w:val="auto"/>
          <w:sz w:val="36"/>
          <w:szCs w:val="36"/>
          <w:highlight w:val="none"/>
          <w:lang w:val="en-US" w:eastAsia="zh-CN"/>
        </w:rPr>
        <w:t>项目名称</w:t>
      </w:r>
      <w:r>
        <w:rPr>
          <w:rFonts w:hint="eastAsia" w:ascii="黑体" w:hAnsi="黑体" w:eastAsia="黑体" w:cs="黑体"/>
          <w:b w:val="0"/>
          <w:bCs w:val="0"/>
          <w:color w:val="auto"/>
          <w:sz w:val="36"/>
          <w:szCs w:val="36"/>
          <w:highlight w:val="none"/>
        </w:rPr>
        <w:t>：</w:t>
      </w:r>
      <w:r>
        <w:rPr>
          <w:rFonts w:hint="eastAsia" w:ascii="黑体" w:hAnsi="黑体" w:eastAsia="黑体" w:cs="黑体"/>
          <w:b w:val="0"/>
          <w:bCs w:val="0"/>
          <w:color w:val="auto"/>
          <w:sz w:val="36"/>
          <w:szCs w:val="36"/>
          <w:highlight w:val="none"/>
          <w:lang w:val="en-US" w:eastAsia="zh-CN"/>
        </w:rPr>
        <w:t>科教城园区快递柜服务招租项目</w:t>
      </w:r>
    </w:p>
    <w:p w14:paraId="44B15DFF">
      <w:pPr>
        <w:overflowPunct w:val="0"/>
        <w:spacing w:line="720" w:lineRule="auto"/>
        <w:ind w:firstLine="708" w:firstLineChars="295"/>
        <w:rPr>
          <w:rFonts w:hint="default" w:ascii="Times New Roman" w:hAnsi="Times New Roman" w:cs="Times New Roman"/>
          <w:color w:val="auto"/>
          <w:sz w:val="24"/>
          <w:highlight w:val="none"/>
        </w:rPr>
      </w:pPr>
    </w:p>
    <w:p w14:paraId="3E723AD0">
      <w:pPr>
        <w:overflowPunct w:val="0"/>
        <w:spacing w:line="720" w:lineRule="auto"/>
        <w:ind w:firstLine="708" w:firstLineChars="295"/>
        <w:rPr>
          <w:rFonts w:hint="default" w:ascii="Times New Roman" w:hAnsi="Times New Roman" w:cs="Times New Roman"/>
          <w:color w:val="auto"/>
          <w:sz w:val="24"/>
          <w:highlight w:val="none"/>
        </w:rPr>
      </w:pPr>
    </w:p>
    <w:p w14:paraId="4238A145">
      <w:pPr>
        <w:overflowPunct w:val="0"/>
        <w:spacing w:line="360" w:lineRule="auto"/>
        <w:rPr>
          <w:rFonts w:hint="default" w:ascii="Times New Roman" w:hAnsi="Times New Roman" w:cs="Times New Roman"/>
          <w:b/>
          <w:color w:val="auto"/>
          <w:sz w:val="36"/>
          <w:szCs w:val="32"/>
          <w:highlight w:val="none"/>
        </w:rPr>
      </w:pPr>
    </w:p>
    <w:p w14:paraId="437D470E">
      <w:pPr>
        <w:overflowPunct w:val="0"/>
        <w:spacing w:line="360" w:lineRule="auto"/>
        <w:jc w:val="center"/>
        <w:rPr>
          <w:rFonts w:hint="default" w:ascii="Times New Roman" w:hAnsi="Times New Roman" w:cs="Times New Roman"/>
          <w:b/>
          <w:color w:val="auto"/>
          <w:sz w:val="36"/>
          <w:szCs w:val="32"/>
          <w:highlight w:val="none"/>
        </w:rPr>
      </w:pPr>
      <w:r>
        <w:rPr>
          <w:rFonts w:hint="eastAsia" w:ascii="黑体" w:hAnsi="黑体" w:eastAsia="黑体" w:cs="黑体"/>
          <w:b w:val="0"/>
          <w:bCs/>
          <w:color w:val="auto"/>
          <w:sz w:val="36"/>
          <w:szCs w:val="32"/>
          <w:highlight w:val="none"/>
        </w:rPr>
        <w:t>二〇</w:t>
      </w:r>
      <w:r>
        <w:rPr>
          <w:rFonts w:hint="eastAsia" w:ascii="黑体" w:hAnsi="黑体" w:eastAsia="黑体" w:cs="黑体"/>
          <w:b w:val="0"/>
          <w:bCs/>
          <w:color w:val="auto"/>
          <w:sz w:val="36"/>
          <w:szCs w:val="32"/>
          <w:highlight w:val="none"/>
          <w:lang w:val="en-US" w:eastAsia="zh-CN"/>
        </w:rPr>
        <w:t>二五</w:t>
      </w:r>
      <w:r>
        <w:rPr>
          <w:rFonts w:hint="eastAsia" w:ascii="黑体" w:hAnsi="黑体" w:eastAsia="黑体" w:cs="黑体"/>
          <w:b w:val="0"/>
          <w:bCs/>
          <w:color w:val="auto"/>
          <w:sz w:val="36"/>
          <w:szCs w:val="32"/>
          <w:highlight w:val="none"/>
        </w:rPr>
        <w:t xml:space="preserve"> 年 </w:t>
      </w:r>
      <w:r>
        <w:rPr>
          <w:rFonts w:hint="eastAsia" w:ascii="黑体" w:hAnsi="黑体" w:eastAsia="黑体" w:cs="黑体"/>
          <w:b w:val="0"/>
          <w:bCs/>
          <w:color w:val="auto"/>
          <w:sz w:val="36"/>
          <w:szCs w:val="32"/>
          <w:highlight w:val="none"/>
          <w:lang w:val="en-US" w:eastAsia="zh-CN"/>
        </w:rPr>
        <w:t>十二</w:t>
      </w:r>
      <w:r>
        <w:rPr>
          <w:rFonts w:hint="eastAsia" w:ascii="黑体" w:hAnsi="黑体" w:eastAsia="黑体" w:cs="黑体"/>
          <w:b w:val="0"/>
          <w:bCs/>
          <w:color w:val="auto"/>
          <w:sz w:val="36"/>
          <w:szCs w:val="32"/>
          <w:highlight w:val="none"/>
        </w:rPr>
        <w:t xml:space="preserve"> 月</w:t>
      </w:r>
    </w:p>
    <w:p w14:paraId="4663432C">
      <w:pPr>
        <w:rPr>
          <w:rFonts w:hint="default" w:ascii="Times New Roman" w:hAnsi="Times New Roman" w:cs="Times New Roman"/>
          <w:b/>
          <w:color w:val="auto"/>
          <w:sz w:val="32"/>
          <w:szCs w:val="32"/>
          <w:highlight w:val="none"/>
          <w:lang w:val="en-US" w:eastAsia="zh-CN"/>
        </w:rPr>
      </w:pPr>
      <w:r>
        <w:rPr>
          <w:rFonts w:hint="default" w:ascii="Times New Roman" w:hAnsi="Times New Roman" w:cs="Times New Roman"/>
          <w:color w:val="auto"/>
          <w:highlight w:val="none"/>
        </w:rPr>
        <w:br w:type="page"/>
      </w:r>
    </w:p>
    <w:p w14:paraId="2403337E">
      <w:pPr>
        <w:spacing w:before="100" w:after="240" w:line="360" w:lineRule="auto"/>
        <w:jc w:val="center"/>
        <w:rPr>
          <w:rFonts w:hint="default" w:ascii="Times New Roman" w:hAnsi="Times New Roman" w:eastAsia="方正小标宋简体" w:cs="Times New Roman"/>
          <w:b w:val="0"/>
          <w:bCs/>
          <w:color w:val="auto"/>
          <w:sz w:val="44"/>
          <w:szCs w:val="44"/>
          <w:highlight w:val="none"/>
          <w:lang w:val="en-US" w:eastAsia="zh-CN"/>
        </w:rPr>
      </w:pPr>
      <w:r>
        <w:rPr>
          <w:rFonts w:hint="default" w:ascii="Times New Roman" w:hAnsi="Times New Roman" w:eastAsia="方正小标宋简体" w:cs="Times New Roman"/>
          <w:b w:val="0"/>
          <w:bCs/>
          <w:color w:val="auto"/>
          <w:sz w:val="44"/>
          <w:szCs w:val="44"/>
          <w:highlight w:val="none"/>
          <w:lang w:val="en-US" w:eastAsia="zh-CN"/>
        </w:rPr>
        <w:t>科教城园区快递柜服务招租项目</w:t>
      </w:r>
    </w:p>
    <w:p w14:paraId="0706F6D9">
      <w:pPr>
        <w:spacing w:before="100" w:after="240" w:line="360" w:lineRule="auto"/>
        <w:jc w:val="center"/>
        <w:rPr>
          <w:rFonts w:hint="default" w:ascii="Times New Roman" w:hAnsi="Times New Roman" w:cs="Times New Roman"/>
          <w:color w:val="auto"/>
          <w:sz w:val="24"/>
          <w:highlight w:val="none"/>
        </w:rPr>
      </w:pPr>
      <w:r>
        <w:rPr>
          <w:rFonts w:hint="default" w:ascii="Times New Roman" w:hAnsi="Times New Roman" w:eastAsia="方正小标宋简体" w:cs="Times New Roman"/>
          <w:b w:val="0"/>
          <w:bCs/>
          <w:color w:val="auto"/>
          <w:sz w:val="44"/>
          <w:szCs w:val="44"/>
          <w:highlight w:val="none"/>
          <w:lang w:val="en-US" w:eastAsia="zh-CN"/>
        </w:rPr>
        <w:t>竞价文件公告</w:t>
      </w:r>
    </w:p>
    <w:p w14:paraId="401D76E4">
      <w:pPr>
        <w:keepNext w:val="0"/>
        <w:keepLines w:val="0"/>
        <w:pageBreakBefore w:val="0"/>
        <w:kinsoku/>
        <w:overflowPunct w:val="0"/>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eastAsia" w:ascii="Times New Roman" w:hAnsi="Times New Roman" w:cs="Times New Roman" w:eastAsiaTheme="minorEastAsia"/>
          <w:b w:val="0"/>
          <w:color w:val="auto"/>
          <w:kern w:val="2"/>
          <w:sz w:val="24"/>
          <w:szCs w:val="24"/>
          <w:highlight w:val="none"/>
          <w:lang w:bidi="ar"/>
        </w:rPr>
        <w:t>常州科教城置业发展有限公司</w:t>
      </w:r>
      <w:r>
        <w:rPr>
          <w:rFonts w:hint="default" w:ascii="Times New Roman" w:hAnsi="Times New Roman" w:cs="Times New Roman"/>
          <w:color w:val="auto"/>
          <w:sz w:val="24"/>
          <w:szCs w:val="24"/>
          <w:highlight w:val="none"/>
        </w:rPr>
        <w:t>对</w:t>
      </w:r>
      <w:r>
        <w:rPr>
          <w:rFonts w:hint="eastAsia" w:ascii="Times New Roman" w:hAnsi="Times New Roman" w:cs="Times New Roman" w:eastAsiaTheme="minorEastAsia"/>
          <w:b w:val="0"/>
          <w:bCs w:val="0"/>
          <w:color w:val="auto"/>
          <w:sz w:val="24"/>
          <w:szCs w:val="24"/>
          <w:highlight w:val="none"/>
          <w:lang w:val="en-US" w:eastAsia="zh-CN"/>
        </w:rPr>
        <w:t>科教城园区快递柜服务招租项目</w:t>
      </w:r>
      <w:r>
        <w:rPr>
          <w:rFonts w:hint="default" w:ascii="Times New Roman" w:hAnsi="Times New Roman" w:cs="Times New Roman"/>
          <w:color w:val="auto"/>
          <w:sz w:val="24"/>
          <w:szCs w:val="24"/>
          <w:highlight w:val="none"/>
        </w:rPr>
        <w:t>采用</w:t>
      </w:r>
      <w:r>
        <w:rPr>
          <w:rFonts w:hint="default" w:ascii="Times New Roman" w:hAnsi="Times New Roman" w:cs="Times New Roman"/>
          <w:color w:val="auto"/>
          <w:sz w:val="24"/>
          <w:szCs w:val="24"/>
          <w:highlight w:val="none"/>
          <w:lang w:val="en-US" w:eastAsia="zh-CN"/>
        </w:rPr>
        <w:t>竞价</w:t>
      </w:r>
      <w:r>
        <w:rPr>
          <w:rFonts w:hint="default" w:ascii="Times New Roman" w:hAnsi="Times New Roman" w:cs="Times New Roman"/>
          <w:color w:val="auto"/>
          <w:sz w:val="24"/>
          <w:szCs w:val="24"/>
          <w:highlight w:val="none"/>
        </w:rPr>
        <w:t>方式进行</w:t>
      </w:r>
      <w:r>
        <w:rPr>
          <w:rFonts w:hint="eastAsia" w:ascii="Times New Roman" w:hAnsi="Times New Roman" w:cs="Times New Roman"/>
          <w:color w:val="auto"/>
          <w:sz w:val="24"/>
          <w:szCs w:val="24"/>
          <w:highlight w:val="none"/>
          <w:lang w:val="en-US" w:eastAsia="zh-CN"/>
        </w:rPr>
        <w:t>资产处置</w:t>
      </w:r>
      <w:r>
        <w:rPr>
          <w:rFonts w:hint="default" w:ascii="Times New Roman" w:hAnsi="Times New Roman" w:cs="Times New Roman"/>
          <w:color w:val="auto"/>
          <w:sz w:val="24"/>
          <w:szCs w:val="24"/>
          <w:highlight w:val="none"/>
        </w:rPr>
        <w:t>。现邀请符合条件的</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rPr>
        <w:t>人参加本次</w:t>
      </w:r>
      <w:r>
        <w:rPr>
          <w:rFonts w:hint="default" w:ascii="Times New Roman" w:hAnsi="Times New Roman" w:cs="Times New Roman"/>
          <w:color w:val="auto"/>
          <w:sz w:val="24"/>
          <w:szCs w:val="24"/>
          <w:highlight w:val="none"/>
          <w:lang w:val="en-US" w:eastAsia="zh-CN"/>
        </w:rPr>
        <w:t>竞价</w:t>
      </w:r>
      <w:r>
        <w:rPr>
          <w:rFonts w:hint="default" w:ascii="Times New Roman" w:hAnsi="Times New Roman" w:cs="Times New Roman"/>
          <w:color w:val="auto"/>
          <w:sz w:val="24"/>
          <w:szCs w:val="24"/>
          <w:highlight w:val="none"/>
        </w:rPr>
        <w:t>，有关事项的具体内容通知如下：</w:t>
      </w:r>
    </w:p>
    <w:p w14:paraId="0CFA51D4">
      <w:pPr>
        <w:pStyle w:val="12"/>
        <w:keepNext w:val="0"/>
        <w:keepLines w:val="0"/>
        <w:pageBreakBefore w:val="0"/>
        <w:numPr>
          <w:ilvl w:val="0"/>
          <w:numId w:val="0"/>
        </w:numPr>
        <w:kinsoku/>
        <w:topLinePunct w:val="0"/>
        <w:autoSpaceDE/>
        <w:autoSpaceDN/>
        <w:bidi w:val="0"/>
        <w:adjustRightInd/>
        <w:snapToGrid/>
        <w:spacing w:beforeAutospacing="0" w:afterAutospacing="0" w:line="360" w:lineRule="auto"/>
        <w:ind w:leftChars="200"/>
        <w:jc w:val="both"/>
        <w:textAlignment w:val="auto"/>
        <w:outlineLvl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一、</w:t>
      </w:r>
      <w:r>
        <w:rPr>
          <w:rFonts w:hint="eastAsia" w:ascii="Times New Roman" w:hAnsi="Times New Roman" w:cs="Times New Roman"/>
          <w:color w:val="auto"/>
          <w:sz w:val="24"/>
          <w:szCs w:val="24"/>
          <w:highlight w:val="none"/>
          <w:lang w:val="en-US" w:eastAsia="zh-CN"/>
        </w:rPr>
        <w:t>竞价</w:t>
      </w:r>
      <w:r>
        <w:rPr>
          <w:rFonts w:hint="default" w:ascii="Times New Roman" w:hAnsi="Times New Roman" w:cs="Times New Roman"/>
          <w:color w:val="auto"/>
          <w:sz w:val="24"/>
          <w:szCs w:val="24"/>
          <w:highlight w:val="none"/>
        </w:rPr>
        <w:t>内容：</w:t>
      </w:r>
    </w:p>
    <w:p w14:paraId="169D97F3">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项目概况：</w:t>
      </w:r>
      <w:r>
        <w:rPr>
          <w:rFonts w:hint="default" w:ascii="Times New Roman" w:hAnsi="Times New Roman" w:cs="Times New Roman"/>
          <w:color w:val="auto"/>
          <w:sz w:val="24"/>
          <w:szCs w:val="24"/>
          <w:highlight w:val="none"/>
          <w:lang w:val="en-US" w:eastAsia="zh-CN"/>
        </w:rPr>
        <w:t>对科教城园区规定的10个点位采购快递柜服务，</w:t>
      </w:r>
      <w:r>
        <w:rPr>
          <w:rFonts w:hint="default" w:ascii="Times New Roman" w:hAnsi="Times New Roman" w:cs="Times New Roman" w:eastAsiaTheme="minorEastAsia"/>
          <w:color w:val="auto"/>
          <w:kern w:val="2"/>
          <w:sz w:val="24"/>
          <w:szCs w:val="24"/>
          <w:highlight w:val="none"/>
          <w:lang w:bidi="ar"/>
        </w:rPr>
        <w:t>智能柜安装位置为</w:t>
      </w:r>
      <w:r>
        <w:rPr>
          <w:rFonts w:hint="default" w:ascii="Times New Roman" w:hAnsi="Times New Roman" w:cs="Times New Roman" w:eastAsiaTheme="minorEastAsia"/>
          <w:color w:val="auto"/>
          <w:kern w:val="2"/>
          <w:sz w:val="24"/>
          <w:szCs w:val="24"/>
          <w:highlight w:val="none"/>
          <w:lang w:val="en-US" w:eastAsia="zh-CN" w:bidi="ar"/>
        </w:rPr>
        <w:t>创研港1号楼南门东侧快递柜、创研港2号楼与创研港3号楼中间快递柜、创研港5号楼西门东侧快递柜、创研港6C清风创元大厦大厅边侧快递柜</w:t>
      </w:r>
      <w:r>
        <w:rPr>
          <w:rFonts w:hint="default" w:ascii="Times New Roman" w:hAnsi="Times New Roman" w:cs="Times New Roman" w:eastAsiaTheme="minorEastAsia"/>
          <w:color w:val="auto"/>
          <w:kern w:val="2"/>
          <w:sz w:val="24"/>
          <w:szCs w:val="24"/>
          <w:highlight w:val="none"/>
          <w:lang w:bidi="ar"/>
        </w:rPr>
        <w:t>、</w:t>
      </w:r>
      <w:r>
        <w:rPr>
          <w:rFonts w:hint="default" w:ascii="Times New Roman" w:hAnsi="Times New Roman" w:cs="Times New Roman" w:eastAsiaTheme="minorEastAsia"/>
          <w:color w:val="auto"/>
          <w:kern w:val="2"/>
          <w:sz w:val="24"/>
          <w:szCs w:val="24"/>
          <w:highlight w:val="none"/>
          <w:lang w:val="en-US" w:eastAsia="zh-CN" w:bidi="ar"/>
        </w:rPr>
        <w:t>科教会堂地上停车场南侧快递柜，惠研楼西门北侧走廊快递柜、联泓科技大厦大厅边侧快递柜</w:t>
      </w:r>
      <w:r>
        <w:rPr>
          <w:rFonts w:hint="default" w:ascii="Times New Roman" w:hAnsi="Times New Roman" w:cs="Times New Roman" w:eastAsiaTheme="minorEastAsia"/>
          <w:color w:val="auto"/>
          <w:kern w:val="2"/>
          <w:sz w:val="24"/>
          <w:szCs w:val="24"/>
          <w:highlight w:val="none"/>
          <w:lang w:bidi="ar"/>
        </w:rPr>
        <w:t>、</w:t>
      </w:r>
      <w:r>
        <w:rPr>
          <w:rFonts w:hint="default" w:ascii="Times New Roman" w:hAnsi="Times New Roman" w:cs="Times New Roman" w:eastAsiaTheme="minorEastAsia"/>
          <w:color w:val="auto"/>
          <w:kern w:val="2"/>
          <w:sz w:val="24"/>
          <w:szCs w:val="24"/>
          <w:highlight w:val="none"/>
          <w:lang w:val="en-US" w:eastAsia="zh-CN" w:bidi="ar"/>
        </w:rPr>
        <w:t>中科创业中心A1大厅边侧快递柜</w:t>
      </w:r>
      <w:r>
        <w:rPr>
          <w:rFonts w:hint="default" w:ascii="Times New Roman" w:hAnsi="Times New Roman" w:cs="Times New Roman" w:eastAsiaTheme="minorEastAsia"/>
          <w:color w:val="auto"/>
          <w:kern w:val="2"/>
          <w:sz w:val="24"/>
          <w:szCs w:val="24"/>
          <w:highlight w:val="none"/>
          <w:lang w:bidi="ar"/>
        </w:rPr>
        <w:t>、</w:t>
      </w:r>
      <w:r>
        <w:rPr>
          <w:rFonts w:hint="default" w:ascii="Times New Roman" w:hAnsi="Times New Roman" w:cs="Times New Roman" w:eastAsiaTheme="minorEastAsia"/>
          <w:color w:val="auto"/>
          <w:kern w:val="2"/>
          <w:sz w:val="24"/>
          <w:szCs w:val="24"/>
          <w:highlight w:val="none"/>
          <w:lang w:val="en-US" w:eastAsia="zh-CN" w:bidi="ar"/>
        </w:rPr>
        <w:t>天鸿科技大厦A座北边停车场快递柜</w:t>
      </w:r>
      <w:r>
        <w:rPr>
          <w:rFonts w:hint="default" w:ascii="Times New Roman" w:hAnsi="Times New Roman" w:cs="Times New Roman" w:eastAsiaTheme="minorEastAsia"/>
          <w:color w:val="auto"/>
          <w:kern w:val="2"/>
          <w:sz w:val="24"/>
          <w:szCs w:val="24"/>
          <w:highlight w:val="none"/>
          <w:lang w:bidi="ar"/>
        </w:rPr>
        <w:t>、</w:t>
      </w:r>
      <w:r>
        <w:rPr>
          <w:rFonts w:hint="default" w:ascii="Times New Roman" w:hAnsi="Times New Roman" w:cs="Times New Roman" w:eastAsiaTheme="minorEastAsia"/>
          <w:color w:val="auto"/>
          <w:kern w:val="2"/>
          <w:sz w:val="24"/>
          <w:szCs w:val="24"/>
          <w:highlight w:val="none"/>
          <w:lang w:val="en-US" w:eastAsia="zh-CN" w:bidi="ar"/>
        </w:rPr>
        <w:t>智能数字产业园10楼南1门旁快递柜，共计10个点</w:t>
      </w:r>
      <w:r>
        <w:rPr>
          <w:rFonts w:hint="eastAsia" w:ascii="Times New Roman" w:hAnsi="Times New Roman" w:cs="Times New Roman"/>
          <w:color w:val="auto"/>
          <w:kern w:val="2"/>
          <w:sz w:val="24"/>
          <w:szCs w:val="24"/>
          <w:highlight w:val="none"/>
          <w:lang w:val="en-US" w:eastAsia="zh-CN" w:bidi="ar"/>
        </w:rPr>
        <w:t>位</w:t>
      </w:r>
      <w:r>
        <w:rPr>
          <w:rFonts w:hint="default" w:ascii="Times New Roman" w:hAnsi="Times New Roman" w:cs="Times New Roman" w:eastAsiaTheme="minorEastAsia"/>
          <w:color w:val="auto"/>
          <w:kern w:val="2"/>
          <w:sz w:val="24"/>
          <w:szCs w:val="24"/>
          <w:highlight w:val="none"/>
          <w:lang w:val="en-US" w:eastAsia="zh-CN" w:bidi="ar"/>
        </w:rPr>
        <w:t>。</w:t>
      </w:r>
      <w:r>
        <w:rPr>
          <w:rFonts w:hint="default" w:ascii="Times New Roman" w:hAnsi="Times New Roman" w:cs="Times New Roman"/>
          <w:color w:val="auto"/>
          <w:sz w:val="24"/>
          <w:szCs w:val="24"/>
          <w:highlight w:val="none"/>
          <w:lang w:val="en-US" w:eastAsia="zh-CN"/>
        </w:rPr>
        <w:t>租金中已含快递柜日常使用的电费，租赁期限2年。</w:t>
      </w:r>
    </w:p>
    <w:p w14:paraId="420F010D">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挂牌底价</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40000元/年</w:t>
      </w:r>
    </w:p>
    <w:p w14:paraId="7CD6A65D">
      <w:pPr>
        <w:pStyle w:val="12"/>
        <w:numPr>
          <w:ilvl w:val="0"/>
          <w:numId w:val="0"/>
        </w:numPr>
        <w:spacing w:line="360" w:lineRule="auto"/>
        <w:ind w:firstLine="480" w:firstLineChars="200"/>
        <w:contextualSpacing/>
        <w:rPr>
          <w:rFonts w:hint="default" w:ascii="Times New Roman" w:hAnsi="Times New Roman" w:cs="Times New Roman" w:eastAsiaTheme="minorEastAsia"/>
          <w:color w:val="auto"/>
          <w:kern w:val="0"/>
          <w:sz w:val="24"/>
          <w:szCs w:val="24"/>
          <w:highlight w:val="none"/>
          <w:lang w:val="en-US" w:eastAsia="zh-CN" w:bidi="ar-SA"/>
        </w:rPr>
      </w:pPr>
      <w:r>
        <w:rPr>
          <w:rFonts w:hint="default" w:ascii="Times New Roman" w:hAnsi="Times New Roman" w:cs="Times New Roman" w:eastAsiaTheme="minorEastAsia"/>
          <w:color w:val="auto"/>
          <w:kern w:val="0"/>
          <w:sz w:val="24"/>
          <w:szCs w:val="24"/>
          <w:highlight w:val="none"/>
          <w:lang w:val="en-US" w:eastAsia="zh-CN" w:bidi="ar-SA"/>
        </w:rPr>
        <w:t>竞价幅度：</w:t>
      </w:r>
      <w:r>
        <w:rPr>
          <w:rFonts w:hint="eastAsia" w:ascii="Times New Roman" w:hAnsi="Times New Roman" w:cs="Times New Roman" w:eastAsiaTheme="minorEastAsia"/>
          <w:color w:val="auto"/>
          <w:kern w:val="0"/>
          <w:sz w:val="24"/>
          <w:szCs w:val="24"/>
          <w:highlight w:val="none"/>
          <w:lang w:val="en-US" w:eastAsia="zh-CN" w:bidi="ar-SA"/>
        </w:rPr>
        <w:t>动态报价/加价法，最低每次加价</w:t>
      </w:r>
      <w:r>
        <w:rPr>
          <w:rFonts w:hint="eastAsia" w:ascii="Times New Roman" w:hAnsi="Times New Roman" w:cs="Times New Roman"/>
          <w:color w:val="auto"/>
          <w:kern w:val="0"/>
          <w:sz w:val="24"/>
          <w:szCs w:val="24"/>
          <w:highlight w:val="none"/>
          <w:lang w:val="en-US" w:eastAsia="zh-CN" w:bidi="ar-SA"/>
        </w:rPr>
        <w:t>1000</w:t>
      </w:r>
      <w:r>
        <w:rPr>
          <w:rFonts w:hint="eastAsia" w:ascii="Times New Roman" w:hAnsi="Times New Roman" w:cs="Times New Roman" w:eastAsiaTheme="minorEastAsia"/>
          <w:color w:val="auto"/>
          <w:kern w:val="0"/>
          <w:sz w:val="24"/>
          <w:szCs w:val="24"/>
          <w:highlight w:val="none"/>
          <w:lang w:val="en-US" w:eastAsia="zh-CN" w:bidi="ar-SA"/>
        </w:rPr>
        <w:t>元</w:t>
      </w:r>
      <w:r>
        <w:rPr>
          <w:rFonts w:hint="eastAsia" w:ascii="Times New Roman" w:hAnsi="Times New Roman" w:cs="Times New Roman"/>
          <w:color w:val="auto"/>
          <w:kern w:val="0"/>
          <w:sz w:val="24"/>
          <w:szCs w:val="24"/>
          <w:highlight w:val="none"/>
          <w:lang w:val="en-US" w:eastAsia="zh-CN" w:bidi="ar-SA"/>
        </w:rPr>
        <w:t>/年</w:t>
      </w:r>
      <w:r>
        <w:rPr>
          <w:rFonts w:hint="eastAsia" w:ascii="Times New Roman" w:hAnsi="Times New Roman" w:cs="Times New Roman" w:eastAsiaTheme="minorEastAsia"/>
          <w:color w:val="auto"/>
          <w:kern w:val="0"/>
          <w:sz w:val="24"/>
          <w:szCs w:val="24"/>
          <w:highlight w:val="none"/>
          <w:lang w:val="en-US" w:eastAsia="zh-CN" w:bidi="ar-SA"/>
        </w:rPr>
        <w:t>。</w:t>
      </w:r>
      <w:r>
        <w:rPr>
          <w:rFonts w:hint="eastAsia" w:ascii="Times New Roman" w:hAnsi="Times New Roman" w:cs="Times New Roman"/>
          <w:color w:val="auto"/>
          <w:kern w:val="0"/>
          <w:sz w:val="24"/>
          <w:szCs w:val="24"/>
          <w:highlight w:val="none"/>
          <w:lang w:val="en-US" w:eastAsia="zh-CN" w:bidi="ar-SA"/>
        </w:rPr>
        <w:t>（成交单价在一次报价的单价基础上同比上浮）</w:t>
      </w:r>
    </w:p>
    <w:p w14:paraId="5AD6E968">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二、对</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rPr>
        <w:t>人的基本要求：</w:t>
      </w:r>
    </w:p>
    <w:p w14:paraId="7D97BCFC">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b/>
          <w:i/>
          <w:color w:val="auto"/>
          <w:kern w:val="0"/>
          <w:sz w:val="24"/>
          <w:szCs w:val="24"/>
          <w:highlight w:val="none"/>
          <w:u w:val="single"/>
        </w:rPr>
      </w:pPr>
      <w:r>
        <w:rPr>
          <w:rFonts w:hint="default" w:ascii="Times New Roman" w:hAnsi="Times New Roman" w:cs="Times New Roman"/>
          <w:color w:val="auto"/>
          <w:sz w:val="24"/>
          <w:szCs w:val="24"/>
          <w:highlight w:val="none"/>
        </w:rPr>
        <w:t>1.</w:t>
      </w:r>
      <w:r>
        <w:rPr>
          <w:rFonts w:hint="default" w:ascii="Times New Roman" w:hAnsi="Times New Roman" w:cs="Times New Roman"/>
          <w:color w:val="auto"/>
          <w:kern w:val="0"/>
          <w:sz w:val="24"/>
          <w:szCs w:val="24"/>
          <w:highlight w:val="none"/>
        </w:rPr>
        <w:t>具有独立承担民事责任能力的</w:t>
      </w:r>
      <w:r>
        <w:rPr>
          <w:rFonts w:hint="eastAsia" w:ascii="Times New Roman" w:hAnsi="Times New Roman" w:cs="Times New Roman"/>
          <w:color w:val="auto"/>
          <w:kern w:val="0"/>
          <w:sz w:val="24"/>
          <w:szCs w:val="24"/>
          <w:highlight w:val="none"/>
          <w:lang w:val="en-US" w:eastAsia="zh-CN"/>
        </w:rPr>
        <w:t>自然人、</w:t>
      </w:r>
      <w:r>
        <w:rPr>
          <w:rFonts w:hint="default" w:ascii="Times New Roman" w:hAnsi="Times New Roman" w:cs="Times New Roman"/>
          <w:color w:val="auto"/>
          <w:kern w:val="0"/>
          <w:sz w:val="24"/>
          <w:szCs w:val="24"/>
          <w:highlight w:val="none"/>
        </w:rPr>
        <w:t>法人或其他组织，提供有效的营业执照</w:t>
      </w:r>
      <w:r>
        <w:rPr>
          <w:rFonts w:hint="eastAsia" w:ascii="Times New Roman" w:hAnsi="Times New Roman" w:cs="Times New Roman"/>
          <w:color w:val="auto"/>
          <w:kern w:val="0"/>
          <w:sz w:val="24"/>
          <w:szCs w:val="24"/>
          <w:highlight w:val="none"/>
          <w:lang w:val="en-US" w:eastAsia="zh-CN"/>
        </w:rPr>
        <w:t>或身份证</w:t>
      </w:r>
      <w:r>
        <w:rPr>
          <w:rFonts w:hint="default" w:ascii="Times New Roman" w:hAnsi="Times New Roman" w:cs="Times New Roman"/>
          <w:color w:val="auto"/>
          <w:kern w:val="0"/>
          <w:sz w:val="24"/>
          <w:szCs w:val="24"/>
          <w:highlight w:val="none"/>
        </w:rPr>
        <w:t>；</w:t>
      </w:r>
    </w:p>
    <w:p w14:paraId="308D0A11">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2.具有良好的商业信誉和健全的财务会计制度；资产运营良好，不存在因借贷、担保等可能影响</w:t>
      </w:r>
      <w:r>
        <w:rPr>
          <w:rFonts w:hint="eastAsia" w:ascii="Times New Roman" w:hAnsi="Times New Roman" w:cs="Times New Roman"/>
          <w:color w:val="auto"/>
          <w:sz w:val="24"/>
          <w:szCs w:val="24"/>
          <w:highlight w:val="none"/>
          <w:lang w:eastAsia="zh-CN"/>
        </w:rPr>
        <w:t>承租人</w:t>
      </w:r>
      <w:r>
        <w:rPr>
          <w:rFonts w:hint="default" w:ascii="Times New Roman" w:hAnsi="Times New Roman" w:cs="Times New Roman"/>
          <w:color w:val="auto"/>
          <w:sz w:val="24"/>
          <w:szCs w:val="24"/>
          <w:highlight w:val="none"/>
        </w:rPr>
        <w:t>履行本项目的情况，具有良好的经营业绩，有提供优质服务的能力；</w:t>
      </w:r>
    </w:p>
    <w:p w14:paraId="71BAB46F">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3.具有履行合同所必需的设备和专业技术能力；</w:t>
      </w:r>
    </w:p>
    <w:p w14:paraId="60172DAE">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4.有依法缴纳税收和社会保障资金的良好记录；</w:t>
      </w:r>
    </w:p>
    <w:p w14:paraId="3FC87E94">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5.二年内，在经营活动中无重大违法记录或无不良行为记录；</w:t>
      </w:r>
    </w:p>
    <w:p w14:paraId="012B6760">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6.无其他法律、行政法规规定的禁止参与</w:t>
      </w:r>
      <w:r>
        <w:rPr>
          <w:rFonts w:hint="eastAsia" w:ascii="Times New Roman" w:hAnsi="Times New Roman" w:cs="Times New Roman"/>
          <w:color w:val="auto"/>
          <w:sz w:val="24"/>
          <w:szCs w:val="24"/>
          <w:highlight w:val="none"/>
          <w:lang w:val="en-US" w:eastAsia="zh-CN"/>
        </w:rPr>
        <w:t>竞价</w:t>
      </w:r>
      <w:r>
        <w:rPr>
          <w:rFonts w:hint="default" w:ascii="Times New Roman" w:hAnsi="Times New Roman" w:cs="Times New Roman"/>
          <w:color w:val="auto"/>
          <w:sz w:val="24"/>
          <w:szCs w:val="24"/>
          <w:highlight w:val="none"/>
        </w:rPr>
        <w:t>的行为；</w:t>
      </w:r>
    </w:p>
    <w:p w14:paraId="48D17C0C">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.其他特定资质要求：</w:t>
      </w:r>
      <w:r>
        <w:rPr>
          <w:rFonts w:hint="eastAsia" w:ascii="Times New Roman" w:hAnsi="Times New Roman" w:cs="Times New Roman"/>
          <w:color w:val="auto"/>
          <w:sz w:val="24"/>
          <w:szCs w:val="24"/>
          <w:highlight w:val="none"/>
          <w:lang w:val="en-US" w:eastAsia="zh-CN"/>
        </w:rPr>
        <w:t>无</w:t>
      </w:r>
    </w:p>
    <w:p w14:paraId="40A68C6E">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三、现场踏勘：</w:t>
      </w:r>
      <w:r>
        <w:rPr>
          <w:rFonts w:hint="eastAsia" w:ascii="Times New Roman" w:hAnsi="Times New Roman" w:cs="Times New Roman"/>
          <w:color w:val="auto"/>
          <w:sz w:val="24"/>
          <w:szCs w:val="24"/>
          <w:highlight w:val="none"/>
          <w:lang w:val="en-US" w:eastAsia="zh-CN"/>
        </w:rPr>
        <w:t>转让/招租</w:t>
      </w:r>
      <w:r>
        <w:rPr>
          <w:rFonts w:hint="default" w:ascii="Times New Roman" w:hAnsi="Times New Roman" w:cs="Times New Roman"/>
          <w:color w:val="auto"/>
          <w:sz w:val="24"/>
          <w:szCs w:val="24"/>
          <w:highlight w:val="none"/>
          <w:lang w:val="en-US" w:eastAsia="zh-CN"/>
        </w:rPr>
        <w:t>人不集中组织，</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rPr>
        <w:t>人</w:t>
      </w:r>
      <w:r>
        <w:rPr>
          <w:rFonts w:hint="default" w:ascii="Times New Roman" w:hAnsi="Times New Roman" w:cs="Times New Roman"/>
          <w:color w:val="auto"/>
          <w:sz w:val="24"/>
          <w:szCs w:val="24"/>
          <w:highlight w:val="none"/>
          <w:lang w:val="en-US" w:eastAsia="zh-CN"/>
        </w:rPr>
        <w:t>可自行踏勘。</w:t>
      </w:r>
    </w:p>
    <w:p w14:paraId="17EDDF9C">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现场踏勘: 2025年</w:t>
      </w:r>
      <w:r>
        <w:rPr>
          <w:rFonts w:hint="eastAsia" w:ascii="Times New Roman" w:hAnsi="Times New Roman" w:cs="Times New Roman"/>
          <w:color w:val="auto"/>
          <w:sz w:val="24"/>
          <w:szCs w:val="24"/>
          <w:highlight w:val="none"/>
          <w:lang w:val="en-US" w:eastAsia="zh-CN"/>
        </w:rPr>
        <w:t>12月23</w:t>
      </w:r>
      <w:r>
        <w:rPr>
          <w:rFonts w:hint="default" w:ascii="Times New Roman" w:hAnsi="Times New Roman" w:cs="Times New Roman"/>
          <w:color w:val="auto"/>
          <w:sz w:val="24"/>
          <w:szCs w:val="24"/>
          <w:highlight w:val="none"/>
          <w:lang w:val="en-US" w:eastAsia="zh-CN"/>
        </w:rPr>
        <w:t>日至2025年</w:t>
      </w:r>
      <w:r>
        <w:rPr>
          <w:rFonts w:hint="eastAsia" w:ascii="Times New Roman" w:hAnsi="Times New Roman" w:cs="Times New Roman"/>
          <w:color w:val="auto"/>
          <w:sz w:val="24"/>
          <w:szCs w:val="24"/>
          <w:highlight w:val="none"/>
          <w:lang w:val="en-US" w:eastAsia="zh-CN"/>
        </w:rPr>
        <w:t>12月26</w:t>
      </w:r>
      <w:r>
        <w:rPr>
          <w:rFonts w:hint="default" w:ascii="Times New Roman" w:hAnsi="Times New Roman" w:cs="Times New Roman"/>
          <w:color w:val="auto"/>
          <w:sz w:val="24"/>
          <w:szCs w:val="24"/>
          <w:highlight w:val="none"/>
          <w:lang w:val="en-US" w:eastAsia="zh-CN"/>
        </w:rPr>
        <w:t>日（工作日），踏勘时间：9:00～11:00；14:00～16:00，其余时间</w:t>
      </w:r>
      <w:r>
        <w:rPr>
          <w:rFonts w:hint="eastAsia" w:ascii="Times New Roman" w:hAnsi="Times New Roman" w:cs="Times New Roman"/>
          <w:color w:val="auto"/>
          <w:sz w:val="24"/>
          <w:szCs w:val="24"/>
          <w:highlight w:val="none"/>
          <w:lang w:val="en-US" w:eastAsia="zh-CN"/>
        </w:rPr>
        <w:t>转让/招租</w:t>
      </w:r>
      <w:r>
        <w:rPr>
          <w:rFonts w:hint="default" w:ascii="Times New Roman" w:hAnsi="Times New Roman" w:cs="Times New Roman"/>
          <w:color w:val="auto"/>
          <w:sz w:val="24"/>
          <w:szCs w:val="24"/>
          <w:highlight w:val="none"/>
          <w:lang w:val="en-US" w:eastAsia="zh-CN"/>
        </w:rPr>
        <w:t>人不予接待。</w:t>
      </w:r>
    </w:p>
    <w:p w14:paraId="019C1F89">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踏勘联系人：</w:t>
      </w:r>
      <w:r>
        <w:rPr>
          <w:rFonts w:hint="eastAsia" w:ascii="Times New Roman" w:hAnsi="Times New Roman" w:cs="Times New Roman"/>
          <w:color w:val="auto"/>
          <w:sz w:val="24"/>
          <w:szCs w:val="24"/>
          <w:highlight w:val="none"/>
          <w:lang w:val="en-US" w:eastAsia="zh-CN"/>
        </w:rPr>
        <w:t>黄嘉文13901506618</w:t>
      </w:r>
    </w:p>
    <w:p w14:paraId="6BA0712B">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lang w:val="en-US" w:eastAsia="zh-CN"/>
        </w:rPr>
        <w:t>人在投标前应充分熟悉项目现场和周围环境，了解一切可能影响投标方案、报价等编制投标文件的资料，并承担踏勘现场的责任、风险以及踏勘现场所发生的费用。如中标，</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lang w:val="en-US" w:eastAsia="zh-CN"/>
        </w:rPr>
        <w:t>人不得以不完全了解项目现场及周围环境为由，提出增加额外款项、补偿或延长工期等要求。同时作为一个有经验的承包商，应充分考虑与本项目投标及实施有关的一切情况，报价时应包相关费用，并承担相应的责任。</w:t>
      </w:r>
    </w:p>
    <w:p w14:paraId="23C5330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四、获取竞价文件的时间和办法</w:t>
      </w:r>
    </w:p>
    <w:p w14:paraId="4E5DC0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eastAsia="宋体" w:cs="Times New Roman"/>
          <w:color w:val="auto"/>
          <w:kern w:val="2"/>
          <w:sz w:val="24"/>
          <w:szCs w:val="24"/>
          <w:highlight w:val="none"/>
          <w:lang w:val="en-US" w:eastAsia="zh-CN" w:bidi="ar-SA"/>
        </w:rPr>
        <w:t>人应首先注册成为E交易平台（</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"http://www.czcq.com/"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www.czcq.com</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.cn）网站会员，详见注册指南。</w:t>
      </w:r>
    </w:p>
    <w:p w14:paraId="5A1F6C5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eastAsia="宋体" w:cs="Times New Roman"/>
          <w:color w:val="auto"/>
          <w:kern w:val="2"/>
          <w:sz w:val="24"/>
          <w:szCs w:val="24"/>
          <w:highlight w:val="none"/>
          <w:lang w:val="en-US" w:eastAsia="zh-CN" w:bidi="ar-SA"/>
        </w:rPr>
        <w:t>人按系统提示交纳相关费用后在规定的报名时间内下载竞价文件。</w:t>
      </w:r>
    </w:p>
    <w:p w14:paraId="3FB383C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3.竞价文件发售时间：2025年</w:t>
      </w:r>
      <w:r>
        <w:rPr>
          <w:rFonts w:hint="eastAsia" w:ascii="Times New Roman" w:hAnsi="Times New Roman" w:eastAsia="宋体" w:cs="Times New Roman"/>
          <w:color w:val="auto"/>
          <w:kern w:val="2"/>
          <w:sz w:val="24"/>
          <w:szCs w:val="24"/>
          <w:highlight w:val="none"/>
          <w:lang w:val="en-US" w:eastAsia="zh-CN" w:bidi="ar-SA"/>
        </w:rPr>
        <w:t>12</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23</w:t>
      </w:r>
      <w:r>
        <w:rPr>
          <w:rFonts w:hint="default" w:ascii="Times New Roman" w:hAnsi="Times New Roman" w:eastAsia="宋体" w:cs="Times New Roman"/>
          <w:color w:val="auto"/>
          <w:kern w:val="2"/>
          <w:sz w:val="24"/>
          <w:szCs w:val="24"/>
          <w:highlight w:val="none"/>
          <w:lang w:val="en-US" w:eastAsia="zh-CN" w:bidi="ar-SA"/>
        </w:rPr>
        <w:t>日-2025年</w:t>
      </w:r>
      <w:r>
        <w:rPr>
          <w:rFonts w:hint="eastAsia" w:ascii="Times New Roman" w:hAnsi="Times New Roman" w:eastAsia="宋体" w:cs="Times New Roman"/>
          <w:color w:val="auto"/>
          <w:kern w:val="2"/>
          <w:sz w:val="24"/>
          <w:szCs w:val="24"/>
          <w:highlight w:val="none"/>
          <w:lang w:val="en-US" w:eastAsia="zh-CN" w:bidi="ar-SA"/>
        </w:rPr>
        <w:t>12</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29</w:t>
      </w:r>
      <w:r>
        <w:rPr>
          <w:rFonts w:hint="default" w:ascii="Times New Roman" w:hAnsi="Times New Roman" w:eastAsia="宋体" w:cs="Times New Roman"/>
          <w:color w:val="auto"/>
          <w:kern w:val="2"/>
          <w:sz w:val="24"/>
          <w:szCs w:val="24"/>
          <w:highlight w:val="none"/>
          <w:lang w:val="en-US" w:eastAsia="zh-CN" w:bidi="ar-SA"/>
        </w:rPr>
        <w:t>日</w:t>
      </w:r>
    </w:p>
    <w:p w14:paraId="02B79FB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报名截止时间：2025年</w:t>
      </w:r>
      <w:r>
        <w:rPr>
          <w:rFonts w:hint="eastAsia" w:ascii="Times New Roman" w:hAnsi="Times New Roman" w:eastAsia="宋体" w:cs="Times New Roman"/>
          <w:color w:val="auto"/>
          <w:kern w:val="2"/>
          <w:sz w:val="24"/>
          <w:szCs w:val="24"/>
          <w:highlight w:val="none"/>
          <w:lang w:val="en-US" w:eastAsia="zh-CN" w:bidi="ar-SA"/>
        </w:rPr>
        <w:t>12</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29</w:t>
      </w:r>
      <w:r>
        <w:rPr>
          <w:rFonts w:hint="default" w:ascii="Times New Roman" w:hAnsi="Times New Roman" w:eastAsia="宋体" w:cs="Times New Roman"/>
          <w:color w:val="auto"/>
          <w:kern w:val="2"/>
          <w:sz w:val="24"/>
          <w:szCs w:val="24"/>
          <w:highlight w:val="none"/>
          <w:lang w:val="en-US" w:eastAsia="zh-CN" w:bidi="ar-SA"/>
        </w:rPr>
        <w:t>日</w:t>
      </w:r>
      <w:r>
        <w:rPr>
          <w:rFonts w:hint="eastAsia" w:ascii="Times New Roman" w:hAnsi="Times New Roman" w:eastAsia="宋体" w:cs="Times New Roman"/>
          <w:color w:val="auto"/>
          <w:kern w:val="2"/>
          <w:sz w:val="24"/>
          <w:szCs w:val="24"/>
          <w:highlight w:val="none"/>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00</w:t>
      </w:r>
    </w:p>
    <w:p w14:paraId="2850895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竞价文件费用：</w:t>
      </w:r>
      <w:r>
        <w:rPr>
          <w:rFonts w:hint="default" w:ascii="Times New Roman" w:hAnsi="Times New Roman" w:cs="Times New Roman"/>
          <w:color w:val="auto"/>
          <w:kern w:val="2"/>
          <w:sz w:val="24"/>
          <w:szCs w:val="24"/>
          <w:highlight w:val="none"/>
          <w:lang w:val="en-US" w:eastAsia="zh-CN" w:bidi="ar-SA"/>
        </w:rPr>
        <w:t>/</w:t>
      </w:r>
    </w:p>
    <w:p w14:paraId="3334421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银行账号及开户银行：按E交易平台提示信息操作。</w:t>
      </w:r>
    </w:p>
    <w:p w14:paraId="2D41AF3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承租人</w:t>
      </w:r>
      <w:r>
        <w:rPr>
          <w:rFonts w:hint="default" w:ascii="Times New Roman" w:hAnsi="Times New Roman" w:eastAsia="宋体" w:cs="Times New Roman"/>
          <w:color w:val="auto"/>
          <w:kern w:val="2"/>
          <w:sz w:val="24"/>
          <w:szCs w:val="24"/>
          <w:highlight w:val="none"/>
          <w:lang w:val="en-US" w:eastAsia="zh-CN" w:bidi="ar-SA"/>
        </w:rPr>
        <w:t>应充分考虑平台注册、信息检查、资料上传、购标确认、费用支付所需时间，必须在获取时间内完成支付，否则将无法保证获取竞价文件。</w:t>
      </w:r>
    </w:p>
    <w:p w14:paraId="7264E1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五、投标保证金有关事项</w:t>
      </w:r>
    </w:p>
    <w:p w14:paraId="7254ECC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投标保证金数额：</w:t>
      </w:r>
      <w:r>
        <w:rPr>
          <w:rFonts w:hint="eastAsia" w:ascii="Times New Roman" w:hAnsi="Times New Roman" w:cs="Times New Roman"/>
          <w:color w:val="auto"/>
          <w:kern w:val="2"/>
          <w:sz w:val="24"/>
          <w:szCs w:val="24"/>
          <w:highlight w:val="none"/>
          <w:lang w:val="en-US" w:eastAsia="zh-CN" w:bidi="ar-SA"/>
        </w:rPr>
        <w:t>挂牌底价</w:t>
      </w:r>
      <w:r>
        <w:rPr>
          <w:rFonts w:hint="default" w:ascii="Times New Roman" w:hAnsi="Times New Roman" w:cs="Times New Roman"/>
          <w:color w:val="auto"/>
          <w:kern w:val="2"/>
          <w:sz w:val="24"/>
          <w:szCs w:val="24"/>
          <w:highlight w:val="none"/>
          <w:lang w:val="en-US" w:eastAsia="zh-CN" w:bidi="ar-SA"/>
        </w:rPr>
        <w:t>的</w:t>
      </w:r>
      <w:r>
        <w:rPr>
          <w:rFonts w:hint="eastAsia" w:ascii="Times New Roman" w:hAnsi="Times New Roman" w:cs="Times New Roman"/>
          <w:color w:val="auto"/>
          <w:kern w:val="2"/>
          <w:sz w:val="24"/>
          <w:szCs w:val="24"/>
          <w:highlight w:val="none"/>
          <w:lang w:val="en-US" w:eastAsia="zh-CN" w:bidi="ar-SA"/>
        </w:rPr>
        <w:t>10</w:t>
      </w:r>
      <w:bookmarkStart w:id="1" w:name="_GoBack"/>
      <w:bookmarkEnd w:id="1"/>
      <w:r>
        <w:rPr>
          <w:rFonts w:hint="default"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 </w:t>
      </w:r>
    </w:p>
    <w:p w14:paraId="65AA780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投标保证金到帐截止日期：同开标时间</w:t>
      </w:r>
    </w:p>
    <w:p w14:paraId="7ADAAA9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投标保证金缴纳方式：按E交易平台提示信息操作</w:t>
      </w:r>
    </w:p>
    <w:p w14:paraId="245BCBD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★网银转账：</w:t>
      </w:r>
      <w:r>
        <w:rPr>
          <w:rFonts w:hint="eastAsia" w:ascii="Times New Roman" w:hAnsi="Times New Roman" w:eastAsia="宋体" w:cs="Times New Roman"/>
          <w:color w:val="auto"/>
          <w:kern w:val="2"/>
          <w:sz w:val="24"/>
          <w:szCs w:val="24"/>
          <w:highlight w:val="none"/>
          <w:lang w:val="en-US" w:eastAsia="zh-CN" w:bidi="ar-SA"/>
        </w:rPr>
        <w:t>承租人</w:t>
      </w:r>
      <w:r>
        <w:rPr>
          <w:rFonts w:hint="default" w:ascii="Times New Roman" w:hAnsi="Times New Roman" w:eastAsia="宋体" w:cs="Times New Roman"/>
          <w:color w:val="auto"/>
          <w:kern w:val="2"/>
          <w:sz w:val="24"/>
          <w:szCs w:val="24"/>
          <w:highlight w:val="none"/>
          <w:lang w:val="en-US" w:eastAsia="zh-CN" w:bidi="ar-SA"/>
        </w:rPr>
        <w:t>必须通过E交易会员注册账（卡）号自行将投标保证金按规定方式和时间及时足额缴至系统提示的账户并到账（以E交易平台系统到账为准），拒绝以其它方式缴纳，禁止第三方代缴保证金，投标保证金未在规定时间到账的，将作为无效响应处理。</w:t>
      </w:r>
    </w:p>
    <w:p w14:paraId="3DA2A6A8">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w:t>
      </w:r>
      <w:r>
        <w:rPr>
          <w:rFonts w:hint="eastAsia" w:ascii="Times New Roman" w:hAnsi="Times New Roman" w:cs="Times New Roman"/>
          <w:color w:val="auto"/>
          <w:sz w:val="24"/>
          <w:szCs w:val="24"/>
          <w:highlight w:val="none"/>
          <w:lang w:val="en-US" w:eastAsia="zh-CN"/>
        </w:rPr>
        <w:t>项目</w:t>
      </w:r>
      <w:r>
        <w:rPr>
          <w:rFonts w:hint="default" w:ascii="Times New Roman" w:hAnsi="Times New Roman" w:cs="Times New Roman"/>
          <w:color w:val="auto"/>
          <w:sz w:val="24"/>
          <w:szCs w:val="24"/>
          <w:highlight w:val="none"/>
          <w:lang w:val="en-US" w:eastAsia="zh-CN"/>
        </w:rPr>
        <w:t>采取竞价法/加价法（根据实际填写）。</w:t>
      </w:r>
    </w:p>
    <w:p w14:paraId="08EFB088">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lang w:val="en-US" w:eastAsia="zh-CN"/>
        </w:rPr>
        <w:t>文件接收时间：</w:t>
      </w:r>
      <w:r>
        <w:rPr>
          <w:rFonts w:hint="default" w:ascii="Times New Roman" w:hAnsi="Times New Roman" w:eastAsia="宋体" w:cs="Times New Roman"/>
          <w:color w:val="auto"/>
          <w:kern w:val="2"/>
          <w:sz w:val="24"/>
          <w:szCs w:val="24"/>
          <w:highlight w:val="none"/>
          <w:lang w:val="en-US" w:eastAsia="zh-CN" w:bidi="ar-SA"/>
        </w:rPr>
        <w:t>2025年</w:t>
      </w:r>
      <w:r>
        <w:rPr>
          <w:rFonts w:hint="eastAsia" w:ascii="Times New Roman" w:hAnsi="Times New Roman" w:eastAsia="宋体" w:cs="Times New Roman"/>
          <w:color w:val="auto"/>
          <w:kern w:val="2"/>
          <w:sz w:val="24"/>
          <w:szCs w:val="24"/>
          <w:highlight w:val="none"/>
          <w:lang w:val="en-US" w:eastAsia="zh-CN" w:bidi="ar-SA"/>
        </w:rPr>
        <w:t>12</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23</w:t>
      </w:r>
      <w:r>
        <w:rPr>
          <w:rFonts w:hint="default" w:ascii="Times New Roman" w:hAnsi="Times New Roman" w:eastAsia="宋体" w:cs="Times New Roman"/>
          <w:color w:val="auto"/>
          <w:kern w:val="2"/>
          <w:sz w:val="24"/>
          <w:szCs w:val="24"/>
          <w:highlight w:val="none"/>
          <w:lang w:val="en-US" w:eastAsia="zh-CN" w:bidi="ar-SA"/>
        </w:rPr>
        <w:t>日-2025年</w:t>
      </w:r>
      <w:r>
        <w:rPr>
          <w:rFonts w:hint="eastAsia" w:ascii="Times New Roman" w:hAnsi="Times New Roman" w:eastAsia="宋体" w:cs="Times New Roman"/>
          <w:color w:val="auto"/>
          <w:kern w:val="2"/>
          <w:sz w:val="24"/>
          <w:szCs w:val="24"/>
          <w:highlight w:val="none"/>
          <w:lang w:val="en-US" w:eastAsia="zh-CN" w:bidi="ar-SA"/>
        </w:rPr>
        <w:t>12</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29</w:t>
      </w:r>
      <w:r>
        <w:rPr>
          <w:rFonts w:hint="default" w:ascii="Times New Roman" w:hAnsi="Times New Roman" w:eastAsia="宋体" w:cs="Times New Roman"/>
          <w:color w:val="auto"/>
          <w:kern w:val="2"/>
          <w:sz w:val="24"/>
          <w:szCs w:val="24"/>
          <w:highlight w:val="none"/>
          <w:lang w:val="en-US" w:eastAsia="zh-CN" w:bidi="ar-SA"/>
        </w:rPr>
        <w:t>日</w:t>
      </w:r>
    </w:p>
    <w:p w14:paraId="416A973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Chars="200" w:right="0" w:rightChars="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lang w:val="en-US" w:eastAsia="zh-CN"/>
        </w:rPr>
        <w:t>文件递交截止时间：</w:t>
      </w:r>
      <w:r>
        <w:rPr>
          <w:rFonts w:hint="default" w:ascii="Times New Roman" w:hAnsi="Times New Roman" w:eastAsia="宋体" w:cs="Times New Roman"/>
          <w:color w:val="auto"/>
          <w:kern w:val="2"/>
          <w:sz w:val="24"/>
          <w:szCs w:val="24"/>
          <w:highlight w:val="none"/>
          <w:lang w:val="en-US" w:eastAsia="zh-CN" w:bidi="ar-SA"/>
        </w:rPr>
        <w:t>2025年</w:t>
      </w:r>
      <w:r>
        <w:rPr>
          <w:rFonts w:hint="eastAsia" w:ascii="Times New Roman" w:hAnsi="Times New Roman" w:eastAsia="宋体" w:cs="Times New Roman"/>
          <w:color w:val="auto"/>
          <w:kern w:val="2"/>
          <w:sz w:val="24"/>
          <w:szCs w:val="24"/>
          <w:highlight w:val="none"/>
          <w:lang w:val="en-US" w:eastAsia="zh-CN" w:bidi="ar-SA"/>
        </w:rPr>
        <w:t>12</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29</w:t>
      </w:r>
      <w:r>
        <w:rPr>
          <w:rFonts w:hint="default" w:ascii="Times New Roman" w:hAnsi="Times New Roman" w:eastAsia="宋体" w:cs="Times New Roman"/>
          <w:color w:val="auto"/>
          <w:kern w:val="2"/>
          <w:sz w:val="24"/>
          <w:szCs w:val="24"/>
          <w:highlight w:val="none"/>
          <w:lang w:val="en-US" w:eastAsia="zh-CN" w:bidi="ar-SA"/>
        </w:rPr>
        <w:t>日</w:t>
      </w:r>
      <w:r>
        <w:rPr>
          <w:rFonts w:hint="eastAsia" w:ascii="Times New Roman" w:hAnsi="Times New Roman" w:eastAsia="宋体" w:cs="Times New Roman"/>
          <w:color w:val="auto"/>
          <w:kern w:val="2"/>
          <w:sz w:val="24"/>
          <w:szCs w:val="24"/>
          <w:highlight w:val="none"/>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00</w:t>
      </w:r>
    </w:p>
    <w:p w14:paraId="24459E2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Chars="200" w:right="0" w:rightChars="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开标时间：</w:t>
      </w:r>
      <w:r>
        <w:rPr>
          <w:rFonts w:hint="default" w:ascii="Times New Roman" w:hAnsi="Times New Roman" w:eastAsia="宋体" w:cs="Times New Roman"/>
          <w:color w:val="auto"/>
          <w:kern w:val="2"/>
          <w:sz w:val="24"/>
          <w:szCs w:val="24"/>
          <w:highlight w:val="none"/>
          <w:lang w:val="en-US" w:eastAsia="zh-CN" w:bidi="ar-SA"/>
        </w:rPr>
        <w:t>2025年</w:t>
      </w:r>
      <w:r>
        <w:rPr>
          <w:rFonts w:hint="eastAsia" w:ascii="Times New Roman" w:hAnsi="Times New Roman" w:eastAsia="宋体" w:cs="Times New Roman"/>
          <w:color w:val="auto"/>
          <w:kern w:val="2"/>
          <w:sz w:val="24"/>
          <w:szCs w:val="24"/>
          <w:highlight w:val="none"/>
          <w:lang w:val="en-US" w:eastAsia="zh-CN" w:bidi="ar-SA"/>
        </w:rPr>
        <w:t>12</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29</w:t>
      </w:r>
      <w:r>
        <w:rPr>
          <w:rFonts w:hint="default" w:ascii="Times New Roman" w:hAnsi="Times New Roman" w:eastAsia="宋体" w:cs="Times New Roman"/>
          <w:color w:val="auto"/>
          <w:kern w:val="2"/>
          <w:sz w:val="24"/>
          <w:szCs w:val="24"/>
          <w:highlight w:val="none"/>
          <w:lang w:val="en-US" w:eastAsia="zh-CN" w:bidi="ar-SA"/>
        </w:rPr>
        <w:t>日</w:t>
      </w:r>
      <w:r>
        <w:rPr>
          <w:rFonts w:hint="eastAsia" w:ascii="Times New Roman" w:hAnsi="Times New Roman" w:eastAsia="宋体" w:cs="Times New Roman"/>
          <w:color w:val="auto"/>
          <w:kern w:val="2"/>
          <w:sz w:val="24"/>
          <w:szCs w:val="24"/>
          <w:highlight w:val="none"/>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00</w:t>
      </w:r>
    </w:p>
    <w:p w14:paraId="09182A35">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八</w:t>
      </w:r>
      <w:r>
        <w:rPr>
          <w:rFonts w:hint="default" w:ascii="Times New Roman" w:hAnsi="Times New Roman" w:cs="Times New Roman"/>
          <w:color w:val="auto"/>
          <w:sz w:val="24"/>
          <w:szCs w:val="24"/>
          <w:highlight w:val="none"/>
        </w:rPr>
        <w:t>、联系方式</w:t>
      </w:r>
      <w:r>
        <w:rPr>
          <w:rFonts w:hint="default" w:ascii="Times New Roman" w:hAnsi="Times New Roman" w:cs="Times New Roman"/>
          <w:color w:val="auto"/>
          <w:sz w:val="24"/>
          <w:szCs w:val="24"/>
          <w:highlight w:val="none"/>
        </w:rPr>
        <w:tab/>
      </w:r>
    </w:p>
    <w:p w14:paraId="0CC2E0CF">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地址：常州市武进区常武中路18号常州科教城创研港1号楼</w:t>
      </w:r>
      <w:r>
        <w:rPr>
          <w:rFonts w:hint="default" w:ascii="Times New Roman" w:hAnsi="Times New Roman" w:cs="Times New Roman"/>
          <w:color w:val="auto"/>
          <w:sz w:val="24"/>
          <w:szCs w:val="24"/>
          <w:highlight w:val="none"/>
          <w:lang w:val="en-US" w:eastAsia="zh-CN"/>
        </w:rPr>
        <w:t>20F</w:t>
      </w:r>
    </w:p>
    <w:p w14:paraId="0C449A26">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邮政编码：213000</w:t>
      </w:r>
    </w:p>
    <w:p w14:paraId="3E312332">
      <w:pPr>
        <w:keepNext w:val="0"/>
        <w:keepLines w:val="0"/>
        <w:pageBreakBefore w:val="0"/>
        <w:kinsoku/>
        <w:topLinePunct w:val="0"/>
        <w:autoSpaceDE/>
        <w:autoSpaceDN/>
        <w:bidi w:val="0"/>
        <w:adjustRightInd/>
        <w:snapToGrid/>
        <w:spacing w:beforeAutospacing="0" w:afterAutospacing="0" w:line="360" w:lineRule="auto"/>
        <w:ind w:firstLine="480" w:firstLineChars="200"/>
        <w:jc w:val="left"/>
        <w:textAlignment w:val="auto"/>
        <w:rPr>
          <w:rFonts w:hint="default" w:ascii="宋体" w:hAnsi="宋体" w:eastAsia="宋体"/>
          <w:sz w:val="24"/>
          <w:highlight w:val="none"/>
          <w:lang w:val="en-US" w:eastAsia="zh-CN"/>
        </w:rPr>
      </w:pPr>
      <w:r>
        <w:rPr>
          <w:rFonts w:hint="eastAsia" w:ascii="宋体" w:hAnsi="宋体"/>
          <w:sz w:val="24"/>
          <w:highlight w:val="none"/>
        </w:rPr>
        <w:t>业务电话：</w:t>
      </w:r>
      <w:r>
        <w:rPr>
          <w:rFonts w:hint="eastAsia" w:ascii="宋体" w:hAnsi="宋体"/>
          <w:sz w:val="24"/>
          <w:highlight w:val="none"/>
          <w:lang w:val="en-US" w:eastAsia="zh-CN"/>
        </w:rPr>
        <w:t xml:space="preserve">0519-89192200  </w:t>
      </w:r>
      <w:r>
        <w:rPr>
          <w:rFonts w:hint="eastAsia" w:ascii="宋体" w:hAnsi="宋体"/>
          <w:sz w:val="24"/>
          <w:highlight w:val="none"/>
        </w:rPr>
        <w:t>联系人：</w:t>
      </w:r>
      <w:r>
        <w:rPr>
          <w:rFonts w:hint="eastAsia" w:ascii="宋体" w:hAnsi="宋体"/>
          <w:sz w:val="24"/>
          <w:highlight w:val="none"/>
          <w:lang w:val="en-US" w:eastAsia="zh-CN"/>
        </w:rPr>
        <w:t>王先生</w:t>
      </w:r>
    </w:p>
    <w:p w14:paraId="787576A9">
      <w:pPr>
        <w:spacing w:line="360" w:lineRule="auto"/>
        <w:jc w:val="both"/>
        <w:rPr>
          <w:rFonts w:hint="default" w:ascii="Times New Roman" w:hAnsi="Times New Roman" w:cs="Times New Roman"/>
          <w:color w:val="auto"/>
          <w:sz w:val="24"/>
          <w:szCs w:val="24"/>
          <w:highlight w:val="none"/>
        </w:rPr>
      </w:pPr>
    </w:p>
    <w:p w14:paraId="455D4884">
      <w:pPr>
        <w:wordWrap/>
        <w:spacing w:line="360" w:lineRule="auto"/>
        <w:ind w:firstLine="5760" w:firstLineChars="2400"/>
        <w:jc w:val="both"/>
        <w:rPr>
          <w:rFonts w:hint="default" w:ascii="Times New Roman" w:hAnsi="Times New Roman" w:cs="Times New Roman"/>
          <w:color w:val="auto"/>
          <w:sz w:val="24"/>
          <w:szCs w:val="24"/>
          <w:highlight w:val="none"/>
        </w:rPr>
        <w:sectPr>
          <w:pgSz w:w="11906" w:h="16838"/>
          <w:pgMar w:top="1440" w:right="1797" w:bottom="1440" w:left="1797" w:header="851" w:footer="992" w:gutter="0"/>
          <w:cols w:space="720" w:num="1"/>
          <w:docGrid w:type="lines" w:linePitch="312" w:charSpace="0"/>
        </w:sectPr>
      </w:pPr>
      <w:r>
        <w:rPr>
          <w:rFonts w:hint="eastAsia" w:ascii="Times New Roman" w:hAnsi="Times New Roman" w:cs="Times New Roman"/>
          <w:color w:val="auto"/>
          <w:sz w:val="24"/>
          <w:szCs w:val="24"/>
          <w:highlight w:val="none"/>
          <w:lang w:val="en-US" w:eastAsia="zh-CN"/>
        </w:rPr>
        <w:t>2025</w:t>
      </w:r>
      <w:r>
        <w:rPr>
          <w:rFonts w:hint="default" w:ascii="Times New Roman" w:hAnsi="Times New Roman" w:cs="Times New Roman"/>
          <w:color w:val="auto"/>
          <w:sz w:val="24"/>
          <w:szCs w:val="24"/>
          <w:highlight w:val="none"/>
        </w:rPr>
        <w:t xml:space="preserve">年 </w:t>
      </w:r>
      <w:r>
        <w:rPr>
          <w:rFonts w:hint="eastAsia" w:ascii="Times New Roman" w:hAnsi="Times New Roman" w:cs="Times New Roman"/>
          <w:color w:val="auto"/>
          <w:sz w:val="24"/>
          <w:szCs w:val="24"/>
          <w:highlight w:val="none"/>
          <w:lang w:val="en-US" w:eastAsia="zh-CN"/>
        </w:rPr>
        <w:t>12</w:t>
      </w:r>
      <w:r>
        <w:rPr>
          <w:rFonts w:hint="default"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23</w:t>
      </w:r>
      <w:r>
        <w:rPr>
          <w:rFonts w:hint="default" w:ascii="Times New Roman" w:hAnsi="Times New Roman" w:cs="Times New Roman"/>
          <w:color w:val="auto"/>
          <w:sz w:val="24"/>
          <w:szCs w:val="24"/>
          <w:highlight w:val="none"/>
        </w:rPr>
        <w:t xml:space="preserve"> 日</w:t>
      </w:r>
    </w:p>
    <w:p w14:paraId="52194EB4">
      <w:pPr>
        <w:rPr>
          <w:rFonts w:hint="default" w:ascii="Times New Roman" w:hAnsi="Times New Roman" w:cs="Times New Roman"/>
          <w:b/>
          <w:color w:val="auto"/>
          <w:sz w:val="84"/>
          <w:szCs w:val="84"/>
          <w:highlight w:val="none"/>
          <w:lang w:val="en-US" w:eastAsia="zh-CN"/>
        </w:rPr>
      </w:pPr>
    </w:p>
    <w:p w14:paraId="4DA64A48">
      <w:pPr>
        <w:spacing w:before="100" w:after="240" w:line="500" w:lineRule="exact"/>
        <w:jc w:val="center"/>
        <w:rPr>
          <w:rFonts w:hint="default" w:ascii="Times New Roman" w:hAnsi="Times New Roman" w:cs="Times New Roman"/>
          <w:b/>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rPr>
        <w:t>目  录</w:t>
      </w:r>
    </w:p>
    <w:p w14:paraId="06B4549E">
      <w:pPr>
        <w:spacing w:before="100" w:after="240" w:line="500" w:lineRule="exact"/>
        <w:rPr>
          <w:rFonts w:hint="default" w:ascii="Times New Roman" w:hAnsi="Times New Roman" w:cs="Times New Roman"/>
          <w:b/>
          <w:color w:val="auto"/>
          <w:sz w:val="44"/>
          <w:szCs w:val="44"/>
          <w:highlight w:val="none"/>
        </w:rPr>
      </w:pPr>
    </w:p>
    <w:p w14:paraId="091FFF37">
      <w:pPr>
        <w:spacing w:before="100" w:after="240" w:line="7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val="en-US" w:eastAsia="zh-CN"/>
        </w:rPr>
        <w:t>一</w:t>
      </w:r>
      <w:r>
        <w:rPr>
          <w:rFonts w:hint="eastAsia" w:ascii="黑体" w:hAnsi="黑体" w:eastAsia="黑体" w:cs="黑体"/>
          <w:b w:val="0"/>
          <w:bCs/>
          <w:color w:val="auto"/>
          <w:sz w:val="32"/>
          <w:szCs w:val="32"/>
          <w:highlight w:val="none"/>
        </w:rPr>
        <w:t xml:space="preserve">章  </w:t>
      </w:r>
      <w:r>
        <w:rPr>
          <w:rFonts w:hint="eastAsia" w:ascii="黑体" w:hAnsi="黑体" w:eastAsia="黑体" w:cs="黑体"/>
          <w:b w:val="0"/>
          <w:bCs/>
          <w:color w:val="auto"/>
          <w:sz w:val="32"/>
          <w:szCs w:val="32"/>
          <w:highlight w:val="none"/>
          <w:lang w:val="en-US" w:eastAsia="zh-CN"/>
        </w:rPr>
        <w:t>资产处置</w:t>
      </w:r>
      <w:r>
        <w:rPr>
          <w:rFonts w:hint="eastAsia" w:ascii="黑体" w:hAnsi="黑体" w:eastAsia="黑体" w:cs="黑体"/>
          <w:b w:val="0"/>
          <w:bCs/>
          <w:color w:val="auto"/>
          <w:sz w:val="32"/>
          <w:szCs w:val="32"/>
          <w:highlight w:val="none"/>
        </w:rPr>
        <w:t>内容及要求…………………………</w:t>
      </w:r>
    </w:p>
    <w:p w14:paraId="27AA14C6">
      <w:pPr>
        <w:spacing w:before="100" w:after="240" w:line="7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val="en-US" w:eastAsia="zh-CN"/>
        </w:rPr>
        <w:t>二</w:t>
      </w:r>
      <w:r>
        <w:rPr>
          <w:rFonts w:hint="eastAsia" w:ascii="黑体" w:hAnsi="黑体" w:eastAsia="黑体" w:cs="黑体"/>
          <w:b w:val="0"/>
          <w:bCs/>
          <w:color w:val="auto"/>
          <w:sz w:val="32"/>
          <w:szCs w:val="32"/>
          <w:highlight w:val="none"/>
        </w:rPr>
        <w:t xml:space="preserve">章  </w:t>
      </w:r>
      <w:r>
        <w:rPr>
          <w:rFonts w:hint="eastAsia" w:ascii="黑体" w:hAnsi="黑体" w:eastAsia="黑体" w:cs="黑体"/>
          <w:b w:val="0"/>
          <w:bCs/>
          <w:color w:val="auto"/>
          <w:sz w:val="32"/>
          <w:szCs w:val="32"/>
          <w:highlight w:val="none"/>
          <w:lang w:val="en-US" w:eastAsia="zh-CN"/>
        </w:rPr>
        <w:t>响应</w:t>
      </w:r>
      <w:r>
        <w:rPr>
          <w:rFonts w:hint="eastAsia" w:ascii="黑体" w:hAnsi="黑体" w:eastAsia="黑体" w:cs="黑体"/>
          <w:b w:val="0"/>
          <w:bCs/>
          <w:color w:val="auto"/>
          <w:sz w:val="32"/>
          <w:szCs w:val="32"/>
          <w:highlight w:val="none"/>
        </w:rPr>
        <w:t xml:space="preserve">文件的内容……………………………… </w:t>
      </w:r>
    </w:p>
    <w:p w14:paraId="387CB7C0">
      <w:pPr>
        <w:spacing w:before="100" w:after="240" w:line="7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val="en-US" w:eastAsia="zh-CN"/>
        </w:rPr>
        <w:t>三</w:t>
      </w:r>
      <w:r>
        <w:rPr>
          <w:rFonts w:hint="eastAsia" w:ascii="黑体" w:hAnsi="黑体" w:eastAsia="黑体" w:cs="黑体"/>
          <w:b w:val="0"/>
          <w:bCs/>
          <w:color w:val="auto"/>
          <w:sz w:val="32"/>
          <w:szCs w:val="32"/>
          <w:highlight w:val="none"/>
        </w:rPr>
        <w:t xml:space="preserve">章  合同主要条款………………………………… </w:t>
      </w:r>
    </w:p>
    <w:p w14:paraId="7566CF8B">
      <w:pPr>
        <w:spacing w:before="100" w:after="240" w:line="7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val="en-US" w:eastAsia="zh-CN"/>
        </w:rPr>
        <w:t>四</w:t>
      </w:r>
      <w:r>
        <w:rPr>
          <w:rFonts w:hint="eastAsia" w:ascii="黑体" w:hAnsi="黑体" w:eastAsia="黑体" w:cs="黑体"/>
          <w:b w:val="0"/>
          <w:bCs/>
          <w:color w:val="auto"/>
          <w:sz w:val="32"/>
          <w:szCs w:val="32"/>
          <w:highlight w:val="none"/>
        </w:rPr>
        <w:t xml:space="preserve">章  评标办法  …………………………………… </w:t>
      </w:r>
    </w:p>
    <w:p w14:paraId="42DFC716">
      <w:p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506C903E">
      <w:pPr>
        <w:numPr>
          <w:ilvl w:val="0"/>
          <w:numId w:val="0"/>
        </w:numPr>
        <w:spacing w:line="480" w:lineRule="auto"/>
        <w:ind w:left="1996" w:leftChars="0" w:hanging="1996" w:firstLineChars="0"/>
        <w:jc w:val="center"/>
        <w:rPr>
          <w:rFonts w:hint="default" w:ascii="Times New Roman" w:hAnsi="Times New Roman" w:cs="Times New Roman"/>
          <w:b/>
          <w:color w:val="auto"/>
          <w:sz w:val="44"/>
          <w:highlight w:val="none"/>
        </w:rPr>
      </w:pPr>
      <w:r>
        <w:rPr>
          <w:rFonts w:hint="eastAsia" w:ascii="方正小标宋简体" w:hAnsi="方正小标宋简体" w:eastAsia="方正小标宋简体" w:cs="方正小标宋简体"/>
          <w:b w:val="0"/>
          <w:bCs/>
          <w:color w:val="auto"/>
          <w:kern w:val="2"/>
          <w:sz w:val="44"/>
          <w:szCs w:val="24"/>
          <w:highlight w:val="none"/>
          <w:lang w:val="en-US" w:eastAsia="zh-CN" w:bidi="ar-SA"/>
        </w:rPr>
        <w:t xml:space="preserve">第一章  </w:t>
      </w:r>
      <w:r>
        <w:rPr>
          <w:rFonts w:hint="eastAsia" w:ascii="方正小标宋简体" w:hAnsi="方正小标宋简体" w:eastAsia="方正小标宋简体" w:cs="方正小标宋简体"/>
          <w:b w:val="0"/>
          <w:bCs/>
          <w:color w:val="auto"/>
          <w:sz w:val="44"/>
          <w:highlight w:val="none"/>
          <w:lang w:val="en-US" w:eastAsia="zh-CN"/>
        </w:rPr>
        <w:t>资产处置</w:t>
      </w:r>
      <w:r>
        <w:rPr>
          <w:rFonts w:hint="eastAsia" w:ascii="方正小标宋简体" w:hAnsi="方正小标宋简体" w:eastAsia="方正小标宋简体" w:cs="方正小标宋简体"/>
          <w:b w:val="0"/>
          <w:bCs/>
          <w:color w:val="auto"/>
          <w:sz w:val="44"/>
          <w:highlight w:val="none"/>
        </w:rPr>
        <w:t>内容及要求</w:t>
      </w:r>
    </w:p>
    <w:p w14:paraId="510AE256">
      <w:pPr>
        <w:spacing w:line="360" w:lineRule="auto"/>
        <w:jc w:val="left"/>
        <w:rPr>
          <w:rFonts w:hint="default" w:ascii="Times New Roman" w:hAnsi="Times New Roman" w:eastAsia="宋体" w:cs="Times New Roman"/>
          <w:color w:val="auto"/>
          <w:kern w:val="2"/>
          <w:sz w:val="24"/>
          <w:szCs w:val="24"/>
          <w:highlight w:val="none"/>
          <w:lang w:val="en-US" w:eastAsia="zh-CN" w:bidi="ar-SA"/>
        </w:rPr>
      </w:pPr>
    </w:p>
    <w:p w14:paraId="42E99715">
      <w:pPr>
        <w:pStyle w:val="12"/>
        <w:numPr>
          <w:ilvl w:val="0"/>
          <w:numId w:val="2"/>
        </w:numPr>
        <w:spacing w:line="360" w:lineRule="auto"/>
        <w:ind w:firstLineChars="0"/>
        <w:contextualSpacing/>
        <w:rPr>
          <w:rFonts w:hint="eastAsia"/>
          <w:bCs/>
          <w:sz w:val="24"/>
          <w:highlight w:val="none"/>
          <w:lang w:val="en-US" w:eastAsia="zh-CN"/>
        </w:rPr>
      </w:pPr>
      <w:r>
        <w:rPr>
          <w:rFonts w:hint="eastAsia"/>
          <w:b/>
          <w:sz w:val="24"/>
          <w:szCs w:val="24"/>
          <w:highlight w:val="none"/>
          <w:lang w:eastAsia="zh-CN"/>
        </w:rPr>
        <w:t>竞价拍卖</w:t>
      </w:r>
      <w:r>
        <w:rPr>
          <w:rFonts w:ascii="Times New Roman" w:hAnsi="Times New Roman"/>
          <w:b/>
          <w:sz w:val="24"/>
          <w:szCs w:val="24"/>
          <w:highlight w:val="none"/>
        </w:rPr>
        <w:t>标的</w:t>
      </w:r>
    </w:p>
    <w:p w14:paraId="2758E9C6">
      <w:pPr>
        <w:keepNext w:val="0"/>
        <w:keepLines w:val="0"/>
        <w:pageBreakBefore w:val="0"/>
        <w:widowControl w:val="0"/>
        <w:numPr>
          <w:ilvl w:val="0"/>
          <w:numId w:val="3"/>
        </w:numPr>
        <w:kinsoku/>
        <w:wordWrap/>
        <w:overflowPunct/>
        <w:topLinePunct w:val="0"/>
        <w:autoSpaceDE/>
        <w:autoSpaceDN/>
        <w:bidi w:val="0"/>
        <w:adjustRightInd/>
        <w:snapToGrid/>
        <w:spacing w:line="440" w:lineRule="exact"/>
        <w:contextualSpacing/>
        <w:textAlignment w:val="auto"/>
        <w:rPr>
          <w:rFonts w:hint="eastAsia"/>
          <w:bCs/>
          <w:sz w:val="24"/>
          <w:highlight w:val="none"/>
        </w:rPr>
      </w:pPr>
      <w:r>
        <w:rPr>
          <w:rFonts w:hint="eastAsia"/>
          <w:bCs/>
          <w:sz w:val="24"/>
          <w:highlight w:val="none"/>
        </w:rPr>
        <w:t>项目名称：</w:t>
      </w:r>
      <w:r>
        <w:rPr>
          <w:rFonts w:hint="eastAsia" w:ascii="Times New Roman" w:hAnsi="Times New Roman" w:cs="Times New Roman" w:eastAsiaTheme="minorEastAsia"/>
          <w:b w:val="0"/>
          <w:bCs w:val="0"/>
          <w:color w:val="auto"/>
          <w:sz w:val="24"/>
          <w:szCs w:val="24"/>
          <w:highlight w:val="none"/>
          <w:lang w:val="en-US" w:eastAsia="zh-CN"/>
        </w:rPr>
        <w:t>科教城园区快递柜服务招租项目</w:t>
      </w:r>
    </w:p>
    <w:p w14:paraId="536005A4">
      <w:pPr>
        <w:keepNext w:val="0"/>
        <w:keepLines w:val="0"/>
        <w:pageBreakBefore w:val="0"/>
        <w:widowControl w:val="0"/>
        <w:numPr>
          <w:ilvl w:val="0"/>
          <w:numId w:val="0"/>
        </w:numPr>
        <w:kinsoku/>
        <w:wordWrap/>
        <w:overflowPunct/>
        <w:topLinePunct w:val="0"/>
        <w:autoSpaceDE/>
        <w:autoSpaceDN/>
        <w:bidi w:val="0"/>
        <w:adjustRightInd/>
        <w:snapToGrid/>
        <w:spacing w:line="440" w:lineRule="exact"/>
        <w:contextualSpacing/>
        <w:textAlignment w:val="auto"/>
        <w:rPr>
          <w:rFonts w:hint="eastAsia"/>
          <w:bCs/>
          <w:sz w:val="24"/>
          <w:highlight w:val="none"/>
        </w:rPr>
      </w:pPr>
    </w:p>
    <w:p w14:paraId="6F3568E8">
      <w:pPr>
        <w:keepNext w:val="0"/>
        <w:keepLines w:val="0"/>
        <w:pageBreakBefore w:val="0"/>
        <w:widowControl w:val="0"/>
        <w:numPr>
          <w:ilvl w:val="0"/>
          <w:numId w:val="3"/>
        </w:numPr>
        <w:kinsoku/>
        <w:wordWrap/>
        <w:overflowPunct/>
        <w:topLinePunct w:val="0"/>
        <w:autoSpaceDE/>
        <w:autoSpaceDN/>
        <w:bidi w:val="0"/>
        <w:adjustRightInd/>
        <w:snapToGrid/>
        <w:spacing w:line="440" w:lineRule="exact"/>
        <w:contextualSpacing/>
        <w:textAlignment w:val="auto"/>
        <w:rPr>
          <w:rFonts w:hint="eastAsia" w:ascii="Times New Roman" w:hAnsi="Times New Roman" w:cs="Times New Roman"/>
          <w:bCs w:val="0"/>
          <w:color w:val="auto"/>
          <w:sz w:val="24"/>
          <w:highlight w:val="none"/>
          <w:lang w:eastAsia="zh-CN" w:bidi="ar"/>
        </w:rPr>
      </w:pPr>
      <w:r>
        <w:rPr>
          <w:rFonts w:hint="eastAsia"/>
          <w:bCs/>
          <w:sz w:val="24"/>
          <w:highlight w:val="none"/>
          <w:lang w:eastAsia="zh-CN"/>
        </w:rPr>
        <w:t>竞价拍卖实施主体</w:t>
      </w:r>
      <w:r>
        <w:rPr>
          <w:rFonts w:hint="eastAsia"/>
          <w:bCs/>
          <w:sz w:val="24"/>
          <w:highlight w:val="none"/>
          <w:lang w:val="en-US" w:eastAsia="zh-CN"/>
        </w:rPr>
        <w:t>:</w:t>
      </w:r>
      <w:r>
        <w:rPr>
          <w:rFonts w:hint="eastAsia"/>
          <w:bCs/>
          <w:sz w:val="24"/>
          <w:highlight w:val="none"/>
        </w:rPr>
        <w:t xml:space="preserve"> </w:t>
      </w:r>
      <w:r>
        <w:rPr>
          <w:rFonts w:hint="eastAsia" w:ascii="Times New Roman" w:hAnsi="Times New Roman" w:cs="Times New Roman" w:eastAsiaTheme="minorEastAsia"/>
          <w:b w:val="0"/>
          <w:color w:val="auto"/>
          <w:kern w:val="2"/>
          <w:sz w:val="24"/>
          <w:szCs w:val="24"/>
          <w:highlight w:val="none"/>
          <w:lang w:bidi="ar"/>
        </w:rPr>
        <w:t>常州科教城置业发展有限公司</w:t>
      </w:r>
    </w:p>
    <w:p w14:paraId="3E1431C1">
      <w:pPr>
        <w:keepNext w:val="0"/>
        <w:keepLines w:val="0"/>
        <w:pageBreakBefore w:val="0"/>
        <w:widowControl w:val="0"/>
        <w:numPr>
          <w:ilvl w:val="0"/>
          <w:numId w:val="0"/>
        </w:numPr>
        <w:kinsoku/>
        <w:wordWrap/>
        <w:overflowPunct/>
        <w:topLinePunct w:val="0"/>
        <w:autoSpaceDE/>
        <w:autoSpaceDN/>
        <w:bidi w:val="0"/>
        <w:adjustRightInd/>
        <w:snapToGrid/>
        <w:spacing w:line="440" w:lineRule="exact"/>
        <w:contextualSpacing/>
        <w:textAlignment w:val="auto"/>
        <w:rPr>
          <w:rFonts w:hint="eastAsia" w:ascii="Calibri" w:hAnsi="Calibri" w:eastAsia="宋体" w:cs="Times New Roman"/>
          <w:bCs/>
          <w:sz w:val="24"/>
          <w:highlight w:val="none"/>
        </w:rPr>
      </w:pPr>
    </w:p>
    <w:p w14:paraId="45C0EFBD">
      <w:pPr>
        <w:keepNext w:val="0"/>
        <w:keepLines w:val="0"/>
        <w:pageBreakBefore w:val="0"/>
        <w:widowControl w:val="0"/>
        <w:numPr>
          <w:ilvl w:val="0"/>
          <w:numId w:val="3"/>
        </w:numPr>
        <w:kinsoku/>
        <w:wordWrap/>
        <w:overflowPunct/>
        <w:topLinePunct w:val="0"/>
        <w:autoSpaceDE/>
        <w:autoSpaceDN/>
        <w:bidi w:val="0"/>
        <w:adjustRightInd/>
        <w:snapToGrid/>
        <w:spacing w:line="440" w:lineRule="exact"/>
        <w:contextualSpacing/>
        <w:textAlignment w:val="auto"/>
        <w:rPr>
          <w:rFonts w:hint="eastAsia" w:ascii="Calibri" w:hAnsi="Calibri" w:eastAsia="宋体" w:cs="Times New Roman"/>
          <w:bCs/>
          <w:sz w:val="24"/>
          <w:highlight w:val="none"/>
        </w:rPr>
      </w:pPr>
      <w:r>
        <w:rPr>
          <w:rFonts w:hint="eastAsia" w:ascii="Calibri" w:hAnsi="Calibri" w:eastAsia="宋体" w:cs="Times New Roman"/>
          <w:bCs/>
          <w:sz w:val="24"/>
          <w:highlight w:val="none"/>
          <w:lang w:eastAsia="zh-CN"/>
        </w:rPr>
        <w:t>项目类别</w:t>
      </w:r>
      <w:r>
        <w:rPr>
          <w:rFonts w:hint="eastAsia" w:ascii="Calibri" w:hAnsi="Calibri" w:eastAsia="宋体" w:cs="Times New Roman"/>
          <w:bCs/>
          <w:sz w:val="24"/>
          <w:highlight w:val="none"/>
          <w:lang w:val="en-US" w:eastAsia="zh-CN"/>
        </w:rPr>
        <w:t>:</w:t>
      </w:r>
      <w:r>
        <w:rPr>
          <w:rFonts w:hint="eastAsia" w:ascii="Calibri" w:hAnsi="Calibri" w:cs="Times New Roman"/>
          <w:bCs/>
          <w:sz w:val="24"/>
          <w:highlight w:val="none"/>
          <w:lang w:val="en-US" w:eastAsia="zh-CN"/>
        </w:rPr>
        <w:t>资产处置（出租）</w:t>
      </w:r>
    </w:p>
    <w:p w14:paraId="6F709F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highlight w:val="none"/>
        </w:rPr>
      </w:pPr>
    </w:p>
    <w:p w14:paraId="5B444D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宋体" w:hAnsi="宋体"/>
          <w:sz w:val="24"/>
          <w:highlight w:val="none"/>
          <w:lang w:val="en-US" w:eastAsia="zh-CN"/>
        </w:rPr>
      </w:pPr>
      <w:r>
        <w:rPr>
          <w:rFonts w:hint="eastAsia" w:ascii="宋体" w:hAnsi="宋体"/>
          <w:color w:val="auto"/>
          <w:sz w:val="24"/>
          <w:highlight w:val="none"/>
          <w:lang w:val="en-US" w:eastAsia="zh-CN"/>
        </w:rPr>
        <w:t>4.最低限价</w:t>
      </w:r>
      <w:r>
        <w:rPr>
          <w:rFonts w:hint="eastAsia" w:ascii="Calibri" w:hAnsi="Calibri" w:cs="Times New Roman"/>
          <w:bCs/>
          <w:sz w:val="24"/>
          <w:highlight w:val="none"/>
          <w:lang w:val="en-US" w:eastAsia="zh-CN"/>
        </w:rPr>
        <w:t>：40000元/年</w:t>
      </w:r>
      <w:r>
        <w:rPr>
          <w:rFonts w:hint="eastAsia" w:ascii="宋体" w:hAnsi="宋体" w:cs="Times New Roman"/>
          <w:color w:val="auto"/>
          <w:sz w:val="24"/>
          <w:highlight w:val="none"/>
          <w:lang w:val="en-US" w:eastAsia="zh-CN"/>
        </w:rPr>
        <w:t>。</w:t>
      </w:r>
      <w:r>
        <w:rPr>
          <w:rFonts w:hint="eastAsia" w:ascii="宋体" w:hAnsi="宋体" w:eastAsia="宋体" w:cs="宋体"/>
          <w:b/>
          <w:bCs/>
          <w:sz w:val="24"/>
          <w:szCs w:val="24"/>
          <w:highlight w:val="none"/>
          <w:lang w:val="en-US" w:eastAsia="zh-CN"/>
        </w:rPr>
        <w:t>投标人一次报价（投标人提交的报价明细表为一次报价）的投标总价低于最低</w:t>
      </w:r>
      <w:r>
        <w:rPr>
          <w:rFonts w:hint="eastAsia" w:ascii="宋体" w:hAnsi="宋体" w:cs="宋体"/>
          <w:b/>
          <w:bCs/>
          <w:sz w:val="24"/>
          <w:szCs w:val="24"/>
          <w:highlight w:val="none"/>
          <w:lang w:val="en-US" w:eastAsia="zh-CN"/>
        </w:rPr>
        <w:t>限价</w:t>
      </w:r>
      <w:r>
        <w:rPr>
          <w:rFonts w:hint="eastAsia" w:ascii="宋体" w:hAnsi="宋体" w:eastAsia="宋体" w:cs="宋体"/>
          <w:b/>
          <w:bCs/>
          <w:sz w:val="24"/>
          <w:szCs w:val="24"/>
          <w:highlight w:val="none"/>
          <w:lang w:val="en-US" w:eastAsia="zh-CN"/>
        </w:rPr>
        <w:t>或单价低于以下限价按无效</w:t>
      </w:r>
      <w:r>
        <w:rPr>
          <w:rFonts w:hint="eastAsia" w:ascii="宋体" w:hAnsi="宋体"/>
          <w:sz w:val="24"/>
          <w:highlight w:val="none"/>
          <w:lang w:val="en-US" w:eastAsia="zh-CN"/>
        </w:rPr>
        <w:t>投标处理。</w:t>
      </w:r>
    </w:p>
    <w:p w14:paraId="4B5130F9">
      <w:pPr>
        <w:pStyle w:val="12"/>
        <w:numPr>
          <w:ilvl w:val="0"/>
          <w:numId w:val="0"/>
        </w:numPr>
        <w:spacing w:line="360" w:lineRule="auto"/>
        <w:contextualSpacing/>
        <w:rPr>
          <w:rFonts w:hint="default" w:ascii="Times New Roman" w:hAnsi="Times New Roman" w:cs="Times New Roman" w:eastAsiaTheme="minorEastAsia"/>
          <w:color w:val="auto"/>
          <w:kern w:val="0"/>
          <w:sz w:val="24"/>
          <w:szCs w:val="24"/>
          <w:highlight w:val="none"/>
          <w:lang w:val="en-US" w:eastAsia="zh-CN" w:bidi="ar-SA"/>
        </w:rPr>
      </w:pPr>
      <w:r>
        <w:rPr>
          <w:rFonts w:hint="eastAsia" w:ascii="宋体" w:hAnsi="宋体"/>
          <w:sz w:val="24"/>
          <w:highlight w:val="none"/>
          <w:lang w:val="en-US" w:eastAsia="zh-CN"/>
        </w:rPr>
        <w:t>5.评标方式:</w:t>
      </w:r>
      <w:r>
        <w:rPr>
          <w:rFonts w:hint="eastAsia" w:ascii="Calibri" w:hAnsi="Calibri" w:cs="Times New Roman"/>
          <w:kern w:val="2"/>
          <w:sz w:val="24"/>
          <w:szCs w:val="24"/>
          <w:highlight w:val="none"/>
          <w:lang w:val="en-US" w:eastAsia="zh-CN" w:bidi="ar-SA"/>
        </w:rPr>
        <w:t>动态报价/加价</w:t>
      </w:r>
      <w:r>
        <w:rPr>
          <w:rFonts w:hint="eastAsia" w:ascii="Calibri" w:hAnsi="Calibri" w:eastAsia="宋体" w:cs="Times New Roman"/>
          <w:kern w:val="2"/>
          <w:sz w:val="24"/>
          <w:szCs w:val="24"/>
          <w:highlight w:val="none"/>
          <w:lang w:val="en-US" w:eastAsia="zh-CN" w:bidi="ar-SA"/>
        </w:rPr>
        <w:t>法</w:t>
      </w:r>
      <w:r>
        <w:rPr>
          <w:rFonts w:hint="eastAsia" w:ascii="Calibri" w:hAnsi="Calibri" w:cs="Times New Roman"/>
          <w:kern w:val="2"/>
          <w:sz w:val="24"/>
          <w:szCs w:val="24"/>
          <w:highlight w:val="none"/>
          <w:lang w:val="en-US" w:eastAsia="zh-CN" w:bidi="ar-SA"/>
        </w:rPr>
        <w:t>，最低每次加价1000元/年。</w:t>
      </w:r>
      <w:r>
        <w:rPr>
          <w:rFonts w:hint="eastAsia" w:ascii="Times New Roman" w:hAnsi="Times New Roman" w:cs="Times New Roman"/>
          <w:color w:val="auto"/>
          <w:kern w:val="0"/>
          <w:sz w:val="24"/>
          <w:szCs w:val="24"/>
          <w:highlight w:val="none"/>
          <w:lang w:val="en-US" w:eastAsia="zh-CN" w:bidi="ar-SA"/>
        </w:rPr>
        <w:t>（成交单价在一次报价的单价基础上同比上浮）</w:t>
      </w:r>
    </w:p>
    <w:p w14:paraId="76E84FC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Times New Roman" w:hAnsi="Times New Roman" w:cs="Times New Roman" w:eastAsiaTheme="minorEastAsia"/>
          <w:color w:val="auto"/>
          <w:kern w:val="0"/>
          <w:sz w:val="24"/>
          <w:szCs w:val="24"/>
          <w:highlight w:val="none"/>
          <w:lang w:val="en-US" w:eastAsia="zh-CN" w:bidi="ar-SA"/>
        </w:rPr>
      </w:pPr>
    </w:p>
    <w:p w14:paraId="279C60B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Times New Roman" w:hAnsi="Times New Roman" w:cs="Times New Roman" w:eastAsiaTheme="minorEastAsia"/>
          <w:color w:val="auto"/>
          <w:kern w:val="0"/>
          <w:sz w:val="24"/>
          <w:szCs w:val="24"/>
          <w:highlight w:val="none"/>
          <w:lang w:val="en-US" w:eastAsia="zh-CN" w:bidi="ar-SA"/>
        </w:rPr>
      </w:pPr>
      <w:r>
        <w:rPr>
          <w:rFonts w:hint="eastAsia" w:ascii="Times New Roman" w:hAnsi="Times New Roman" w:cs="Times New Roman" w:eastAsiaTheme="minorEastAsia"/>
          <w:color w:val="auto"/>
          <w:kern w:val="0"/>
          <w:sz w:val="24"/>
          <w:szCs w:val="24"/>
          <w:highlight w:val="none"/>
          <w:lang w:val="en-US" w:eastAsia="zh-CN" w:bidi="ar-SA"/>
        </w:rPr>
        <w:t>6.计价方式：固定总价合同。</w:t>
      </w:r>
    </w:p>
    <w:p w14:paraId="01652B2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sz w:val="24"/>
          <w:highlight w:val="none"/>
          <w:lang w:val="en-US" w:eastAsia="zh-CN"/>
        </w:rPr>
      </w:pPr>
    </w:p>
    <w:p w14:paraId="062E699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kern w:val="0"/>
          <w:sz w:val="24"/>
          <w:highlight w:val="none"/>
        </w:rPr>
      </w:pPr>
      <w:r>
        <w:rPr>
          <w:rFonts w:hint="eastAsia" w:ascii="宋体" w:hAnsi="宋体"/>
          <w:sz w:val="24"/>
          <w:highlight w:val="none"/>
          <w:lang w:val="en-US" w:eastAsia="zh-CN"/>
        </w:rPr>
        <w:t>8.</w:t>
      </w:r>
      <w:r>
        <w:rPr>
          <w:rFonts w:hint="eastAsia" w:ascii="宋体" w:hAnsi="宋体"/>
          <w:sz w:val="24"/>
          <w:highlight w:val="none"/>
          <w:lang w:eastAsia="zh-CN"/>
        </w:rPr>
        <w:t>竞价拍卖</w:t>
      </w:r>
      <w:r>
        <w:rPr>
          <w:rFonts w:hint="eastAsia" w:ascii="宋体" w:hAnsi="宋体"/>
          <w:sz w:val="24"/>
          <w:highlight w:val="none"/>
        </w:rPr>
        <w:t>项目概况</w:t>
      </w:r>
      <w:r>
        <w:rPr>
          <w:rFonts w:hint="eastAsia" w:ascii="宋体" w:hAnsi="宋体"/>
          <w:sz w:val="24"/>
          <w:highlight w:val="none"/>
          <w:lang w:eastAsia="zh-CN"/>
        </w:rPr>
        <w:t>（</w:t>
      </w:r>
      <w:r>
        <w:rPr>
          <w:rFonts w:hint="eastAsia" w:ascii="宋体" w:hAnsi="宋体"/>
          <w:sz w:val="24"/>
          <w:highlight w:val="none"/>
          <w:lang w:val="en-US" w:eastAsia="zh-CN"/>
        </w:rPr>
        <w:t>货物类提供货物清单；服务类提供服务内容及服务范围）</w:t>
      </w:r>
      <w:r>
        <w:rPr>
          <w:rFonts w:hint="eastAsia" w:ascii="宋体" w:hAnsi="宋体"/>
          <w:sz w:val="24"/>
          <w:highlight w:val="none"/>
        </w:rPr>
        <w:t>：</w:t>
      </w:r>
      <w:r>
        <w:rPr>
          <w:rFonts w:hint="eastAsia" w:ascii="宋体" w:hAnsi="宋体" w:cs="宋体"/>
          <w:kern w:val="0"/>
          <w:sz w:val="24"/>
          <w:highlight w:val="none"/>
        </w:rPr>
        <w:t xml:space="preserve"> </w:t>
      </w:r>
    </w:p>
    <w:p w14:paraId="227E730A">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sz w:val="24"/>
          <w:highlight w:val="none"/>
          <w:lang w:val="en-US" w:eastAsia="zh-CN"/>
        </w:rPr>
      </w:pPr>
      <w:r>
        <w:rPr>
          <w:rFonts w:hint="eastAsia" w:ascii="宋体" w:hAnsi="宋体" w:eastAsia="宋体"/>
          <w:sz w:val="24"/>
          <w:highlight w:val="none"/>
          <w:lang w:val="en-US" w:eastAsia="zh-CN"/>
        </w:rPr>
        <w:t>详见清单。</w:t>
      </w:r>
    </w:p>
    <w:p w14:paraId="38F3A976">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sz w:val="24"/>
          <w:highlight w:val="none"/>
          <w:lang w:val="en-US" w:eastAsia="zh-CN"/>
        </w:rPr>
      </w:pPr>
    </w:p>
    <w:p w14:paraId="05520A29">
      <w:pPr>
        <w:keepNext w:val="0"/>
        <w:keepLines w:val="0"/>
        <w:pageBreakBefore w:val="0"/>
        <w:widowControl w:val="0"/>
        <w:numPr>
          <w:ilvl w:val="0"/>
          <w:numId w:val="0"/>
        </w:numPr>
        <w:kinsoku/>
        <w:wordWrap/>
        <w:overflowPunct/>
        <w:topLinePunct w:val="0"/>
        <w:autoSpaceDE/>
        <w:autoSpaceDN/>
        <w:bidi w:val="0"/>
        <w:adjustRightInd/>
        <w:snapToGrid/>
        <w:spacing w:line="440" w:lineRule="exact"/>
        <w:contextualSpacing/>
        <w:textAlignment w:val="auto"/>
        <w:rPr>
          <w:rFonts w:hint="eastAsia" w:ascii="Times New Roman" w:hAnsi="Times New Roman" w:eastAsia="宋体" w:cs="Times New Roman"/>
          <w:sz w:val="24"/>
          <w:highlight w:val="none"/>
          <w:lang w:val="en-US" w:eastAsia="zh-CN"/>
        </w:rPr>
      </w:pPr>
      <w:r>
        <w:rPr>
          <w:rFonts w:hint="eastAsia"/>
          <w:sz w:val="24"/>
          <w:highlight w:val="none"/>
          <w:lang w:val="en-US" w:eastAsia="zh-CN"/>
        </w:rPr>
        <w:t>9.</w:t>
      </w:r>
      <w:r>
        <w:rPr>
          <w:rFonts w:hint="eastAsia"/>
          <w:sz w:val="24"/>
          <w:highlight w:val="none"/>
        </w:rPr>
        <w:t>本项目</w:t>
      </w:r>
      <w:r>
        <w:rPr>
          <w:rFonts w:hint="eastAsia"/>
          <w:sz w:val="24"/>
          <w:highlight w:val="none"/>
          <w:lang w:eastAsia="zh-CN"/>
        </w:rPr>
        <w:t>投标人的</w:t>
      </w:r>
      <w:r>
        <w:rPr>
          <w:rFonts w:hint="eastAsia"/>
          <w:sz w:val="24"/>
          <w:highlight w:val="none"/>
        </w:rPr>
        <w:t>特定资格要求：</w:t>
      </w:r>
      <w:r>
        <w:rPr>
          <w:rFonts w:hint="eastAsia" w:ascii="宋体" w:hAnsi="宋体"/>
          <w:bCs/>
          <w:sz w:val="24"/>
          <w:highlight w:val="none"/>
          <w:lang w:val="en-US" w:eastAsia="zh-CN"/>
        </w:rPr>
        <w:t>无</w:t>
      </w:r>
    </w:p>
    <w:p w14:paraId="15F22F8A">
      <w:pPr>
        <w:pStyle w:val="5"/>
        <w:rPr>
          <w:rFonts w:hint="default"/>
          <w:lang w:val="en-US" w:eastAsia="zh-CN"/>
        </w:rPr>
      </w:pPr>
    </w:p>
    <w:p w14:paraId="7351BCF3">
      <w:pPr>
        <w:keepNext w:val="0"/>
        <w:keepLines w:val="0"/>
        <w:pageBreakBefore w:val="0"/>
        <w:widowControl w:val="0"/>
        <w:numPr>
          <w:ilvl w:val="0"/>
          <w:numId w:val="4"/>
        </w:numPr>
        <w:kinsoku/>
        <w:wordWrap/>
        <w:overflowPunct/>
        <w:topLinePunct w:val="0"/>
        <w:autoSpaceDE/>
        <w:autoSpaceDN/>
        <w:bidi w:val="0"/>
        <w:adjustRightInd/>
        <w:snapToGrid/>
        <w:spacing w:line="440" w:lineRule="exact"/>
        <w:textAlignment w:val="auto"/>
        <w:rPr>
          <w:rFonts w:hint="eastAsia" w:ascii="宋体" w:hAnsi="宋体"/>
          <w:bCs/>
          <w:sz w:val="24"/>
          <w:highlight w:val="none"/>
          <w:lang w:val="en-US" w:eastAsia="zh-CN"/>
        </w:rPr>
      </w:pPr>
      <w:r>
        <w:rPr>
          <w:rFonts w:hint="eastAsia" w:ascii="宋体" w:hAnsi="宋体"/>
          <w:bCs/>
          <w:sz w:val="24"/>
          <w:highlight w:val="none"/>
          <w:lang w:eastAsia="zh-CN"/>
        </w:rPr>
        <w:t>履约保证金：</w:t>
      </w:r>
      <w:r>
        <w:rPr>
          <w:rFonts w:hint="eastAsia" w:ascii="宋体" w:hAnsi="宋体"/>
          <w:bCs/>
          <w:sz w:val="24"/>
          <w:highlight w:val="none"/>
          <w:lang w:val="en-US" w:eastAsia="zh-CN"/>
        </w:rPr>
        <w:t>无</w:t>
      </w:r>
    </w:p>
    <w:p w14:paraId="2232176D">
      <w:pPr>
        <w:pStyle w:val="12"/>
        <w:numPr>
          <w:ilvl w:val="0"/>
          <w:numId w:val="0"/>
        </w:numPr>
        <w:spacing w:line="360" w:lineRule="auto"/>
        <w:ind w:leftChars="0"/>
        <w:contextualSpacing/>
        <w:rPr>
          <w:rFonts w:hint="default"/>
          <w:b/>
          <w:i/>
          <w:sz w:val="24"/>
          <w:highlight w:val="none"/>
          <w:lang w:val="en-US"/>
        </w:rPr>
      </w:pPr>
    </w:p>
    <w:p w14:paraId="5F2857A5">
      <w:pPr>
        <w:pStyle w:val="12"/>
        <w:numPr>
          <w:ilvl w:val="0"/>
          <w:numId w:val="2"/>
        </w:numPr>
        <w:spacing w:line="360" w:lineRule="auto"/>
        <w:ind w:firstLineChars="0"/>
        <w:contextualSpacing/>
        <w:rPr>
          <w:rFonts w:hint="eastAsia" w:ascii="Times New Roman" w:hAnsi="Times New Roman"/>
          <w:b/>
          <w:sz w:val="24"/>
          <w:szCs w:val="24"/>
          <w:highlight w:val="none"/>
        </w:rPr>
      </w:pPr>
      <w:r>
        <w:rPr>
          <w:rFonts w:hint="eastAsia"/>
          <w:b/>
          <w:sz w:val="24"/>
          <w:szCs w:val="24"/>
          <w:highlight w:val="none"/>
          <w:lang w:val="en-US" w:eastAsia="zh-CN"/>
        </w:rPr>
        <w:t>其他</w:t>
      </w:r>
      <w:r>
        <w:rPr>
          <w:rFonts w:ascii="Times New Roman" w:hAnsi="Times New Roman"/>
          <w:b/>
          <w:sz w:val="24"/>
          <w:szCs w:val="24"/>
          <w:highlight w:val="none"/>
        </w:rPr>
        <w:t>要求</w:t>
      </w:r>
    </w:p>
    <w:p w14:paraId="7B855805">
      <w:pPr>
        <w:keepNext w:val="0"/>
        <w:keepLines w:val="0"/>
        <w:pageBreakBefore w:val="0"/>
        <w:kinsoku/>
        <w:wordWrap/>
        <w:overflowPunct/>
        <w:topLinePunct w:val="0"/>
        <w:autoSpaceDE/>
        <w:autoSpaceDN/>
        <w:bidi w:val="0"/>
        <w:snapToGrid/>
        <w:spacing w:line="360" w:lineRule="auto"/>
        <w:contextualSpacing/>
        <w:textAlignment w:val="auto"/>
        <w:rPr>
          <w:rFonts w:hint="default"/>
          <w:sz w:val="24"/>
          <w:highlight w:val="none"/>
          <w:lang w:val="en-US" w:eastAsia="zh-CN"/>
        </w:rPr>
      </w:pPr>
      <w:r>
        <w:rPr>
          <w:rFonts w:hint="eastAsia"/>
          <w:sz w:val="24"/>
          <w:highlight w:val="none"/>
          <w:lang w:val="en-US" w:eastAsia="zh-CN"/>
        </w:rPr>
        <w:t>1.支付方式：</w:t>
      </w:r>
      <w:r>
        <w:rPr>
          <w:rFonts w:hint="eastAsia" w:ascii="仿宋" w:hAnsi="仿宋" w:eastAsia="仿宋" w:cs="仿宋"/>
          <w:color w:val="000000"/>
          <w:kern w:val="0"/>
          <w:sz w:val="24"/>
          <w:highlight w:val="none"/>
          <w:lang w:val="en-US" w:eastAsia="zh-CN" w:bidi="ar"/>
        </w:rPr>
        <w:t>按年度（计费周期）支付合作费用，先付后用，中标人</w:t>
      </w:r>
      <w:r>
        <w:rPr>
          <w:rFonts w:hint="eastAsia" w:ascii="仿宋" w:hAnsi="仿宋" w:eastAsia="仿宋" w:cs="仿宋"/>
          <w:color w:val="000000"/>
          <w:kern w:val="0"/>
          <w:sz w:val="24"/>
          <w:szCs w:val="24"/>
          <w:highlight w:val="none"/>
          <w:lang w:bidi="ar"/>
        </w:rPr>
        <w:t>需在每个计费周期的前15个工作日内</w:t>
      </w:r>
      <w:r>
        <w:rPr>
          <w:rFonts w:hint="eastAsia" w:ascii="仿宋" w:hAnsi="仿宋" w:eastAsia="仿宋" w:cs="仿宋"/>
          <w:color w:val="000000"/>
          <w:kern w:val="0"/>
          <w:sz w:val="24"/>
          <w:szCs w:val="24"/>
          <w:highlight w:val="none"/>
          <w:lang w:val="en-US" w:eastAsia="zh-CN" w:bidi="ar"/>
        </w:rPr>
        <w:t>向招标人支付合作费用，招标人</w:t>
      </w:r>
      <w:r>
        <w:rPr>
          <w:rFonts w:hint="eastAsia" w:ascii="仿宋" w:hAnsi="仿宋" w:eastAsia="仿宋" w:cs="仿宋"/>
          <w:color w:val="000000"/>
          <w:kern w:val="0"/>
          <w:sz w:val="24"/>
          <w:szCs w:val="24"/>
          <w:highlight w:val="none"/>
          <w:lang w:bidi="ar"/>
        </w:rPr>
        <w:t>在收到款</w:t>
      </w:r>
      <w:r>
        <w:rPr>
          <w:rFonts w:hint="eastAsia" w:ascii="仿宋" w:hAnsi="仿宋" w:eastAsia="仿宋" w:cs="仿宋"/>
          <w:color w:val="000000"/>
          <w:kern w:val="0"/>
          <w:sz w:val="24"/>
          <w:szCs w:val="24"/>
          <w:highlight w:val="none"/>
          <w:lang w:val="en-US" w:eastAsia="zh-CN" w:bidi="ar"/>
        </w:rPr>
        <w:t>项</w:t>
      </w:r>
      <w:r>
        <w:rPr>
          <w:rFonts w:hint="eastAsia" w:ascii="仿宋" w:hAnsi="仿宋" w:eastAsia="仿宋" w:cs="仿宋"/>
          <w:color w:val="000000"/>
          <w:kern w:val="0"/>
          <w:sz w:val="24"/>
          <w:szCs w:val="24"/>
          <w:highlight w:val="none"/>
          <w:lang w:bidi="ar"/>
        </w:rPr>
        <w:t>后的15个工作日内开具发票。</w:t>
      </w:r>
    </w:p>
    <w:p w14:paraId="0C6FE907">
      <w:pPr>
        <w:rPr>
          <w:rFonts w:hint="eastAsia" w:ascii="宋体" w:hAnsi="宋体" w:cs="Times New Roman"/>
          <w:kern w:val="2"/>
          <w:sz w:val="24"/>
          <w:szCs w:val="24"/>
          <w:highlight w:val="none"/>
          <w:lang w:val="en-US" w:eastAsia="zh-CN" w:bidi="ar-SA"/>
        </w:rPr>
      </w:pPr>
    </w:p>
    <w:p w14:paraId="7B89D4D8">
      <w:pPr>
        <w:rPr>
          <w:rFonts w:hint="default"/>
          <w:sz w:val="24"/>
          <w:highlight w:val="none"/>
          <w:lang w:val="en-US" w:eastAsia="zh-CN"/>
        </w:rPr>
      </w:pPr>
      <w:r>
        <w:rPr>
          <w:rFonts w:hint="eastAsia" w:ascii="宋体" w:hAnsi="宋体" w:cs="Times New Roman"/>
          <w:kern w:val="2"/>
          <w:sz w:val="24"/>
          <w:szCs w:val="24"/>
          <w:highlight w:val="none"/>
          <w:lang w:val="en-US" w:eastAsia="zh-CN" w:bidi="ar-SA"/>
        </w:rPr>
        <w:t>2.其他：详见合同模板</w:t>
      </w:r>
    </w:p>
    <w:p w14:paraId="46B7C6CE">
      <w:pP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br w:type="page"/>
      </w:r>
    </w:p>
    <w:p w14:paraId="21BB7F84">
      <w:pPr>
        <w:spacing w:line="480" w:lineRule="auto"/>
        <w:jc w:val="center"/>
        <w:rPr>
          <w:rFonts w:hint="default" w:ascii="Times New Roman" w:hAnsi="Times New Roman" w:cs="Times New Roman"/>
          <w:b/>
          <w:color w:val="auto"/>
          <w:sz w:val="44"/>
          <w:highlight w:val="none"/>
        </w:rPr>
      </w:pPr>
      <w:r>
        <w:rPr>
          <w:rFonts w:hint="eastAsia" w:ascii="方正小标宋简体" w:hAnsi="方正小标宋简体" w:eastAsia="方正小标宋简体" w:cs="方正小标宋简体"/>
          <w:b w:val="0"/>
          <w:bCs/>
          <w:color w:val="auto"/>
          <w:sz w:val="44"/>
          <w:highlight w:val="none"/>
        </w:rPr>
        <w:t>第</w:t>
      </w:r>
      <w:r>
        <w:rPr>
          <w:rFonts w:hint="eastAsia" w:ascii="方正小标宋简体" w:hAnsi="方正小标宋简体" w:eastAsia="方正小标宋简体" w:cs="方正小标宋简体"/>
          <w:b w:val="0"/>
          <w:bCs/>
          <w:color w:val="auto"/>
          <w:sz w:val="44"/>
          <w:highlight w:val="none"/>
          <w:lang w:val="en-US" w:eastAsia="zh-CN"/>
        </w:rPr>
        <w:t>二</w:t>
      </w:r>
      <w:r>
        <w:rPr>
          <w:rFonts w:hint="eastAsia" w:ascii="方正小标宋简体" w:hAnsi="方正小标宋简体" w:eastAsia="方正小标宋简体" w:cs="方正小标宋简体"/>
          <w:b w:val="0"/>
          <w:bCs/>
          <w:color w:val="auto"/>
          <w:sz w:val="44"/>
          <w:highlight w:val="none"/>
        </w:rPr>
        <w:t xml:space="preserve">章  </w:t>
      </w:r>
      <w:r>
        <w:rPr>
          <w:rFonts w:hint="eastAsia" w:ascii="方正小标宋简体" w:hAnsi="方正小标宋简体" w:eastAsia="方正小标宋简体" w:cs="方正小标宋简体"/>
          <w:b w:val="0"/>
          <w:bCs/>
          <w:color w:val="auto"/>
          <w:sz w:val="44"/>
          <w:highlight w:val="none"/>
          <w:lang w:val="en-US" w:eastAsia="zh-CN"/>
        </w:rPr>
        <w:t>响应</w:t>
      </w:r>
      <w:r>
        <w:rPr>
          <w:rFonts w:hint="eastAsia" w:ascii="方正小标宋简体" w:hAnsi="方正小标宋简体" w:eastAsia="方正小标宋简体" w:cs="方正小标宋简体"/>
          <w:b w:val="0"/>
          <w:bCs/>
          <w:color w:val="auto"/>
          <w:sz w:val="44"/>
          <w:highlight w:val="none"/>
        </w:rPr>
        <w:t>文件的内容</w:t>
      </w:r>
    </w:p>
    <w:p w14:paraId="726062D2">
      <w:pPr>
        <w:spacing w:line="500" w:lineRule="exact"/>
        <w:ind w:firstLine="480" w:firstLineChars="200"/>
        <w:rPr>
          <w:rFonts w:hint="eastAsia" w:ascii="黑体" w:hAnsi="黑体" w:eastAsia="黑体" w:cs="黑体"/>
          <w:b w:val="0"/>
          <w:bCs/>
          <w:color w:val="auto"/>
          <w:sz w:val="24"/>
          <w:highlight w:val="none"/>
        </w:rPr>
      </w:pPr>
      <w:r>
        <w:rPr>
          <w:rFonts w:hint="eastAsia" w:ascii="黑体" w:hAnsi="黑体" w:eastAsia="黑体" w:cs="黑体"/>
          <w:b w:val="0"/>
          <w:bCs/>
          <w:color w:val="auto"/>
          <w:sz w:val="24"/>
          <w:highlight w:val="none"/>
        </w:rPr>
        <w:t>一、资料清单：</w:t>
      </w:r>
    </w:p>
    <w:p w14:paraId="06DFB9E8">
      <w:pPr>
        <w:spacing w:line="360" w:lineRule="auto"/>
        <w:ind w:firstLine="480" w:firstLineChars="200"/>
        <w:rPr>
          <w:rFonts w:hint="eastAsia" w:ascii="黑体" w:hAnsi="黑体" w:eastAsia="黑体" w:cs="黑体"/>
          <w:b w:val="0"/>
          <w:bCs/>
          <w:color w:val="auto"/>
          <w:sz w:val="24"/>
          <w:highlight w:val="none"/>
        </w:rPr>
      </w:pPr>
      <w:r>
        <w:rPr>
          <w:rFonts w:hint="eastAsia" w:ascii="黑体" w:hAnsi="黑体" w:eastAsia="黑体" w:cs="黑体"/>
          <w:b w:val="0"/>
          <w:bCs/>
          <w:color w:val="auto"/>
          <w:sz w:val="24"/>
          <w:highlight w:val="none"/>
        </w:rPr>
        <w:t>（一）资格审核资料</w:t>
      </w:r>
    </w:p>
    <w:p w14:paraId="6F7A24B8">
      <w:pPr>
        <w:pStyle w:val="3"/>
        <w:overflowPunct w:val="0"/>
        <w:spacing w:line="360" w:lineRule="auto"/>
        <w:ind w:left="0" w:leftChars="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★1.营业执照</w:t>
      </w:r>
      <w:r>
        <w:rPr>
          <w:rFonts w:hint="eastAsia" w:ascii="Times New Roman" w:hAnsi="Times New Roman" w:cs="Times New Roman"/>
          <w:color w:val="auto"/>
          <w:sz w:val="24"/>
          <w:szCs w:val="24"/>
          <w:highlight w:val="none"/>
          <w:lang w:val="en-US" w:eastAsia="zh-CN"/>
        </w:rPr>
        <w:t>复印件</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eastAsia="宋体" w:cs="Times New Roman"/>
          <w:color w:val="auto"/>
          <w:kern w:val="2"/>
          <w:sz w:val="24"/>
          <w:szCs w:val="24"/>
          <w:highlight w:val="none"/>
          <w:lang w:val="en-US" w:eastAsia="zh-CN" w:bidi="ar-SA"/>
        </w:rPr>
        <w:t>人</w:t>
      </w:r>
      <w:r>
        <w:rPr>
          <w:rFonts w:hint="eastAsia" w:ascii="Times New Roman" w:hAnsi="Times New Roman" w:eastAsia="宋体" w:cs="Times New Roman"/>
          <w:color w:val="auto"/>
          <w:kern w:val="2"/>
          <w:sz w:val="24"/>
          <w:szCs w:val="24"/>
          <w:highlight w:val="none"/>
          <w:lang w:val="en-US" w:eastAsia="zh-CN" w:bidi="ar-SA"/>
        </w:rPr>
        <w:t>为自然人则提供自然人身份证复印件</w:t>
      </w:r>
      <w:r>
        <w:rPr>
          <w:rFonts w:hint="default" w:ascii="Times New Roman" w:hAnsi="Times New Roman" w:cs="Times New Roman"/>
          <w:color w:val="auto"/>
          <w:sz w:val="24"/>
          <w:szCs w:val="24"/>
          <w:highlight w:val="none"/>
          <w:lang w:eastAsia="zh-CN"/>
        </w:rPr>
        <w:t>）</w:t>
      </w:r>
    </w:p>
    <w:p w14:paraId="137699D1">
      <w:pPr>
        <w:pStyle w:val="3"/>
        <w:overflowPunct w:val="0"/>
        <w:spacing w:line="360" w:lineRule="auto"/>
        <w:ind w:firstLine="480" w:firstLineChars="200"/>
        <w:rPr>
          <w:rStyle w:val="13"/>
          <w:rFonts w:hint="default" w:ascii="Times New Roman" w:hAnsi="Times New Roman" w:eastAsia="宋体" w:cs="Times New Roman"/>
          <w:color w:val="auto"/>
          <w:sz w:val="28"/>
          <w:szCs w:val="28"/>
          <w:highlight w:val="none"/>
          <w:lang w:val="en-US" w:eastAsia="zh-CN"/>
        </w:rPr>
      </w:pPr>
      <w:r>
        <w:rPr>
          <w:rFonts w:hint="default" w:ascii="Times New Roman" w:hAnsi="Times New Roman" w:cs="Times New Roman"/>
          <w:color w:val="auto"/>
          <w:sz w:val="24"/>
          <w:szCs w:val="24"/>
          <w:highlight w:val="none"/>
        </w:rPr>
        <w:t>★2.法定代表人授权书</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授权</w:t>
      </w:r>
      <w:r>
        <w:rPr>
          <w:rFonts w:hint="default" w:ascii="Times New Roman" w:hAnsi="Times New Roman" w:cs="Times New Roman"/>
          <w:color w:val="auto"/>
          <w:sz w:val="24"/>
          <w:szCs w:val="24"/>
          <w:highlight w:val="none"/>
          <w:lang w:val="en-US" w:eastAsia="zh-CN"/>
        </w:rPr>
        <w:t>人</w:t>
      </w:r>
      <w:r>
        <w:rPr>
          <w:rFonts w:hint="eastAsia" w:ascii="Times New Roman" w:hAnsi="Times New Roman" w:cs="Times New Roman"/>
          <w:color w:val="auto"/>
          <w:sz w:val="24"/>
          <w:szCs w:val="24"/>
          <w:highlight w:val="none"/>
          <w:lang w:val="en-US" w:eastAsia="zh-CN"/>
        </w:rPr>
        <w:t>身份证明文件</w:t>
      </w:r>
      <w:r>
        <w:rPr>
          <w:rFonts w:hint="default" w:ascii="Times New Roman" w:hAnsi="Times New Roman" w:cs="Times New Roman"/>
          <w:color w:val="auto"/>
          <w:sz w:val="24"/>
          <w:szCs w:val="24"/>
          <w:highlight w:val="none"/>
          <w:lang w:val="en-US" w:eastAsia="zh-CN"/>
        </w:rPr>
        <w:t>、授权范围、联系方式等）</w:t>
      </w:r>
    </w:p>
    <w:p w14:paraId="1BEF8799">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3.保证金交存凭证复印件</w:t>
      </w:r>
    </w:p>
    <w:p w14:paraId="371A78E2">
      <w:pPr>
        <w:pStyle w:val="3"/>
        <w:overflowPunct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公司财务状况证明：注册资金及实缴注册资金、近三年的财务审计报告（包括资产负债表、损益表、现金流量表及财务状况说明书等资金情况，若无审计报告则提供资产负债表、损益表、现金流量表）、银行出具的资金证明、信用报告（按需提供）</w:t>
      </w:r>
    </w:p>
    <w:p w14:paraId="29C4AFA7">
      <w:pPr>
        <w:pStyle w:val="3"/>
        <w:overflowPunct w:val="0"/>
        <w:spacing w:line="360" w:lineRule="auto"/>
        <w:ind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.其他资质证明文件</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若有填写，无请删除</w:t>
      </w:r>
      <w:r>
        <w:rPr>
          <w:rFonts w:hint="default" w:ascii="Times New Roman" w:hAnsi="Times New Roman" w:eastAsia="宋体" w:cs="Times New Roman"/>
          <w:color w:val="auto"/>
          <w:sz w:val="24"/>
          <w:szCs w:val="24"/>
          <w:highlight w:val="none"/>
        </w:rPr>
        <w:t>）</w:t>
      </w:r>
    </w:p>
    <w:p w14:paraId="1E8F3DD2">
      <w:pPr>
        <w:pStyle w:val="3"/>
        <w:overflowPunct w:val="0"/>
        <w:spacing w:line="360" w:lineRule="auto"/>
        <w:ind w:firstLine="480" w:firstLineChars="200"/>
        <w:rPr>
          <w:rFonts w:hint="eastAsia" w:ascii="黑体" w:hAnsi="黑体" w:eastAsia="黑体" w:cs="黑体"/>
          <w:b w:val="0"/>
          <w:bCs/>
          <w:color w:val="auto"/>
          <w:sz w:val="24"/>
          <w:highlight w:val="none"/>
        </w:rPr>
      </w:pPr>
      <w:r>
        <w:rPr>
          <w:rFonts w:hint="eastAsia" w:ascii="黑体" w:hAnsi="黑体" w:eastAsia="黑体" w:cs="黑体"/>
          <w:b w:val="0"/>
          <w:bCs/>
          <w:color w:val="auto"/>
          <w:sz w:val="24"/>
          <w:szCs w:val="24"/>
          <w:highlight w:val="none"/>
        </w:rPr>
        <w:t>（二）</w:t>
      </w:r>
      <w:r>
        <w:rPr>
          <w:rFonts w:hint="eastAsia" w:ascii="黑体" w:hAnsi="黑体" w:eastAsia="黑体" w:cs="黑体"/>
          <w:b w:val="0"/>
          <w:bCs/>
          <w:color w:val="auto"/>
          <w:sz w:val="24"/>
          <w:highlight w:val="none"/>
        </w:rPr>
        <w:t>经济部分材料</w:t>
      </w:r>
    </w:p>
    <w:p w14:paraId="57FFEBDD">
      <w:pPr>
        <w:pStyle w:val="3"/>
        <w:overflowPunct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★1.承诺函</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附件一）</w:t>
      </w:r>
    </w:p>
    <w:p w14:paraId="61EDEB2F">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★2.报价一览表</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附件二）</w:t>
      </w:r>
    </w:p>
    <w:p w14:paraId="529699A3">
      <w:pPr>
        <w:pStyle w:val="3"/>
        <w:overflowPunct w:val="0"/>
        <w:spacing w:line="360" w:lineRule="auto"/>
        <w:ind w:firstLine="480" w:firstLineChars="200"/>
        <w:rPr>
          <w:rFonts w:hint="default" w:ascii="Times New Roman" w:hAnsi="Times New Roman" w:cs="Times New Roman"/>
          <w:b/>
          <w:color w:val="auto"/>
          <w:sz w:val="24"/>
          <w:szCs w:val="24"/>
          <w:highlight w:val="none"/>
        </w:rPr>
      </w:pPr>
      <w:r>
        <w:rPr>
          <w:rFonts w:hint="eastAsia" w:ascii="黑体" w:hAnsi="黑体" w:eastAsia="黑体" w:cs="黑体"/>
          <w:b w:val="0"/>
          <w:bCs/>
          <w:color w:val="auto"/>
          <w:sz w:val="24"/>
          <w:szCs w:val="24"/>
          <w:highlight w:val="none"/>
        </w:rPr>
        <w:t>（三）技术部分材料</w:t>
      </w:r>
      <w:r>
        <w:rPr>
          <w:rFonts w:hint="default" w:ascii="Times New Roman" w:hAnsi="Times New Roman" w:cs="Times New Roman"/>
          <w:color w:val="auto"/>
          <w:highlight w:val="none"/>
        </w:rPr>
        <w:t>（按需提供）</w:t>
      </w:r>
    </w:p>
    <w:p w14:paraId="22F8186B">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rPr>
        <w:t>人应提供与所投产品相对应的技术方案资料，详细说明</w:t>
      </w:r>
      <w:r>
        <w:rPr>
          <w:rFonts w:hint="eastAsia" w:ascii="Times New Roman" w:hAnsi="Times New Roman" w:cs="Times New Roman"/>
          <w:color w:val="auto"/>
          <w:sz w:val="24"/>
          <w:szCs w:val="24"/>
          <w:highlight w:val="none"/>
          <w:lang w:val="en-US" w:eastAsia="zh-CN"/>
        </w:rPr>
        <w:t>响应</w:t>
      </w:r>
      <w:r>
        <w:rPr>
          <w:rFonts w:hint="default" w:ascii="Times New Roman" w:hAnsi="Times New Roman" w:cs="Times New Roman"/>
          <w:color w:val="auto"/>
          <w:sz w:val="24"/>
          <w:szCs w:val="24"/>
          <w:highlight w:val="none"/>
        </w:rPr>
        <w:t>文件中产品的具体参数。</w:t>
      </w:r>
    </w:p>
    <w:p w14:paraId="29E0E71E">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.业绩</w:t>
      </w:r>
    </w:p>
    <w:p w14:paraId="1F22DA64">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.技术人员情况、体系认证</w:t>
      </w:r>
    </w:p>
    <w:p w14:paraId="5CFDFF26">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.备品备件清单</w:t>
      </w:r>
    </w:p>
    <w:p w14:paraId="5D11EDF8">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.易损件、专用工具清单</w:t>
      </w:r>
    </w:p>
    <w:p w14:paraId="6ADF6833">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.其他资料</w:t>
      </w:r>
    </w:p>
    <w:p w14:paraId="796C3E2B">
      <w:pPr>
        <w:pStyle w:val="3"/>
        <w:overflowPunct w:val="0"/>
        <w:spacing w:line="360" w:lineRule="auto"/>
        <w:ind w:firstLine="480" w:firstLineChars="200"/>
        <w:rPr>
          <w:rFonts w:hint="eastAsia" w:ascii="黑体" w:hAnsi="黑体" w:eastAsia="黑体" w:cs="黑体"/>
          <w:b w:val="0"/>
          <w:bCs/>
          <w:color w:val="auto"/>
          <w:sz w:val="24"/>
          <w:szCs w:val="24"/>
          <w:highlight w:val="none"/>
          <w:u w:val="single"/>
        </w:rPr>
      </w:pPr>
      <w:r>
        <w:rPr>
          <w:rFonts w:hint="eastAsia" w:ascii="黑体" w:hAnsi="黑体" w:eastAsia="黑体" w:cs="黑体"/>
          <w:b w:val="0"/>
          <w:bCs/>
          <w:color w:val="auto"/>
          <w:sz w:val="24"/>
          <w:szCs w:val="24"/>
          <w:highlight w:val="none"/>
          <w:u w:val="single"/>
        </w:rPr>
        <w:t>以上内容请根据标的实际情况填写，★为必须提供的实质性文件，请谨慎填写。</w:t>
      </w:r>
    </w:p>
    <w:p w14:paraId="4F877E5D">
      <w:pPr>
        <w:pStyle w:val="3"/>
        <w:overflowPunct w:val="0"/>
        <w:spacing w:line="360" w:lineRule="auto"/>
        <w:ind w:firstLine="480" w:firstLineChars="200"/>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二、说明</w:t>
      </w:r>
    </w:p>
    <w:p w14:paraId="6C4B2EA5">
      <w:pPr>
        <w:pStyle w:val="3"/>
        <w:overflowPunct w:val="0"/>
        <w:spacing w:line="360" w:lineRule="auto"/>
        <w:ind w:firstLine="480" w:firstLineChars="200"/>
        <w:rPr>
          <w:rFonts w:hint="default" w:ascii="Times New Roman" w:hAnsi="Times New Roman" w:eastAsia="黑体" w:cs="Times New Roman"/>
          <w:b w:val="0"/>
          <w:bCs/>
          <w:color w:val="auto"/>
          <w:sz w:val="24"/>
          <w:szCs w:val="24"/>
          <w:highlight w:val="none"/>
        </w:rPr>
      </w:pPr>
      <w:r>
        <w:rPr>
          <w:rFonts w:hint="default" w:ascii="Times New Roman" w:hAnsi="Times New Roman" w:eastAsia="黑体" w:cs="Times New Roman"/>
          <w:b w:val="0"/>
          <w:bCs/>
          <w:color w:val="auto"/>
          <w:sz w:val="24"/>
          <w:szCs w:val="24"/>
          <w:highlight w:val="none"/>
        </w:rPr>
        <w:t>1.上述带“★”条款</w:t>
      </w:r>
      <w:r>
        <w:rPr>
          <w:rFonts w:hint="eastAsia" w:ascii="Times New Roman" w:hAnsi="Times New Roman" w:eastAsia="黑体" w:cs="Times New Roman"/>
          <w:b w:val="0"/>
          <w:bCs/>
          <w:color w:val="auto"/>
          <w:sz w:val="24"/>
          <w:szCs w:val="24"/>
          <w:highlight w:val="none"/>
          <w:lang w:val="en-US" w:eastAsia="zh-CN"/>
        </w:rPr>
        <w:t>成交单位</w:t>
      </w:r>
      <w:r>
        <w:rPr>
          <w:rFonts w:hint="default" w:ascii="Times New Roman" w:hAnsi="Times New Roman" w:eastAsia="黑体" w:cs="Times New Roman"/>
          <w:b w:val="0"/>
          <w:bCs/>
          <w:color w:val="auto"/>
          <w:sz w:val="24"/>
          <w:szCs w:val="24"/>
          <w:highlight w:val="none"/>
        </w:rPr>
        <w:t>必须在</w:t>
      </w:r>
      <w:r>
        <w:rPr>
          <w:rFonts w:hint="eastAsia" w:ascii="Times New Roman" w:hAnsi="Times New Roman" w:eastAsia="黑体" w:cs="Times New Roman"/>
          <w:b w:val="0"/>
          <w:bCs/>
          <w:color w:val="auto"/>
          <w:sz w:val="24"/>
          <w:szCs w:val="24"/>
          <w:highlight w:val="none"/>
          <w:lang w:val="en-US" w:eastAsia="zh-CN"/>
        </w:rPr>
        <w:t>报名时上传，或成交后3个日历天内将相应文件的纸质版提交至常州市武进区科教城创研港1号楼19F（联系电话</w:t>
      </w:r>
      <w:r>
        <w:rPr>
          <w:rFonts w:hint="eastAsia" w:ascii="Times New Roman" w:hAnsi="Times New Roman" w:cs="Times New Roman"/>
          <w:color w:val="auto"/>
          <w:sz w:val="24"/>
          <w:szCs w:val="24"/>
          <w:highlight w:val="none"/>
          <w:lang w:val="en-US" w:eastAsia="zh-CN"/>
        </w:rPr>
        <w:t>13901506618</w:t>
      </w:r>
      <w:r>
        <w:rPr>
          <w:rFonts w:hint="eastAsia" w:ascii="微软雅黑" w:hAnsi="微软雅黑" w:eastAsia="微软雅黑" w:cs="微软雅黑"/>
          <w:i w:val="0"/>
          <w:iCs w:val="0"/>
          <w:caps w:val="0"/>
          <w:color w:val="333333"/>
          <w:spacing w:val="0"/>
          <w:sz w:val="21"/>
          <w:szCs w:val="21"/>
          <w:shd w:val="clear" w:fill="FFFFFF"/>
          <w:lang w:eastAsia="zh-CN"/>
        </w:rPr>
        <w:t>）</w:t>
      </w:r>
      <w:r>
        <w:rPr>
          <w:rFonts w:hint="default" w:ascii="Times New Roman" w:hAnsi="Times New Roman" w:eastAsia="黑体" w:cs="Times New Roman"/>
          <w:b w:val="0"/>
          <w:bCs/>
          <w:color w:val="auto"/>
          <w:sz w:val="24"/>
          <w:szCs w:val="24"/>
          <w:highlight w:val="none"/>
          <w:lang w:val="en-US" w:eastAsia="zh-CN"/>
        </w:rPr>
        <w:t>；</w:t>
      </w:r>
    </w:p>
    <w:p w14:paraId="41E954CB">
      <w:pPr>
        <w:pStyle w:val="3"/>
        <w:overflowPunct w:val="0"/>
        <w:spacing w:line="360" w:lineRule="auto"/>
        <w:ind w:firstLine="480" w:firstLineChars="200"/>
        <w:rPr>
          <w:rFonts w:hint="eastAsia" w:ascii="Times New Roman" w:hAnsi="Times New Roman" w:eastAsia="黑体" w:cs="Times New Roman"/>
          <w:b w:val="0"/>
          <w:bCs/>
          <w:color w:val="auto"/>
          <w:sz w:val="24"/>
          <w:szCs w:val="24"/>
          <w:highlight w:val="none"/>
          <w:lang w:eastAsia="zh-CN"/>
        </w:rPr>
      </w:pPr>
      <w:r>
        <w:rPr>
          <w:rFonts w:hint="default" w:ascii="Times New Roman" w:hAnsi="Times New Roman" w:eastAsia="黑体" w:cs="Times New Roman"/>
          <w:b w:val="0"/>
          <w:bCs/>
          <w:color w:val="auto"/>
          <w:sz w:val="24"/>
          <w:szCs w:val="24"/>
          <w:highlight w:val="none"/>
          <w:lang w:val="en-US" w:eastAsia="zh-CN"/>
        </w:rPr>
        <w:t>2</w:t>
      </w:r>
      <w:r>
        <w:rPr>
          <w:rFonts w:hint="default" w:ascii="Times New Roman" w:hAnsi="Times New Roman" w:eastAsia="黑体" w:cs="Times New Roman"/>
          <w:b w:val="0"/>
          <w:bCs/>
          <w:color w:val="auto"/>
          <w:sz w:val="24"/>
          <w:szCs w:val="24"/>
          <w:highlight w:val="none"/>
        </w:rPr>
        <w:t>.说明：对本章所有的格式，</w:t>
      </w:r>
      <w:r>
        <w:rPr>
          <w:rFonts w:hint="eastAsia" w:ascii="Times New Roman" w:hAnsi="Times New Roman" w:eastAsia="黑体" w:cs="Times New Roman"/>
          <w:bCs/>
          <w:color w:val="auto"/>
          <w:sz w:val="24"/>
          <w:szCs w:val="24"/>
          <w:highlight w:val="none"/>
          <w:lang w:val="en-US" w:eastAsia="zh-CN"/>
        </w:rPr>
        <w:t>承租</w:t>
      </w:r>
      <w:r>
        <w:rPr>
          <w:rFonts w:hint="default" w:ascii="Times New Roman" w:hAnsi="Times New Roman" w:eastAsia="黑体" w:cs="Times New Roman"/>
          <w:bCs/>
          <w:color w:val="auto"/>
          <w:sz w:val="24"/>
          <w:szCs w:val="24"/>
          <w:highlight w:val="none"/>
        </w:rPr>
        <w:t>人</w:t>
      </w:r>
      <w:r>
        <w:rPr>
          <w:rFonts w:hint="default" w:ascii="Times New Roman" w:hAnsi="Times New Roman" w:eastAsia="黑体" w:cs="Times New Roman"/>
          <w:b w:val="0"/>
          <w:bCs/>
          <w:color w:val="auto"/>
          <w:sz w:val="24"/>
          <w:szCs w:val="24"/>
          <w:highlight w:val="none"/>
          <w:lang w:val="en-US" w:eastAsia="zh-CN"/>
        </w:rPr>
        <w:t>不得</w:t>
      </w:r>
      <w:r>
        <w:rPr>
          <w:rFonts w:hint="default" w:ascii="Times New Roman" w:hAnsi="Times New Roman" w:eastAsia="黑体" w:cs="Times New Roman"/>
          <w:b w:val="0"/>
          <w:bCs/>
          <w:color w:val="auto"/>
          <w:sz w:val="24"/>
          <w:szCs w:val="24"/>
          <w:highlight w:val="none"/>
        </w:rPr>
        <w:t>补充和修改</w:t>
      </w:r>
      <w:r>
        <w:rPr>
          <w:rFonts w:hint="eastAsia" w:ascii="Times New Roman" w:hAnsi="Times New Roman" w:eastAsia="黑体" w:cs="Times New Roman"/>
          <w:b w:val="0"/>
          <w:bCs/>
          <w:color w:val="auto"/>
          <w:sz w:val="24"/>
          <w:szCs w:val="24"/>
          <w:highlight w:val="none"/>
          <w:lang w:eastAsia="zh-CN"/>
        </w:rPr>
        <w:t>。</w:t>
      </w:r>
    </w:p>
    <w:p w14:paraId="4ECFAB42"/>
    <w:p w14:paraId="77899BDD">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9E25B18">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242D07BC">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1012AC56">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A573F65">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2560E8A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76A368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D046A37">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D03CCC8">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1700F69">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EFB95B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6BD7DF0">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2D34937">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2BADC75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EA0E3B6">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F6B3189">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27BCECD">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0F6D582">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316588E2">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390DED9B">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EADEE38">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2D912E6B">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3D4742B5">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576BBB3">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6EEB72A">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8042C9D">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35F350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E5F73E7">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AC47198">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2EE920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D53DE16">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3744B243">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2D4A501">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BA53623">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4064517F">
      <w:pPr>
        <w:pStyle w:val="14"/>
        <w:spacing w:line="380" w:lineRule="exact"/>
        <w:jc w:val="both"/>
        <w:rPr>
          <w:rFonts w:hint="default" w:ascii="Times New Roman" w:hAnsi="Times New Roman" w:eastAsia="宋体" w:cs="Times New Roman"/>
          <w:b/>
          <w:bCs/>
          <w:color w:val="auto"/>
          <w:sz w:val="36"/>
          <w:szCs w:val="36"/>
          <w:highlight w:val="none"/>
          <w:lang w:val="en-US"/>
        </w:rPr>
      </w:pPr>
      <w:r>
        <w:rPr>
          <w:rFonts w:hint="eastAsia" w:ascii="黑体" w:hAnsi="黑体" w:eastAsia="黑体" w:cs="黑体"/>
          <w:b w:val="0"/>
          <w:bCs w:val="0"/>
          <w:color w:val="auto"/>
          <w:sz w:val="28"/>
          <w:szCs w:val="28"/>
          <w:highlight w:val="none"/>
          <w:lang w:val="en-US" w:eastAsia="zh-CN"/>
        </w:rPr>
        <w:t>附件一</w:t>
      </w:r>
    </w:p>
    <w:p w14:paraId="592C29BE">
      <w:pPr>
        <w:pStyle w:val="14"/>
        <w:spacing w:line="380" w:lineRule="exact"/>
        <w:jc w:val="center"/>
        <w:rPr>
          <w:rFonts w:hint="default" w:ascii="Times New Roman" w:hAnsi="Times New Roman" w:eastAsia="宋体" w:cs="Times New Roman"/>
          <w:b/>
          <w:color w:val="auto"/>
          <w:sz w:val="32"/>
          <w:szCs w:val="32"/>
          <w:highlight w:val="none"/>
        </w:rPr>
      </w:pPr>
      <w:r>
        <w:rPr>
          <w:rFonts w:hint="eastAsia" w:ascii="方正小标宋简体" w:hAnsi="方正小标宋简体" w:eastAsia="方正小标宋简体" w:cs="方正小标宋简体"/>
          <w:b w:val="0"/>
          <w:bCs/>
          <w:color w:val="auto"/>
          <w:sz w:val="32"/>
          <w:szCs w:val="32"/>
          <w:highlight w:val="none"/>
        </w:rPr>
        <w:t>承 诺 函</w:t>
      </w:r>
    </w:p>
    <w:p w14:paraId="2DF73004">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u w:val="single"/>
          <w:lang w:val="en-US" w:eastAsia="zh-CN"/>
        </w:rPr>
        <w:t>XXXXXXXX</w:t>
      </w:r>
      <w:r>
        <w:rPr>
          <w:rFonts w:hint="default" w:ascii="Times New Roman" w:hAnsi="Times New Roman" w:eastAsia="宋体" w:cs="Times New Roman"/>
          <w:color w:val="auto"/>
          <w:sz w:val="24"/>
          <w:szCs w:val="24"/>
          <w:highlight w:val="none"/>
        </w:rPr>
        <w:t>：</w:t>
      </w:r>
    </w:p>
    <w:p w14:paraId="64FA5748">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我们收到贵公司</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文件，经仔细阅读和研究，我们决定参加本项目</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活动。</w:t>
      </w:r>
    </w:p>
    <w:p w14:paraId="236CEA73">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1.我们愿意按照文件的一切要求，提供完成该项目的全部内容。</w:t>
      </w:r>
    </w:p>
    <w:p w14:paraId="30FA4769">
      <w:pPr>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2.如果我们的</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w:t>
      </w:r>
      <w:r>
        <w:rPr>
          <w:rFonts w:hint="default" w:ascii="Times New Roman" w:hAnsi="Times New Roman" w:cs="Times New Roman"/>
          <w:color w:val="auto"/>
          <w:sz w:val="24"/>
          <w:highlight w:val="none"/>
        </w:rPr>
        <w:t>被接受，我们将严格履行</w:t>
      </w:r>
      <w:r>
        <w:rPr>
          <w:rFonts w:hint="eastAsia" w:ascii="Times New Roman" w:hAnsi="Times New Roman" w:cs="Times New Roman"/>
          <w:color w:val="auto"/>
          <w:sz w:val="24"/>
          <w:highlight w:val="none"/>
          <w:lang w:val="en-US" w:eastAsia="zh-CN"/>
        </w:rPr>
        <w:t>竞价</w:t>
      </w:r>
      <w:r>
        <w:rPr>
          <w:rFonts w:hint="default" w:ascii="Times New Roman" w:hAnsi="Times New Roman" w:cs="Times New Roman"/>
          <w:color w:val="auto"/>
          <w:sz w:val="24"/>
          <w:highlight w:val="none"/>
        </w:rPr>
        <w:t>文件中规定的每一项要求，按期、按质、按量履行合同的义务。</w:t>
      </w:r>
    </w:p>
    <w:p w14:paraId="1420717D">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3．我们已详细审查全部</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w:t>
      </w:r>
      <w:r>
        <w:rPr>
          <w:rFonts w:hint="default" w:ascii="Times New Roman" w:hAnsi="Times New Roman" w:eastAsia="宋体" w:cs="Times New Roman"/>
          <w:color w:val="auto"/>
          <w:sz w:val="24"/>
          <w:highlight w:val="none"/>
        </w:rPr>
        <w:t>，包括补充文件(如果有的话)。我们完全理解并同意</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w:t>
      </w:r>
      <w:r>
        <w:rPr>
          <w:rFonts w:hint="default" w:ascii="Times New Roman" w:hAnsi="Times New Roman" w:eastAsia="宋体" w:cs="Times New Roman"/>
          <w:color w:val="auto"/>
          <w:sz w:val="24"/>
          <w:highlight w:val="none"/>
        </w:rPr>
        <w:t>的所有规定，并放弃对这方面有不明及误解的权力。</w:t>
      </w:r>
    </w:p>
    <w:p w14:paraId="0351F109">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4.我们同意按</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文件中的规定，本</w:t>
      </w:r>
      <w:r>
        <w:rPr>
          <w:rFonts w:hint="eastAsia" w:ascii="Times New Roman" w:hAnsi="Times New Roman" w:eastAsia="宋体" w:cs="Times New Roman"/>
          <w:color w:val="auto"/>
          <w:sz w:val="24"/>
          <w:szCs w:val="24"/>
          <w:highlight w:val="none"/>
          <w:lang w:val="en-US" w:eastAsia="zh-CN"/>
        </w:rPr>
        <w:t>响应文件</w:t>
      </w:r>
      <w:r>
        <w:rPr>
          <w:rFonts w:hint="default" w:ascii="Times New Roman" w:hAnsi="Times New Roman" w:eastAsia="宋体" w:cs="Times New Roman"/>
          <w:color w:val="auto"/>
          <w:sz w:val="24"/>
          <w:szCs w:val="24"/>
          <w:highlight w:val="none"/>
        </w:rPr>
        <w:t>的有效期限为开标后</w:t>
      </w:r>
      <w:r>
        <w:rPr>
          <w:rFonts w:hint="default" w:ascii="Times New Roman" w:hAnsi="Times New Roman" w:eastAsia="宋体" w:cs="Times New Roman"/>
          <w:color w:val="auto"/>
          <w:sz w:val="24"/>
          <w:szCs w:val="24"/>
          <w:highlight w:val="none"/>
          <w:u w:val="single"/>
        </w:rPr>
        <w:t>120</w:t>
      </w:r>
      <w:r>
        <w:rPr>
          <w:rFonts w:hint="default" w:ascii="Times New Roman" w:hAnsi="Times New Roman" w:eastAsia="宋体" w:cs="Times New Roman"/>
          <w:color w:val="auto"/>
          <w:sz w:val="24"/>
          <w:szCs w:val="24"/>
          <w:highlight w:val="none"/>
        </w:rPr>
        <w:t>天。</w:t>
      </w:r>
    </w:p>
    <w:p w14:paraId="325C5BAB">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5.我们愿意提供</w:t>
      </w:r>
      <w:r>
        <w:rPr>
          <w:rFonts w:hint="default" w:ascii="Times New Roman" w:hAnsi="Times New Roman" w:eastAsia="宋体" w:cs="Times New Roman"/>
          <w:b w:val="0"/>
          <w:bCs w:val="0"/>
          <w:color w:val="auto"/>
          <w:sz w:val="24"/>
          <w:szCs w:val="24"/>
          <w:highlight w:val="none"/>
          <w:lang w:val="en-US" w:eastAsia="zh-CN"/>
        </w:rPr>
        <w:t>转让方/招租方</w:t>
      </w:r>
      <w:r>
        <w:rPr>
          <w:rFonts w:hint="default" w:ascii="Times New Roman" w:hAnsi="Times New Roman" w:eastAsia="宋体" w:cs="Times New Roman"/>
          <w:color w:val="auto"/>
          <w:sz w:val="24"/>
          <w:szCs w:val="24"/>
          <w:highlight w:val="none"/>
        </w:rPr>
        <w:t>在</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文件中要求的所有资料。</w:t>
      </w:r>
    </w:p>
    <w:p w14:paraId="264084CC">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6.我们认为你们有权决定成交</w:t>
      </w:r>
      <w:r>
        <w:rPr>
          <w:rFonts w:hint="eastAsia" w:ascii="Times New Roman" w:hAnsi="Times New Roman" w:eastAsia="宋体" w:cs="Times New Roman"/>
          <w:color w:val="auto"/>
          <w:sz w:val="24"/>
          <w:highlight w:val="none"/>
          <w:lang w:val="en-US" w:eastAsia="zh-CN"/>
        </w:rPr>
        <w:t>人</w:t>
      </w:r>
      <w:r>
        <w:rPr>
          <w:rFonts w:hint="default" w:ascii="Times New Roman" w:hAnsi="Times New Roman" w:eastAsia="宋体" w:cs="Times New Roman"/>
          <w:color w:val="auto"/>
          <w:sz w:val="24"/>
          <w:highlight w:val="none"/>
        </w:rPr>
        <w:t>，还认为你们有权接受或拒绝所有的</w:t>
      </w:r>
      <w:r>
        <w:rPr>
          <w:rFonts w:hint="eastAsia" w:ascii="Times New Roman" w:hAnsi="Times New Roman" w:eastAsia="宋体" w:cs="Times New Roman"/>
          <w:bCs w:val="0"/>
          <w:color w:val="auto"/>
          <w:sz w:val="24"/>
          <w:szCs w:val="20"/>
          <w:highlight w:val="none"/>
          <w:lang w:val="en-US" w:eastAsia="zh-CN"/>
        </w:rPr>
        <w:t>报名单位</w:t>
      </w:r>
      <w:r>
        <w:rPr>
          <w:rFonts w:hint="default" w:ascii="Times New Roman" w:hAnsi="Times New Roman" w:eastAsia="宋体" w:cs="Times New Roman"/>
          <w:color w:val="auto"/>
          <w:sz w:val="24"/>
          <w:highlight w:val="none"/>
        </w:rPr>
        <w:t>。</w:t>
      </w:r>
    </w:p>
    <w:p w14:paraId="1725C57C">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7.我们愿意遵守</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文件中所列的收费标准。</w:t>
      </w:r>
    </w:p>
    <w:p w14:paraId="3D11259C">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8.我们承诺该</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文件在</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的全过程中保持有效，不作任何更改和变动。</w:t>
      </w:r>
    </w:p>
    <w:p w14:paraId="0DD48ADC">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9.</w:t>
      </w:r>
      <w:r>
        <w:rPr>
          <w:rFonts w:hint="default" w:ascii="Times New Roman" w:hAnsi="Times New Roman" w:eastAsia="宋体" w:cs="Times New Roman"/>
          <w:color w:val="auto"/>
          <w:sz w:val="24"/>
          <w:highlight w:val="none"/>
        </w:rPr>
        <w:t>我们愿意按</w:t>
      </w:r>
      <w:r>
        <w:rPr>
          <w:rFonts w:hint="eastAsia" w:ascii="Times New Roman" w:hAnsi="Times New Roman" w:eastAsia="宋体" w:cs="Times New Roman"/>
          <w:color w:val="auto"/>
          <w:sz w:val="24"/>
          <w:highlight w:val="none"/>
          <w:lang w:val="en-US" w:eastAsia="zh-CN"/>
        </w:rPr>
        <w:t>竞价</w:t>
      </w:r>
      <w:r>
        <w:rPr>
          <w:rFonts w:hint="default" w:ascii="Times New Roman" w:hAnsi="Times New Roman" w:eastAsia="宋体" w:cs="Times New Roman"/>
          <w:color w:val="auto"/>
          <w:sz w:val="24"/>
          <w:highlight w:val="none"/>
        </w:rPr>
        <w:t>文件的规定交纳投标保证金，并同意</w:t>
      </w:r>
      <w:r>
        <w:rPr>
          <w:rFonts w:hint="eastAsia" w:ascii="Times New Roman" w:hAnsi="Times New Roman" w:eastAsia="宋体" w:cs="Times New Roman"/>
          <w:color w:val="auto"/>
          <w:sz w:val="24"/>
          <w:highlight w:val="none"/>
          <w:lang w:eastAsia="zh-CN"/>
        </w:rPr>
        <w:t>承租人</w:t>
      </w:r>
      <w:r>
        <w:rPr>
          <w:rFonts w:hint="default" w:ascii="Times New Roman" w:hAnsi="Times New Roman" w:eastAsia="宋体" w:cs="Times New Roman"/>
          <w:color w:val="auto"/>
          <w:sz w:val="24"/>
          <w:highlight w:val="none"/>
        </w:rPr>
        <w:t>须知中关于投标保证金不予退还的规定。</w:t>
      </w:r>
    </w:p>
    <w:p w14:paraId="1D5B12CF">
      <w:pPr>
        <w:pStyle w:val="3"/>
        <w:keepNext w:val="0"/>
        <w:keepLines w:val="0"/>
        <w:pageBreakBefore w:val="0"/>
        <w:widowControl w:val="0"/>
        <w:kinsoku/>
        <w:wordWrap/>
        <w:overflowPunct w:val="0"/>
        <w:topLinePunct w:val="0"/>
        <w:autoSpaceDE/>
        <w:autoSpaceDN/>
        <w:bidi w:val="0"/>
        <w:snapToGrid/>
        <w:spacing w:line="400" w:lineRule="exact"/>
        <w:ind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.本公司</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人）</w:t>
      </w:r>
      <w:r>
        <w:rPr>
          <w:rFonts w:hint="default" w:ascii="Times New Roman" w:hAnsi="Times New Roman" w:cs="Times New Roman"/>
          <w:color w:val="auto"/>
          <w:sz w:val="24"/>
          <w:szCs w:val="24"/>
          <w:highlight w:val="none"/>
        </w:rPr>
        <w:t>承诺：</w:t>
      </w:r>
    </w:p>
    <w:p w14:paraId="1D7E409B">
      <w:pPr>
        <w:pStyle w:val="3"/>
        <w:keepNext w:val="0"/>
        <w:keepLines w:val="0"/>
        <w:pageBreakBefore w:val="0"/>
        <w:widowControl w:val="0"/>
        <w:kinsoku/>
        <w:wordWrap/>
        <w:overflowPunct w:val="0"/>
        <w:topLinePunct w:val="0"/>
        <w:autoSpaceDE/>
        <w:autoSpaceDN/>
        <w:bidi w:val="0"/>
        <w:snapToGrid/>
        <w:spacing w:line="400" w:lineRule="exact"/>
        <w:ind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highlight w:val="none"/>
        </w:rPr>
        <w:t>本公司</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人）</w:t>
      </w:r>
      <w:r>
        <w:rPr>
          <w:rFonts w:hint="default" w:ascii="Times New Roman" w:hAnsi="Times New Roman" w:cs="Times New Roman"/>
          <w:color w:val="auto"/>
          <w:sz w:val="24"/>
          <w:highlight w:val="none"/>
        </w:rPr>
        <w:t>依法缴纳税收和社会保障资金；</w:t>
      </w:r>
    </w:p>
    <w:p w14:paraId="5AA22913">
      <w:pPr>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rPr>
        <w:t>.2本公司</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人）</w:t>
      </w:r>
      <w:r>
        <w:rPr>
          <w:rFonts w:hint="eastAsia" w:ascii="Times New Roman" w:hAnsi="Times New Roman" w:cs="Times New Roman"/>
          <w:color w:val="auto"/>
          <w:sz w:val="24"/>
          <w:highlight w:val="none"/>
          <w:lang w:val="en-US" w:eastAsia="zh-CN"/>
        </w:rPr>
        <w:t>二年内</w:t>
      </w:r>
      <w:r>
        <w:rPr>
          <w:rFonts w:hint="default" w:ascii="Times New Roman" w:hAnsi="Times New Roman" w:cs="Times New Roman"/>
          <w:color w:val="auto"/>
          <w:sz w:val="24"/>
          <w:highlight w:val="none"/>
        </w:rPr>
        <w:t xml:space="preserve">在经营活动中无重大违法记录，无不良行为记录，无其他法律、行政法规规定的禁止参与招投标活动的行为； </w:t>
      </w:r>
    </w:p>
    <w:p w14:paraId="0E2BE5DE">
      <w:pPr>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rPr>
        <w:t>.3本公司提交的</w:t>
      </w:r>
      <w:r>
        <w:rPr>
          <w:rFonts w:hint="eastAsia" w:ascii="Times New Roman" w:hAnsi="Times New Roman" w:cs="Times New Roman"/>
          <w:color w:val="auto"/>
          <w:sz w:val="24"/>
          <w:highlight w:val="none"/>
          <w:lang w:val="en-US" w:eastAsia="zh-CN"/>
        </w:rPr>
        <w:t>响应</w:t>
      </w:r>
      <w:r>
        <w:rPr>
          <w:rFonts w:hint="default" w:ascii="Times New Roman" w:hAnsi="Times New Roman" w:cs="Times New Roman"/>
          <w:color w:val="auto"/>
          <w:sz w:val="24"/>
          <w:highlight w:val="none"/>
        </w:rPr>
        <w:t>文件中所有关于</w:t>
      </w:r>
      <w:r>
        <w:rPr>
          <w:rFonts w:hint="eastAsia" w:ascii="Times New Roman" w:hAnsi="Times New Roman" w:cs="Times New Roman"/>
          <w:bCs w:val="0"/>
          <w:color w:val="auto"/>
          <w:sz w:val="24"/>
          <w:szCs w:val="24"/>
          <w:highlight w:val="none"/>
          <w:lang w:val="en-US" w:eastAsia="zh-CN"/>
        </w:rPr>
        <w:t>承租</w:t>
      </w:r>
      <w:r>
        <w:rPr>
          <w:rFonts w:hint="default" w:ascii="Times New Roman" w:hAnsi="Times New Roman" w:cs="Times New Roman" w:eastAsiaTheme="minorEastAsia"/>
          <w:bCs w:val="0"/>
          <w:color w:val="auto"/>
          <w:sz w:val="24"/>
          <w:szCs w:val="24"/>
          <w:highlight w:val="none"/>
        </w:rPr>
        <w:t>人</w:t>
      </w:r>
      <w:r>
        <w:rPr>
          <w:rFonts w:hint="default" w:ascii="Times New Roman" w:hAnsi="Times New Roman" w:cs="Times New Roman"/>
          <w:color w:val="auto"/>
          <w:sz w:val="24"/>
          <w:highlight w:val="none"/>
        </w:rPr>
        <w:t>资格的文件、证明和陈述均是真实的、准确的。</w:t>
      </w:r>
    </w:p>
    <w:p w14:paraId="016CD6A2">
      <w:pPr>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提交</w:t>
      </w:r>
      <w:r>
        <w:rPr>
          <w:rFonts w:hint="eastAsia" w:ascii="Times New Roman" w:hAnsi="Times New Roman" w:cs="Times New Roman"/>
          <w:color w:val="auto"/>
          <w:sz w:val="24"/>
          <w:highlight w:val="none"/>
          <w:lang w:val="en-US" w:eastAsia="zh-CN"/>
        </w:rPr>
        <w:t>响应</w:t>
      </w:r>
      <w:r>
        <w:rPr>
          <w:rFonts w:hint="default" w:ascii="Times New Roman" w:hAnsi="Times New Roman" w:cs="Times New Roman"/>
          <w:color w:val="auto"/>
          <w:sz w:val="24"/>
          <w:highlight w:val="none"/>
        </w:rPr>
        <w:t>文件视为响应</w:t>
      </w:r>
      <w:r>
        <w:rPr>
          <w:rFonts w:hint="eastAsia" w:ascii="Times New Roman" w:hAnsi="Times New Roman" w:cs="Times New Roman"/>
          <w:color w:val="auto"/>
          <w:sz w:val="24"/>
          <w:highlight w:val="none"/>
          <w:lang w:val="en-US" w:eastAsia="zh-CN"/>
        </w:rPr>
        <w:t>竞价</w:t>
      </w:r>
      <w:r>
        <w:rPr>
          <w:rFonts w:hint="default" w:ascii="Times New Roman" w:hAnsi="Times New Roman" w:cs="Times New Roman"/>
          <w:color w:val="auto"/>
          <w:sz w:val="24"/>
          <w:highlight w:val="none"/>
        </w:rPr>
        <w:t>文件</w:t>
      </w:r>
    </w:p>
    <w:p w14:paraId="4347370D">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kern w:val="2"/>
          <w:sz w:val="24"/>
          <w:szCs w:val="24"/>
          <w:highlight w:val="none"/>
          <w:lang w:val="en-US" w:eastAsia="zh-CN" w:bidi="ar-SA"/>
        </w:rPr>
        <w:t>若与真实情况不符，本公司愿意承担由此而产生的一切后果。</w:t>
      </w:r>
    </w:p>
    <w:p w14:paraId="697308E3">
      <w:pPr>
        <w:pStyle w:val="3"/>
        <w:keepNext w:val="0"/>
        <w:keepLines w:val="0"/>
        <w:pageBreakBefore w:val="0"/>
        <w:widowControl w:val="0"/>
        <w:kinsoku/>
        <w:wordWrap/>
        <w:overflowPunct w:val="0"/>
        <w:topLinePunct w:val="0"/>
        <w:autoSpaceDE/>
        <w:autoSpaceDN/>
        <w:bidi w:val="0"/>
        <w:snapToGrid/>
        <w:spacing w:line="400" w:lineRule="exact"/>
        <w:ind w:right="0" w:firstLine="5520" w:firstLineChars="2300"/>
        <w:jc w:val="left"/>
        <w:rPr>
          <w:rFonts w:hint="default" w:ascii="Times New Roman" w:hAnsi="Times New Roman" w:cs="Times New Roman"/>
          <w:color w:val="auto"/>
          <w:sz w:val="24"/>
          <w:szCs w:val="24"/>
          <w:highlight w:val="none"/>
        </w:rPr>
      </w:pPr>
      <w:r>
        <w:rPr>
          <w:rFonts w:hint="eastAsia" w:ascii="Times New Roman" w:hAnsi="Times New Roman" w:cs="Times New Roman"/>
          <w:bCs w:val="0"/>
          <w:color w:val="auto"/>
          <w:sz w:val="24"/>
          <w:szCs w:val="24"/>
          <w:highlight w:val="none"/>
          <w:lang w:val="en-US" w:eastAsia="zh-CN"/>
        </w:rPr>
        <w:t>承租</w:t>
      </w:r>
      <w:r>
        <w:rPr>
          <w:rFonts w:hint="default" w:ascii="Times New Roman" w:hAnsi="Times New Roman" w:cs="Times New Roman"/>
          <w:color w:val="auto"/>
          <w:sz w:val="24"/>
          <w:szCs w:val="24"/>
          <w:highlight w:val="none"/>
        </w:rPr>
        <w:t>人（盖章）：</w:t>
      </w:r>
    </w:p>
    <w:p w14:paraId="1846C4FA">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color w:val="auto"/>
          <w:sz w:val="24"/>
          <w:szCs w:val="24"/>
          <w:highlight w:val="none"/>
        </w:rPr>
        <w:t xml:space="preserve">                                         年    月     日</w:t>
      </w:r>
    </w:p>
    <w:p w14:paraId="262F4FB6">
      <w:pPr>
        <w:rPr>
          <w:rFonts w:hint="default" w:ascii="Times New Roman" w:hAnsi="Times New Roman" w:eastAsia="宋体" w:cs="Times New Roman"/>
          <w:color w:val="auto"/>
          <w:kern w:val="2"/>
          <w:sz w:val="24"/>
          <w:szCs w:val="24"/>
          <w:highlight w:val="none"/>
          <w:lang w:val="en-US" w:eastAsia="zh-CN" w:bidi="ar-SA"/>
        </w:rPr>
      </w:pPr>
    </w:p>
    <w:p w14:paraId="3B3E21BF">
      <w:pPr>
        <w:rPr>
          <w:rFonts w:hint="default" w:ascii="Times New Roman" w:hAnsi="Times New Roman" w:eastAsia="宋体" w:cs="Times New Roman"/>
          <w:color w:val="auto"/>
          <w:kern w:val="2"/>
          <w:sz w:val="24"/>
          <w:szCs w:val="24"/>
          <w:highlight w:val="none"/>
          <w:lang w:val="en-US" w:eastAsia="zh-CN" w:bidi="ar-SA"/>
        </w:rPr>
      </w:pPr>
    </w:p>
    <w:p w14:paraId="6FF950A1">
      <w:pPr>
        <w:rPr>
          <w:rFonts w:hint="default" w:ascii="Times New Roman" w:hAnsi="Times New Roman" w:eastAsia="宋体" w:cs="Times New Roman"/>
          <w:color w:val="auto"/>
          <w:kern w:val="2"/>
          <w:sz w:val="24"/>
          <w:szCs w:val="24"/>
          <w:highlight w:val="none"/>
          <w:lang w:val="en-US" w:eastAsia="zh-CN" w:bidi="ar-SA"/>
        </w:rPr>
      </w:pPr>
    </w:p>
    <w:p w14:paraId="49CD1707">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391FDF2">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42335FD4">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C348A11">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C866BD7">
      <w:pPr>
        <w:pStyle w:val="14"/>
        <w:spacing w:line="380" w:lineRule="exact"/>
        <w:jc w:val="both"/>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附件二</w:t>
      </w:r>
    </w:p>
    <w:p w14:paraId="5AE88124">
      <w:pPr>
        <w:ind w:firstLine="309"/>
        <w:jc w:val="center"/>
        <w:rPr>
          <w:rFonts w:hint="eastAsia" w:ascii="方正小标宋简体" w:hAnsi="方正小标宋简体" w:eastAsia="方正小标宋简体" w:cs="方正小标宋简体"/>
          <w:b w:val="0"/>
          <w:bCs/>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rPr>
        <w:t>报价一览表</w:t>
      </w:r>
    </w:p>
    <w:p w14:paraId="526FF81D">
      <w:pPr>
        <w:rPr>
          <w:rFonts w:hint="default" w:ascii="Times New Roman" w:hAnsi="Times New Roman" w:cs="Times New Roman"/>
          <w:color w:val="auto"/>
          <w:sz w:val="24"/>
          <w:highlight w:val="none"/>
        </w:rPr>
      </w:pPr>
    </w:p>
    <w:tbl>
      <w:tblPr>
        <w:tblStyle w:val="9"/>
        <w:tblW w:w="8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2"/>
        <w:gridCol w:w="6825"/>
      </w:tblGrid>
      <w:tr w14:paraId="2234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02" w:type="dxa"/>
            <w:vAlign w:val="center"/>
          </w:tcPr>
          <w:p w14:paraId="41563E58">
            <w:pPr>
              <w:jc w:val="center"/>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名称</w:t>
            </w:r>
          </w:p>
        </w:tc>
        <w:tc>
          <w:tcPr>
            <w:tcW w:w="6825" w:type="dxa"/>
            <w:vAlign w:val="center"/>
          </w:tcPr>
          <w:p w14:paraId="262C0870">
            <w:pPr>
              <w:jc w:val="center"/>
              <w:rPr>
                <w:rFonts w:hint="default" w:ascii="Times New Roman" w:hAnsi="Times New Roman" w:cs="Times New Roman"/>
                <w:color w:val="auto"/>
                <w:sz w:val="24"/>
                <w:highlight w:val="none"/>
              </w:rPr>
            </w:pPr>
          </w:p>
        </w:tc>
      </w:tr>
      <w:tr w14:paraId="7A40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02" w:type="dxa"/>
            <w:vAlign w:val="center"/>
          </w:tcPr>
          <w:p w14:paraId="6D99E7A3">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总价</w:t>
            </w:r>
          </w:p>
        </w:tc>
        <w:tc>
          <w:tcPr>
            <w:tcW w:w="6825" w:type="dxa"/>
            <w:vAlign w:val="center"/>
          </w:tcPr>
          <w:p w14:paraId="3758F1E8">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大写：人民币              元</w:t>
            </w:r>
          </w:p>
        </w:tc>
      </w:tr>
    </w:tbl>
    <w:p w14:paraId="4160AEED">
      <w:pPr>
        <w:rPr>
          <w:rFonts w:hint="default" w:ascii="Times New Roman" w:hAnsi="Times New Roman" w:cs="Times New Roman"/>
          <w:color w:val="auto"/>
          <w:sz w:val="24"/>
          <w:highlight w:val="none"/>
        </w:rPr>
      </w:pPr>
    </w:p>
    <w:p w14:paraId="2C68DB90">
      <w:pPr>
        <w:rPr>
          <w:rFonts w:hint="default" w:ascii="Times New Roman" w:hAnsi="Times New Roman" w:cs="Times New Roman"/>
          <w:color w:val="auto"/>
          <w:sz w:val="24"/>
          <w:highlight w:val="none"/>
        </w:rPr>
      </w:pPr>
    </w:p>
    <w:p w14:paraId="2636BF84">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14:paraId="1532C866">
      <w:pPr>
        <w:pStyle w:val="3"/>
        <w:overflowPunct w:val="0"/>
        <w:spacing w:line="500" w:lineRule="exact"/>
        <w:ind w:left="4973" w:leftChars="2025" w:right="480" w:hanging="720" w:hangingChars="30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szCs w:val="24"/>
          <w:highlight w:val="none"/>
          <w:lang w:eastAsia="zh-CN"/>
        </w:rPr>
        <w:t>承租人</w:t>
      </w:r>
      <w:r>
        <w:rPr>
          <w:rFonts w:hint="default" w:ascii="Times New Roman" w:hAnsi="Times New Roman" w:cs="Times New Roman"/>
          <w:color w:val="auto"/>
          <w:sz w:val="24"/>
          <w:szCs w:val="24"/>
          <w:highlight w:val="none"/>
        </w:rPr>
        <w:t>（盖章）：</w:t>
      </w:r>
    </w:p>
    <w:p w14:paraId="04BA62FC">
      <w:pPr>
        <w:pStyle w:val="14"/>
        <w:spacing w:line="380" w:lineRule="exact"/>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color w:val="auto"/>
          <w:sz w:val="24"/>
          <w:szCs w:val="24"/>
          <w:highlight w:val="none"/>
        </w:rPr>
        <w:t xml:space="preserve">                                         年    月     日</w:t>
      </w:r>
    </w:p>
    <w:p w14:paraId="3F0DF28A">
      <w:pPr>
        <w:rPr>
          <w:rFonts w:hint="default" w:ascii="Times New Roman" w:hAnsi="Times New Roman" w:cs="Times New Roman"/>
          <w:b/>
          <w:color w:val="auto"/>
          <w:sz w:val="32"/>
          <w:szCs w:val="32"/>
          <w:highlight w:val="none"/>
        </w:rPr>
      </w:pPr>
      <w:r>
        <w:rPr>
          <w:rFonts w:hint="default" w:ascii="Times New Roman" w:hAnsi="Times New Roman" w:eastAsia="宋体" w:cs="Times New Roman"/>
          <w:color w:val="auto"/>
          <w:kern w:val="2"/>
          <w:sz w:val="24"/>
          <w:szCs w:val="24"/>
          <w:highlight w:val="none"/>
          <w:lang w:val="en-US" w:eastAsia="zh-CN" w:bidi="ar-SA"/>
        </w:rPr>
        <w:br w:type="page"/>
      </w:r>
    </w:p>
    <w:p w14:paraId="3EE51D88">
      <w:pPr>
        <w:pStyle w:val="14"/>
        <w:spacing w:line="380" w:lineRule="exact"/>
        <w:jc w:val="both"/>
        <w:rPr>
          <w:rFonts w:hint="default" w:ascii="Times New Roman" w:hAnsi="Times New Roman" w:cs="Times New Roman"/>
          <w:b/>
          <w:bCs/>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附件三</w:t>
      </w:r>
    </w:p>
    <w:p w14:paraId="50583F74">
      <w:pPr>
        <w:pStyle w:val="3"/>
        <w:overflowPunct w:val="0"/>
        <w:spacing w:line="480" w:lineRule="auto"/>
        <w:ind w:firstLine="0"/>
        <w:jc w:val="center"/>
        <w:rPr>
          <w:rFonts w:hint="default" w:ascii="Times New Roman" w:hAnsi="Times New Roman" w:cs="Times New Roman"/>
          <w:b/>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rPr>
        <w:t>第</w:t>
      </w:r>
      <w:r>
        <w:rPr>
          <w:rFonts w:hint="eastAsia" w:ascii="方正小标宋简体" w:hAnsi="方正小标宋简体" w:eastAsia="方正小标宋简体" w:cs="方正小标宋简体"/>
          <w:b w:val="0"/>
          <w:bCs/>
          <w:color w:val="auto"/>
          <w:sz w:val="44"/>
          <w:szCs w:val="44"/>
          <w:highlight w:val="none"/>
          <w:lang w:val="en-US" w:eastAsia="zh-CN"/>
        </w:rPr>
        <w:t>三</w:t>
      </w:r>
      <w:r>
        <w:rPr>
          <w:rFonts w:hint="eastAsia" w:ascii="方正小标宋简体" w:hAnsi="方正小标宋简体" w:eastAsia="方正小标宋简体" w:cs="方正小标宋简体"/>
          <w:b w:val="0"/>
          <w:bCs/>
          <w:color w:val="auto"/>
          <w:sz w:val="44"/>
          <w:szCs w:val="44"/>
          <w:highlight w:val="none"/>
        </w:rPr>
        <w:t>章    合同主要条款</w:t>
      </w:r>
    </w:p>
    <w:p w14:paraId="0A3D85E4">
      <w:pPr>
        <w:spacing w:line="360" w:lineRule="auto"/>
        <w:rPr>
          <w:rFonts w:hint="default" w:ascii="Times New Roman" w:hAnsi="Times New Roman" w:cs="Times New Roman"/>
          <w:b/>
          <w:color w:val="auto"/>
          <w:sz w:val="24"/>
          <w:highlight w:val="none"/>
        </w:rPr>
      </w:pPr>
    </w:p>
    <w:p w14:paraId="7D09263D">
      <w:pPr>
        <w:pStyle w:val="2"/>
        <w:spacing w:before="0" w:beforeAutospacing="0" w:after="0" w:afterAutospacing="0" w:line="360" w:lineRule="auto"/>
        <w:rPr>
          <w:rFonts w:hint="default" w:ascii="宋体" w:hAnsi="宋体" w:eastAsia="宋体" w:cs="宋体"/>
          <w:highlight w:val="none"/>
          <w:lang w:val="en-US" w:eastAsia="zh-CN"/>
        </w:rPr>
      </w:pPr>
      <w:r>
        <w:rPr>
          <w:rFonts w:hint="eastAsia" w:ascii="微软雅黑" w:hAnsi="微软雅黑" w:eastAsia="微软雅黑"/>
          <w:b/>
          <w:sz w:val="32"/>
          <w:szCs w:val="32"/>
          <w:lang w:val="en-US" w:eastAsia="zh-CN"/>
        </w:rPr>
        <w:t xml:space="preserve"> </w:t>
      </w:r>
      <w:r>
        <w:rPr>
          <w:rFonts w:hint="eastAsia" w:ascii="微软雅黑" w:hAnsi="微软雅黑" w:eastAsia="微软雅黑"/>
          <w:b/>
          <w:sz w:val="32"/>
          <w:szCs w:val="32"/>
        </w:rPr>
        <w:t>智能</w:t>
      </w:r>
      <w:r>
        <w:rPr>
          <w:rFonts w:hint="eastAsia" w:ascii="微软雅黑" w:hAnsi="微软雅黑" w:eastAsia="微软雅黑"/>
          <w:b/>
          <w:sz w:val="32"/>
          <w:szCs w:val="32"/>
          <w:lang w:val="en-US" w:eastAsia="zh-CN"/>
        </w:rPr>
        <w:t>快递</w:t>
      </w:r>
      <w:r>
        <w:rPr>
          <w:rFonts w:hint="eastAsia" w:ascii="微软雅黑" w:hAnsi="微软雅黑" w:eastAsia="微软雅黑"/>
          <w:b/>
          <w:sz w:val="32"/>
          <w:szCs w:val="32"/>
        </w:rPr>
        <w:t>柜</w:t>
      </w:r>
      <w:r>
        <w:rPr>
          <w:rFonts w:hint="eastAsia" w:ascii="微软雅黑" w:hAnsi="微软雅黑" w:eastAsia="微软雅黑"/>
          <w:b/>
          <w:sz w:val="32"/>
          <w:szCs w:val="32"/>
          <w:lang w:val="en-US" w:eastAsia="zh-CN"/>
        </w:rPr>
        <w:t>合作</w:t>
      </w:r>
      <w:r>
        <w:rPr>
          <w:rFonts w:hint="eastAsia" w:ascii="微软雅黑" w:hAnsi="微软雅黑" w:eastAsia="微软雅黑"/>
          <w:b/>
          <w:sz w:val="32"/>
          <w:szCs w:val="32"/>
        </w:rPr>
        <w:t>协议</w:t>
      </w:r>
    </w:p>
    <w:p w14:paraId="2CDFE53B">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0" w:firstLineChars="0"/>
        <w:contextualSpacing w:val="0"/>
        <w:textAlignment w:val="auto"/>
        <w:rPr>
          <w:rFonts w:hint="eastAsia" w:ascii="仿宋" w:hAnsi="仿宋" w:eastAsia="仿宋" w:cs="仿宋"/>
          <w:b w:val="0"/>
          <w:color w:val="000000"/>
          <w:kern w:val="0"/>
          <w:sz w:val="24"/>
          <w:szCs w:val="24"/>
          <w:highlight w:val="none"/>
          <w:lang w:eastAsia="zh-CN" w:bidi="ar"/>
        </w:rPr>
      </w:pPr>
      <w:r>
        <w:rPr>
          <w:rFonts w:hint="eastAsia" w:ascii="仿宋" w:hAnsi="仿宋" w:eastAsia="仿宋" w:cs="仿宋"/>
          <w:b w:val="0"/>
          <w:color w:val="000000"/>
          <w:kern w:val="0"/>
          <w:sz w:val="24"/>
          <w:szCs w:val="24"/>
          <w:highlight w:val="none"/>
          <w:lang w:bidi="ar"/>
        </w:rPr>
        <w:t xml:space="preserve">甲方：常州科教城置业发展有限公司 </w:t>
      </w:r>
    </w:p>
    <w:p w14:paraId="6E0DE236">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0" w:firstLineChars="0"/>
        <w:contextualSpacing w:val="0"/>
        <w:textAlignment w:val="auto"/>
        <w:rPr>
          <w:rFonts w:hint="eastAsia" w:ascii="仿宋" w:hAnsi="仿宋" w:eastAsia="仿宋" w:cs="仿宋"/>
          <w:b w:val="0"/>
          <w:color w:val="000000"/>
          <w:kern w:val="0"/>
          <w:sz w:val="24"/>
          <w:szCs w:val="24"/>
          <w:highlight w:val="none"/>
          <w:lang w:bidi="ar"/>
        </w:rPr>
      </w:pPr>
      <w:r>
        <w:rPr>
          <w:rFonts w:hint="eastAsia" w:ascii="仿宋" w:hAnsi="仿宋" w:eastAsia="仿宋" w:cs="仿宋"/>
          <w:b w:val="0"/>
          <w:color w:val="000000"/>
          <w:kern w:val="0"/>
          <w:sz w:val="24"/>
          <w:szCs w:val="24"/>
          <w:highlight w:val="none"/>
          <w:lang w:bidi="ar"/>
        </w:rPr>
        <w:t>统一社会信用代码：91320412MA259BG49D</w:t>
      </w:r>
    </w:p>
    <w:p w14:paraId="5A10BDC2">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0" w:firstLineChars="0"/>
        <w:contextualSpacing w:val="0"/>
        <w:textAlignment w:val="auto"/>
        <w:rPr>
          <w:rFonts w:hint="eastAsia" w:ascii="仿宋" w:hAnsi="仿宋" w:eastAsia="仿宋" w:cs="仿宋"/>
          <w:b w:val="0"/>
          <w:color w:val="000000"/>
          <w:kern w:val="0"/>
          <w:sz w:val="24"/>
          <w:szCs w:val="24"/>
          <w:highlight w:val="none"/>
          <w:lang w:bidi="ar"/>
        </w:rPr>
      </w:pPr>
      <w:r>
        <w:rPr>
          <w:rFonts w:hint="eastAsia" w:ascii="仿宋" w:hAnsi="仿宋" w:eastAsia="仿宋" w:cs="仿宋"/>
          <w:b w:val="0"/>
          <w:color w:val="000000"/>
          <w:kern w:val="0"/>
          <w:sz w:val="24"/>
          <w:szCs w:val="24"/>
          <w:highlight w:val="none"/>
          <w:lang w:bidi="ar"/>
        </w:rPr>
        <w:t>乙方：</w:t>
      </w:r>
    </w:p>
    <w:p w14:paraId="24C8BB6C">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0" w:firstLineChars="0"/>
        <w:contextualSpacing w:val="0"/>
        <w:textAlignment w:val="auto"/>
        <w:rPr>
          <w:rFonts w:hint="eastAsia" w:ascii="仿宋" w:hAnsi="仿宋" w:eastAsia="仿宋" w:cs="仿宋"/>
          <w:b w:val="0"/>
          <w:color w:val="000000"/>
          <w:kern w:val="0"/>
          <w:sz w:val="24"/>
          <w:szCs w:val="24"/>
          <w:highlight w:val="none"/>
          <w:lang w:val="en-US" w:eastAsia="zh-CN" w:bidi="ar"/>
        </w:rPr>
      </w:pPr>
      <w:r>
        <w:rPr>
          <w:rFonts w:hint="eastAsia" w:ascii="仿宋" w:hAnsi="仿宋" w:eastAsia="仿宋" w:cs="仿宋"/>
          <w:b w:val="0"/>
          <w:color w:val="000000"/>
          <w:kern w:val="0"/>
          <w:sz w:val="24"/>
          <w:szCs w:val="24"/>
          <w:highlight w:val="none"/>
          <w:lang w:val="en-US" w:eastAsia="zh-CN" w:bidi="ar"/>
        </w:rPr>
        <w:t>统一社会信用代码：</w:t>
      </w:r>
    </w:p>
    <w:p w14:paraId="575C5018">
      <w:pPr>
        <w:pStyle w:val="8"/>
        <w:widowControl/>
        <w:spacing w:afterAutospacing="0" w:line="400" w:lineRule="exact"/>
        <w:ind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鉴于乙方的智能柜及自助服务系统（以下统称“智能柜”</w:t>
      </w:r>
      <w:r>
        <w:rPr>
          <w:rFonts w:hint="eastAsia" w:ascii="仿宋" w:hAnsi="仿宋" w:eastAsia="仿宋" w:cs="仿宋"/>
          <w:color w:val="000000"/>
          <w:kern w:val="0"/>
          <w:sz w:val="24"/>
          <w:szCs w:val="24"/>
          <w:highlight w:val="none"/>
          <w:lang w:bidi="ar"/>
        </w:rPr>
        <w:t>）可以提供更加安全、快捷的末端物流服务，甲方同意就智能柜的安装及使用与乙方达成本协议项下的合作。</w:t>
      </w:r>
    </w:p>
    <w:p w14:paraId="2779D3C5">
      <w:pPr>
        <w:pStyle w:val="12"/>
        <w:numPr>
          <w:ilvl w:val="-1"/>
          <w:numId w:val="0"/>
        </w:numPr>
        <w:spacing w:line="400" w:lineRule="exact"/>
        <w:ind w:left="0" w:firstLine="482" w:firstLineChars="200"/>
        <w:rPr>
          <w:rFonts w:hint="eastAsia" w:ascii="仿宋" w:hAnsi="仿宋" w:eastAsia="仿宋" w:cs="仿宋"/>
          <w:b w:val="0"/>
          <w:color w:val="000000"/>
          <w:kern w:val="0"/>
          <w:sz w:val="24"/>
          <w:szCs w:val="24"/>
          <w:highlight w:val="none"/>
          <w:lang w:bidi="ar"/>
        </w:rPr>
      </w:pPr>
      <w:r>
        <w:rPr>
          <w:rFonts w:hint="eastAsia" w:ascii="仿宋" w:hAnsi="仿宋" w:eastAsia="仿宋" w:cs="仿宋"/>
          <w:b/>
          <w:bCs/>
          <w:color w:val="000000"/>
          <w:kern w:val="0"/>
          <w:sz w:val="24"/>
          <w:szCs w:val="24"/>
          <w:highlight w:val="none"/>
          <w:lang w:val="en-US" w:eastAsia="zh-CN" w:bidi="ar"/>
        </w:rPr>
        <w:t>第一条</w:t>
      </w:r>
      <w:r>
        <w:rPr>
          <w:rFonts w:hint="eastAsia" w:ascii="仿宋" w:hAnsi="仿宋" w:eastAsia="仿宋" w:cs="仿宋"/>
          <w:b w:val="0"/>
          <w:color w:val="000000"/>
          <w:kern w:val="0"/>
          <w:sz w:val="24"/>
          <w:szCs w:val="24"/>
          <w:highlight w:val="none"/>
          <w:lang w:bidi="ar"/>
        </w:rPr>
        <w:t>合作内容</w:t>
      </w:r>
    </w:p>
    <w:p w14:paraId="1966AC2B">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1.1</w:t>
      </w:r>
      <w:r>
        <w:rPr>
          <w:rFonts w:hint="eastAsia" w:ascii="仿宋" w:hAnsi="仿宋" w:eastAsia="仿宋" w:cs="仿宋"/>
          <w:color w:val="000000"/>
          <w:kern w:val="0"/>
          <w:sz w:val="24"/>
          <w:szCs w:val="24"/>
          <w:highlight w:val="none"/>
          <w:lang w:bidi="ar"/>
        </w:rPr>
        <w:t>甲方同意乙方在甲方场所指定位置安装智能柜，甲方确保乙方在租赁期内正常使用租赁场地，并提供合法、稳定电源用于智能柜正常运行。智能柜安装位置为</w:t>
      </w:r>
      <w:r>
        <w:rPr>
          <w:rFonts w:hint="eastAsia" w:ascii="仿宋" w:hAnsi="仿宋" w:eastAsia="仿宋" w:cs="仿宋"/>
          <w:color w:val="000000"/>
          <w:kern w:val="0"/>
          <w:sz w:val="24"/>
          <w:szCs w:val="24"/>
          <w:highlight w:val="none"/>
          <w:lang w:val="en-US" w:eastAsia="zh-CN" w:bidi="ar"/>
        </w:rPr>
        <w:t>创研港1号楼南门东侧快递柜、创研港2号楼与创研港3号楼中间快递柜、创研港5号楼西门东侧快递柜、创研港6C清风创元大厦大厅边侧快递柜</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科教会堂地上停车场南侧快递柜，惠研楼西门北侧走廊快递柜、联泓科技大厦大厅边侧快递柜</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中科创业中心A1大厅边侧快递柜</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天鸿科技大厦A座北边停车场快递柜</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val="en-US" w:eastAsia="zh-CN" w:bidi="ar"/>
        </w:rPr>
        <w:t>智能数字产业园10楼南1门旁快递柜，共计10个点位。</w:t>
      </w:r>
    </w:p>
    <w:p w14:paraId="1CE3B9AB">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1.2</w:t>
      </w:r>
      <w:r>
        <w:rPr>
          <w:rFonts w:hint="eastAsia" w:ascii="仿宋" w:hAnsi="仿宋" w:eastAsia="仿宋" w:cs="仿宋"/>
          <w:color w:val="000000"/>
          <w:kern w:val="0"/>
          <w:sz w:val="24"/>
          <w:szCs w:val="24"/>
          <w:highlight w:val="none"/>
          <w:lang w:bidi="ar"/>
        </w:rPr>
        <w:t>除本协议另有约定，任何一方不得随意变更安装位置。</w:t>
      </w:r>
    </w:p>
    <w:p w14:paraId="0A26DE8B">
      <w:pPr>
        <w:pStyle w:val="12"/>
        <w:numPr>
          <w:ilvl w:val="0"/>
          <w:numId w:val="0"/>
        </w:numPr>
        <w:spacing w:line="400" w:lineRule="exact"/>
        <w:ind w:left="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1.3</w:t>
      </w:r>
      <w:r>
        <w:rPr>
          <w:rFonts w:hint="eastAsia" w:ascii="仿宋" w:hAnsi="仿宋" w:eastAsia="仿宋" w:cs="仿宋"/>
          <w:color w:val="000000"/>
          <w:kern w:val="0"/>
          <w:sz w:val="24"/>
          <w:szCs w:val="24"/>
          <w:highlight w:val="none"/>
          <w:lang w:bidi="ar"/>
        </w:rPr>
        <w:t>若甲方确因场地规划等情况，可通知乙方变更安装位置。已安装智能柜的移机再安装费用，由乙方向供应商垫付后，据实向甲方收取。</w:t>
      </w:r>
    </w:p>
    <w:p w14:paraId="5C9C9E61">
      <w:pPr>
        <w:pStyle w:val="12"/>
        <w:numPr>
          <w:ilvl w:val="-1"/>
          <w:numId w:val="0"/>
        </w:numPr>
        <w:spacing w:line="400" w:lineRule="exact"/>
        <w:ind w:left="0" w:firstLine="482"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b/>
          <w:bCs/>
          <w:color w:val="000000"/>
          <w:kern w:val="0"/>
          <w:sz w:val="24"/>
          <w:szCs w:val="24"/>
          <w:highlight w:val="none"/>
          <w:lang w:val="en-US" w:eastAsia="zh-CN" w:bidi="ar"/>
        </w:rPr>
        <w:t>第二条</w:t>
      </w:r>
      <w:r>
        <w:rPr>
          <w:rFonts w:hint="eastAsia" w:ascii="仿宋" w:hAnsi="仿宋" w:eastAsia="仿宋" w:cs="仿宋"/>
          <w:b w:val="0"/>
          <w:color w:val="000000"/>
          <w:kern w:val="0"/>
          <w:sz w:val="24"/>
          <w:szCs w:val="24"/>
          <w:highlight w:val="none"/>
          <w:lang w:bidi="ar"/>
        </w:rPr>
        <w:t xml:space="preserve">合作期限 </w:t>
      </w:r>
    </w:p>
    <w:p w14:paraId="223AF514">
      <w:pPr>
        <w:pStyle w:val="12"/>
        <w:spacing w:line="400" w:lineRule="exact"/>
        <w:ind w:left="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2.1</w:t>
      </w:r>
      <w:r>
        <w:rPr>
          <w:rFonts w:hint="eastAsia" w:ascii="仿宋" w:hAnsi="仿宋" w:eastAsia="仿宋" w:cs="仿宋"/>
          <w:color w:val="000000"/>
          <w:kern w:val="0"/>
          <w:sz w:val="24"/>
          <w:szCs w:val="24"/>
          <w:highlight w:val="none"/>
          <w:lang w:bidi="ar"/>
        </w:rPr>
        <w:t>租赁场地使用期限为</w:t>
      </w:r>
      <w:r>
        <w:rPr>
          <w:rFonts w:hint="eastAsia" w:ascii="仿宋" w:hAnsi="仿宋" w:eastAsia="仿宋" w:cs="仿宋"/>
          <w:color w:val="000000"/>
          <w:kern w:val="0"/>
          <w:sz w:val="24"/>
          <w:szCs w:val="24"/>
          <w:highlight w:val="none"/>
          <w:u w:val="none"/>
          <w:lang w:val="en-US" w:eastAsia="zh-CN" w:bidi="ar"/>
        </w:rPr>
        <w:t>2年，租赁期自合同签订之日起计算</w:t>
      </w:r>
      <w:r>
        <w:rPr>
          <w:rFonts w:hint="eastAsia" w:ascii="仿宋" w:hAnsi="仿宋" w:eastAsia="仿宋" w:cs="仿宋"/>
          <w:color w:val="000000"/>
          <w:kern w:val="0"/>
          <w:sz w:val="24"/>
          <w:szCs w:val="24"/>
          <w:highlight w:val="none"/>
          <w:lang w:bidi="ar"/>
        </w:rPr>
        <w:t>。</w:t>
      </w:r>
    </w:p>
    <w:p w14:paraId="51A2135C">
      <w:pPr>
        <w:pStyle w:val="12"/>
        <w:numPr>
          <w:ilvl w:val="-1"/>
          <w:numId w:val="0"/>
        </w:numPr>
        <w:spacing w:line="400" w:lineRule="exact"/>
        <w:ind w:left="420" w:firstLine="0" w:firstLineChars="0"/>
        <w:rPr>
          <w:rFonts w:hint="eastAsia" w:ascii="仿宋" w:hAnsi="仿宋" w:eastAsia="仿宋" w:cs="仿宋"/>
          <w:b w:val="0"/>
          <w:color w:val="000000"/>
          <w:kern w:val="0"/>
          <w:sz w:val="24"/>
          <w:szCs w:val="24"/>
          <w:highlight w:val="none"/>
          <w:lang w:bidi="ar"/>
        </w:rPr>
      </w:pPr>
      <w:r>
        <w:rPr>
          <w:rFonts w:hint="eastAsia" w:ascii="仿宋" w:hAnsi="仿宋" w:eastAsia="仿宋" w:cs="仿宋"/>
          <w:b/>
          <w:bCs/>
          <w:color w:val="000000"/>
          <w:kern w:val="0"/>
          <w:sz w:val="24"/>
          <w:szCs w:val="24"/>
          <w:highlight w:val="none"/>
          <w:lang w:val="en-US" w:eastAsia="zh-CN" w:bidi="ar"/>
        </w:rPr>
        <w:t>第三条</w:t>
      </w:r>
      <w:r>
        <w:rPr>
          <w:rFonts w:hint="eastAsia" w:ascii="仿宋" w:hAnsi="仿宋" w:eastAsia="仿宋" w:cs="仿宋"/>
          <w:b w:val="0"/>
          <w:color w:val="000000"/>
          <w:kern w:val="0"/>
          <w:sz w:val="24"/>
          <w:szCs w:val="24"/>
          <w:highlight w:val="none"/>
          <w:lang w:eastAsia="zh-CN" w:bidi="ar"/>
        </w:rPr>
        <w:t>合作费用</w:t>
      </w:r>
      <w:r>
        <w:rPr>
          <w:rFonts w:hint="eastAsia" w:ascii="仿宋" w:hAnsi="仿宋" w:eastAsia="仿宋" w:cs="仿宋"/>
          <w:b w:val="0"/>
          <w:color w:val="000000"/>
          <w:kern w:val="0"/>
          <w:sz w:val="24"/>
          <w:szCs w:val="24"/>
          <w:highlight w:val="none"/>
          <w:lang w:bidi="ar"/>
        </w:rPr>
        <w:t>及支付</w:t>
      </w:r>
    </w:p>
    <w:p w14:paraId="51CD84A4">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val="en-US" w:eastAsia="zh-CN" w:bidi="ar"/>
        </w:rPr>
        <w:t>3.1</w:t>
      </w:r>
      <w:r>
        <w:rPr>
          <w:rFonts w:hint="eastAsia" w:ascii="仿宋" w:hAnsi="仿宋" w:eastAsia="仿宋" w:cs="仿宋"/>
          <w:color w:val="000000"/>
          <w:kern w:val="0"/>
          <w:sz w:val="24"/>
          <w:szCs w:val="24"/>
          <w:highlight w:val="none"/>
          <w:lang w:bidi="ar"/>
        </w:rPr>
        <w:t>本协议项下的租赁费用为</w:t>
      </w:r>
      <w:r>
        <w:rPr>
          <w:rFonts w:hint="eastAsia" w:ascii="仿宋" w:hAnsi="仿宋" w:eastAsia="仿宋" w:cs="仿宋"/>
          <w:color w:val="000000"/>
          <w:kern w:val="0"/>
          <w:sz w:val="24"/>
          <w:szCs w:val="24"/>
          <w:highlight w:val="none"/>
          <w:u w:val="none"/>
          <w:lang w:val="en-US" w:eastAsia="zh-CN" w:bidi="ar"/>
        </w:rPr>
        <w:t xml:space="preserve">   </w:t>
      </w:r>
      <w:r>
        <w:rPr>
          <w:rFonts w:hint="eastAsia" w:ascii="仿宋" w:hAnsi="仿宋" w:eastAsia="仿宋" w:cs="仿宋"/>
          <w:color w:val="000000"/>
          <w:kern w:val="0"/>
          <w:sz w:val="24"/>
          <w:szCs w:val="24"/>
          <w:highlight w:val="none"/>
          <w:lang w:bidi="ar"/>
        </w:rPr>
        <w:t>元/</w:t>
      </w:r>
      <w:r>
        <w:rPr>
          <w:rFonts w:hint="eastAsia" w:ascii="仿宋" w:hAnsi="仿宋" w:eastAsia="仿宋" w:cs="仿宋"/>
          <w:color w:val="000000"/>
          <w:kern w:val="0"/>
          <w:sz w:val="24"/>
          <w:szCs w:val="24"/>
          <w:highlight w:val="none"/>
          <w:lang w:val="en-US" w:eastAsia="zh-CN" w:bidi="ar"/>
        </w:rPr>
        <w:t>点位/年</w:t>
      </w:r>
      <w:r>
        <w:rPr>
          <w:rFonts w:hint="eastAsia" w:ascii="仿宋" w:hAnsi="仿宋" w:eastAsia="仿宋" w:cs="仿宋"/>
          <w:color w:val="000000"/>
          <w:kern w:val="0"/>
          <w:sz w:val="24"/>
          <w:szCs w:val="24"/>
          <w:highlight w:val="none"/>
          <w:lang w:bidi="ar"/>
        </w:rPr>
        <w:t>（大写：人民币</w:t>
      </w:r>
      <w:r>
        <w:rPr>
          <w:rFonts w:hint="eastAsia" w:ascii="仿宋" w:hAnsi="仿宋" w:eastAsia="仿宋" w:cs="仿宋"/>
          <w:color w:val="000000"/>
          <w:kern w:val="0"/>
          <w:sz w:val="24"/>
          <w:szCs w:val="24"/>
          <w:highlight w:val="none"/>
          <w:u w:val="none"/>
          <w:lang w:val="en-US" w:eastAsia="zh-CN" w:bidi="ar"/>
        </w:rPr>
        <w:t xml:space="preserve">   </w:t>
      </w:r>
      <w:r>
        <w:rPr>
          <w:rFonts w:hint="eastAsia" w:ascii="仿宋" w:hAnsi="仿宋" w:eastAsia="仿宋" w:cs="仿宋"/>
          <w:color w:val="000000"/>
          <w:kern w:val="0"/>
          <w:sz w:val="24"/>
          <w:szCs w:val="24"/>
          <w:highlight w:val="none"/>
          <w:lang w:bidi="ar"/>
        </w:rPr>
        <w:t>）（已含电费及税费）</w:t>
      </w:r>
      <w:r>
        <w:rPr>
          <w:rFonts w:hint="eastAsia" w:ascii="仿宋" w:hAnsi="仿宋" w:eastAsia="仿宋" w:cs="仿宋"/>
          <w:color w:val="000000"/>
          <w:kern w:val="0"/>
          <w:sz w:val="24"/>
          <w:szCs w:val="24"/>
          <w:highlight w:val="none"/>
          <w:lang w:eastAsia="zh-CN" w:bidi="ar"/>
        </w:rPr>
        <w:t>，</w:t>
      </w:r>
      <w:r>
        <w:rPr>
          <w:rFonts w:hint="eastAsia" w:ascii="仿宋" w:hAnsi="仿宋" w:eastAsia="仿宋" w:cs="仿宋"/>
          <w:color w:val="000000"/>
          <w:kern w:val="0"/>
          <w:sz w:val="24"/>
          <w:szCs w:val="24"/>
          <w:highlight w:val="none"/>
          <w:lang w:bidi="ar"/>
        </w:rPr>
        <w:t>本协议总价为</w:t>
      </w:r>
      <w:r>
        <w:rPr>
          <w:rFonts w:hint="eastAsia" w:ascii="仿宋" w:hAnsi="仿宋" w:eastAsia="仿宋" w:cs="仿宋"/>
          <w:color w:val="000000"/>
          <w:kern w:val="0"/>
          <w:sz w:val="24"/>
          <w:szCs w:val="24"/>
          <w:highlight w:val="none"/>
          <w:lang w:val="en-US" w:eastAsia="zh-CN" w:bidi="ar"/>
        </w:rPr>
        <w:t xml:space="preserve">       </w:t>
      </w:r>
      <w:r>
        <w:rPr>
          <w:rFonts w:hint="eastAsia" w:ascii="仿宋" w:hAnsi="仿宋" w:eastAsia="仿宋" w:cs="仿宋"/>
          <w:color w:val="000000"/>
          <w:kern w:val="0"/>
          <w:sz w:val="24"/>
          <w:szCs w:val="24"/>
          <w:highlight w:val="none"/>
          <w:lang w:bidi="ar"/>
        </w:rPr>
        <w:t>元（大写：人民币</w:t>
      </w:r>
      <w:r>
        <w:rPr>
          <w:rFonts w:hint="eastAsia" w:ascii="仿宋" w:hAnsi="仿宋" w:eastAsia="仿宋" w:cs="仿宋"/>
          <w:color w:val="000000"/>
          <w:kern w:val="0"/>
          <w:sz w:val="24"/>
          <w:szCs w:val="24"/>
          <w:highlight w:val="none"/>
          <w:lang w:val="en-US" w:eastAsia="zh-CN" w:bidi="ar"/>
        </w:rPr>
        <w:t xml:space="preserve"> </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eastAsia="zh-CN" w:bidi="ar"/>
        </w:rPr>
        <w:t>。</w:t>
      </w:r>
    </w:p>
    <w:p w14:paraId="6B90FC82">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 xml:space="preserve">3.2 </w:t>
      </w:r>
      <w:r>
        <w:rPr>
          <w:rFonts w:hint="eastAsia" w:ascii="仿宋" w:hAnsi="仿宋" w:eastAsia="仿宋" w:cs="仿宋"/>
          <w:color w:val="000000"/>
          <w:kern w:val="0"/>
          <w:sz w:val="24"/>
          <w:highlight w:val="none"/>
          <w:lang w:val="en-US" w:eastAsia="zh-CN" w:bidi="ar"/>
        </w:rPr>
        <w:t>乙方按年度（计费周期）支付合作费用，先付后用，乙方</w:t>
      </w:r>
      <w:r>
        <w:rPr>
          <w:rFonts w:hint="eastAsia" w:ascii="仿宋" w:hAnsi="仿宋" w:eastAsia="仿宋" w:cs="仿宋"/>
          <w:color w:val="000000"/>
          <w:kern w:val="0"/>
          <w:sz w:val="24"/>
          <w:szCs w:val="24"/>
          <w:highlight w:val="none"/>
          <w:lang w:bidi="ar"/>
        </w:rPr>
        <w:t>需在每个计费周期的前15个工作日内</w:t>
      </w:r>
      <w:r>
        <w:rPr>
          <w:rFonts w:hint="eastAsia" w:ascii="仿宋" w:hAnsi="仿宋" w:eastAsia="仿宋" w:cs="仿宋"/>
          <w:color w:val="000000"/>
          <w:kern w:val="0"/>
          <w:sz w:val="24"/>
          <w:szCs w:val="24"/>
          <w:highlight w:val="none"/>
          <w:lang w:val="en-US" w:eastAsia="zh-CN" w:bidi="ar"/>
        </w:rPr>
        <w:t>向甲方支付合作费用，</w:t>
      </w:r>
      <w:r>
        <w:rPr>
          <w:rFonts w:hint="eastAsia" w:ascii="仿宋" w:hAnsi="仿宋" w:eastAsia="仿宋" w:cs="仿宋"/>
          <w:color w:val="000000"/>
          <w:kern w:val="0"/>
          <w:sz w:val="24"/>
          <w:szCs w:val="24"/>
          <w:highlight w:val="none"/>
          <w:lang w:bidi="ar"/>
        </w:rPr>
        <w:t>甲方在收到款</w:t>
      </w:r>
      <w:r>
        <w:rPr>
          <w:rFonts w:hint="eastAsia" w:ascii="仿宋" w:hAnsi="仿宋" w:eastAsia="仿宋" w:cs="仿宋"/>
          <w:color w:val="000000"/>
          <w:kern w:val="0"/>
          <w:sz w:val="24"/>
          <w:szCs w:val="24"/>
          <w:highlight w:val="none"/>
          <w:lang w:val="en-US" w:eastAsia="zh-CN" w:bidi="ar"/>
        </w:rPr>
        <w:t>项</w:t>
      </w:r>
      <w:r>
        <w:rPr>
          <w:rFonts w:hint="eastAsia" w:ascii="仿宋" w:hAnsi="仿宋" w:eastAsia="仿宋" w:cs="仿宋"/>
          <w:color w:val="000000"/>
          <w:kern w:val="0"/>
          <w:sz w:val="24"/>
          <w:szCs w:val="24"/>
          <w:highlight w:val="none"/>
          <w:lang w:bidi="ar"/>
        </w:rPr>
        <w:t>后的15个工作日内向乙方开具发票。</w:t>
      </w:r>
    </w:p>
    <w:p w14:paraId="0AE8B446">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p>
    <w:p w14:paraId="546667B6">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甲方指定收款账户及乙方开票资料如下：</w:t>
      </w:r>
    </w:p>
    <w:tbl>
      <w:tblPr>
        <w:tblStyle w:val="10"/>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0"/>
        <w:gridCol w:w="4300"/>
      </w:tblGrid>
      <w:tr w14:paraId="616D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0" w:type="dxa"/>
          </w:tcPr>
          <w:p w14:paraId="77A58CAD">
            <w:pPr>
              <w:spacing w:line="400" w:lineRule="exact"/>
              <w:rPr>
                <w:rFonts w:hint="eastAsia" w:ascii="仿宋" w:hAnsi="仿宋" w:eastAsia="仿宋" w:cs="仿宋"/>
                <w:b w:val="0"/>
                <w:color w:val="000000"/>
                <w:kern w:val="0"/>
                <w:sz w:val="24"/>
                <w:szCs w:val="24"/>
                <w:highlight w:val="none"/>
                <w:lang w:bidi="ar"/>
              </w:rPr>
            </w:pPr>
            <w:r>
              <w:rPr>
                <w:rFonts w:hint="eastAsia" w:ascii="仿宋" w:hAnsi="仿宋" w:eastAsia="仿宋" w:cs="仿宋"/>
                <w:b w:val="0"/>
                <w:color w:val="000000"/>
                <w:kern w:val="0"/>
                <w:sz w:val="24"/>
                <w:szCs w:val="24"/>
                <w:highlight w:val="none"/>
                <w:lang w:bidi="ar"/>
              </w:rPr>
              <w:t>甲方收款账户：</w:t>
            </w:r>
          </w:p>
          <w:p w14:paraId="2512C7B4">
            <w:pPr>
              <w:spacing w:line="400" w:lineRule="exact"/>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开户名：</w:t>
            </w:r>
            <w:r>
              <w:rPr>
                <w:rFonts w:hint="eastAsia" w:ascii="仿宋" w:hAnsi="仿宋" w:eastAsia="仿宋" w:cs="仿宋"/>
                <w:color w:val="000000"/>
                <w:kern w:val="0"/>
                <w:sz w:val="24"/>
                <w:szCs w:val="24"/>
                <w:highlight w:val="none"/>
                <w:u w:val="none"/>
                <w:lang w:bidi="ar"/>
              </w:rPr>
              <w:t>常州科教城置业发展有限公司</w:t>
            </w:r>
            <w:r>
              <w:rPr>
                <w:rFonts w:hint="eastAsia" w:ascii="仿宋" w:hAnsi="仿宋" w:eastAsia="仿宋" w:cs="仿宋"/>
                <w:color w:val="000000"/>
                <w:kern w:val="0"/>
                <w:sz w:val="24"/>
                <w:szCs w:val="24"/>
                <w:highlight w:val="none"/>
                <w:lang w:bidi="ar"/>
              </w:rPr>
              <w:t xml:space="preserve">                                         </w:t>
            </w:r>
          </w:p>
          <w:p w14:paraId="5C840BCC">
            <w:pPr>
              <w:spacing w:line="400" w:lineRule="exact"/>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开户行：</w:t>
            </w:r>
            <w:r>
              <w:rPr>
                <w:rFonts w:hint="eastAsia" w:ascii="仿宋" w:hAnsi="仿宋" w:eastAsia="仿宋" w:cs="仿宋"/>
                <w:color w:val="000000"/>
                <w:kern w:val="0"/>
                <w:sz w:val="24"/>
                <w:szCs w:val="24"/>
                <w:highlight w:val="none"/>
                <w:u w:val="none"/>
                <w:lang w:bidi="ar"/>
              </w:rPr>
              <w:t>中国工商银行常州科教城支行</w:t>
            </w:r>
            <w:r>
              <w:rPr>
                <w:rFonts w:hint="eastAsia" w:ascii="仿宋" w:hAnsi="仿宋" w:eastAsia="仿宋" w:cs="仿宋"/>
                <w:color w:val="000000"/>
                <w:kern w:val="0"/>
                <w:sz w:val="24"/>
                <w:szCs w:val="24"/>
                <w:highlight w:val="none"/>
                <w:lang w:bidi="ar"/>
              </w:rPr>
              <w:t xml:space="preserve">                                                 </w:t>
            </w:r>
          </w:p>
          <w:p w14:paraId="413D1718">
            <w:pPr>
              <w:spacing w:line="400" w:lineRule="exact"/>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账  号：</w:t>
            </w:r>
            <w:r>
              <w:rPr>
                <w:rFonts w:hint="eastAsia" w:ascii="仿宋" w:hAnsi="仿宋" w:eastAsia="仿宋" w:cs="仿宋"/>
                <w:color w:val="000000"/>
                <w:kern w:val="0"/>
                <w:sz w:val="24"/>
                <w:szCs w:val="24"/>
                <w:highlight w:val="none"/>
                <w:u w:val="none"/>
                <w:lang w:bidi="ar"/>
              </w:rPr>
              <w:t>1105039809100085826</w:t>
            </w:r>
            <w:r>
              <w:rPr>
                <w:rFonts w:hint="eastAsia" w:ascii="仿宋" w:hAnsi="仿宋" w:eastAsia="仿宋" w:cs="仿宋"/>
                <w:color w:val="000000"/>
                <w:kern w:val="0"/>
                <w:sz w:val="24"/>
                <w:szCs w:val="24"/>
                <w:highlight w:val="none"/>
                <w:lang w:bidi="ar"/>
              </w:rPr>
              <w:t xml:space="preserve">                                  </w:t>
            </w:r>
          </w:p>
        </w:tc>
        <w:tc>
          <w:tcPr>
            <w:tcW w:w="4300" w:type="dxa"/>
          </w:tcPr>
          <w:p w14:paraId="5FABD8DF">
            <w:pPr>
              <w:spacing w:line="400" w:lineRule="exact"/>
              <w:rPr>
                <w:rFonts w:hint="eastAsia" w:ascii="仿宋" w:hAnsi="仿宋" w:eastAsia="仿宋" w:cs="仿宋"/>
                <w:b w:val="0"/>
                <w:color w:val="000000"/>
                <w:kern w:val="0"/>
                <w:sz w:val="24"/>
                <w:szCs w:val="24"/>
                <w:highlight w:val="none"/>
                <w:lang w:bidi="ar"/>
              </w:rPr>
            </w:pPr>
            <w:r>
              <w:rPr>
                <w:rFonts w:hint="eastAsia" w:ascii="仿宋" w:hAnsi="仿宋" w:eastAsia="仿宋" w:cs="仿宋"/>
                <w:b w:val="0"/>
                <w:color w:val="000000"/>
                <w:kern w:val="0"/>
                <w:sz w:val="24"/>
                <w:szCs w:val="24"/>
                <w:highlight w:val="none"/>
                <w:lang w:bidi="ar"/>
              </w:rPr>
              <w:t>乙方开票资料：</w:t>
            </w:r>
          </w:p>
          <w:p w14:paraId="68B478C9">
            <w:pPr>
              <w:spacing w:line="400" w:lineRule="exact"/>
              <w:rPr>
                <w:rFonts w:hint="eastAsia" w:ascii="仿宋" w:hAnsi="仿宋" w:eastAsia="仿宋" w:cs="仿宋"/>
                <w:color w:val="000000"/>
                <w:kern w:val="0"/>
                <w:sz w:val="24"/>
                <w:szCs w:val="24"/>
                <w:highlight w:val="none"/>
                <w:lang w:bidi="ar"/>
              </w:rPr>
            </w:pPr>
          </w:p>
        </w:tc>
      </w:tr>
    </w:tbl>
    <w:p w14:paraId="7E473214">
      <w:pPr>
        <w:pStyle w:val="12"/>
        <w:numPr>
          <w:ilvl w:val="-1"/>
          <w:numId w:val="0"/>
        </w:numPr>
        <w:spacing w:line="400" w:lineRule="exact"/>
        <w:ind w:left="0" w:firstLine="482" w:firstLineChars="200"/>
        <w:rPr>
          <w:rFonts w:hint="eastAsia" w:ascii="仿宋" w:hAnsi="仿宋" w:eastAsia="仿宋" w:cs="仿宋"/>
          <w:b w:val="0"/>
          <w:color w:val="000000"/>
          <w:kern w:val="0"/>
          <w:sz w:val="24"/>
          <w:szCs w:val="24"/>
          <w:highlight w:val="none"/>
          <w:lang w:bidi="ar"/>
        </w:rPr>
      </w:pPr>
      <w:r>
        <w:rPr>
          <w:rFonts w:hint="eastAsia" w:ascii="仿宋" w:hAnsi="仿宋" w:eastAsia="仿宋" w:cs="仿宋"/>
          <w:b/>
          <w:bCs/>
          <w:color w:val="000000"/>
          <w:kern w:val="0"/>
          <w:sz w:val="24"/>
          <w:szCs w:val="24"/>
          <w:highlight w:val="none"/>
          <w:lang w:val="en-US" w:eastAsia="zh-CN" w:bidi="ar"/>
        </w:rPr>
        <w:t>第四条</w:t>
      </w:r>
      <w:r>
        <w:rPr>
          <w:rFonts w:hint="eastAsia" w:ascii="仿宋" w:hAnsi="仿宋" w:eastAsia="仿宋" w:cs="仿宋"/>
          <w:b w:val="0"/>
          <w:color w:val="000000"/>
          <w:kern w:val="0"/>
          <w:sz w:val="24"/>
          <w:szCs w:val="24"/>
          <w:highlight w:val="none"/>
          <w:lang w:bidi="ar"/>
        </w:rPr>
        <w:t>双方权利和义务</w:t>
      </w:r>
    </w:p>
    <w:p w14:paraId="0C591F82">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4.1</w:t>
      </w:r>
      <w:r>
        <w:rPr>
          <w:rFonts w:hint="eastAsia" w:ascii="仿宋" w:hAnsi="仿宋" w:eastAsia="仿宋" w:cs="仿宋"/>
          <w:color w:val="000000"/>
          <w:kern w:val="0"/>
          <w:sz w:val="24"/>
          <w:szCs w:val="24"/>
          <w:highlight w:val="none"/>
          <w:lang w:bidi="ar"/>
        </w:rPr>
        <w:t>乙方有权在法律允许范围内利用智能柜开展包括柜体广告、液晶屏广告、有偿使用及保管在内的合法业务，乙方承诺其开展的业务不影响甲方物业区域内的正常秩序。未经乙方书面同意，甲方不得在智能柜上张贴广告或标识，悬挂或搭建附属设施设备等。</w:t>
      </w:r>
    </w:p>
    <w:p w14:paraId="521A639D">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4.2</w:t>
      </w:r>
      <w:r>
        <w:rPr>
          <w:rFonts w:hint="eastAsia" w:ascii="仿宋" w:hAnsi="仿宋" w:eastAsia="仿宋" w:cs="仿宋"/>
          <w:color w:val="000000"/>
          <w:kern w:val="0"/>
          <w:sz w:val="24"/>
          <w:szCs w:val="24"/>
          <w:highlight w:val="none"/>
          <w:lang w:bidi="ar"/>
        </w:rPr>
        <w:t>因乙方原因给甲方或第三方造成人身或财产损害的，由乙方依法承担责任。</w:t>
      </w:r>
    </w:p>
    <w:p w14:paraId="596C7060">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4.3</w:t>
      </w:r>
      <w:r>
        <w:rPr>
          <w:rFonts w:hint="eastAsia" w:ascii="仿宋" w:hAnsi="仿宋" w:eastAsia="仿宋" w:cs="仿宋"/>
          <w:color w:val="000000"/>
          <w:kern w:val="0"/>
          <w:sz w:val="24"/>
          <w:szCs w:val="24"/>
          <w:highlight w:val="none"/>
          <w:lang w:bidi="ar"/>
        </w:rPr>
        <w:t>甲方应保证有权或已获得合法授权签署并履行本协议。如甲方前述资格发生变化，应在知悉后15日内书面通知乙方，并配合乙方处理相应后续事宜。</w:t>
      </w:r>
    </w:p>
    <w:p w14:paraId="301FF3C2">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4.4</w:t>
      </w:r>
      <w:r>
        <w:rPr>
          <w:rFonts w:hint="eastAsia" w:ascii="仿宋" w:hAnsi="仿宋" w:eastAsia="仿宋" w:cs="仿宋"/>
          <w:color w:val="000000"/>
          <w:kern w:val="0"/>
          <w:sz w:val="24"/>
          <w:szCs w:val="24"/>
          <w:highlight w:val="none"/>
          <w:lang w:bidi="ar"/>
        </w:rPr>
        <w:t>未经对方书面同意，任何一方不得将本协议内容以及合作过程中对方披露的涉及的商业模式、经营规划等保密信息披露给任何第三方。</w:t>
      </w:r>
    </w:p>
    <w:p w14:paraId="54D72DFF">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4.5</w:t>
      </w:r>
      <w:r>
        <w:rPr>
          <w:rFonts w:hint="eastAsia" w:ascii="仿宋" w:hAnsi="仿宋" w:eastAsia="仿宋" w:cs="仿宋"/>
          <w:color w:val="000000"/>
          <w:kern w:val="0"/>
          <w:sz w:val="24"/>
          <w:szCs w:val="24"/>
          <w:highlight w:val="none"/>
          <w:lang w:bidi="ar"/>
        </w:rPr>
        <w:t>甲方应将智能柜纳入安保范围，防止智能柜发生遗失或损坏（含人为破坏），如有第三方侵权导致智能柜遭受损害的，甲方应为乙方维权提供必要的协助和支持。</w:t>
      </w:r>
    </w:p>
    <w:p w14:paraId="5E0C6547">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4.6</w:t>
      </w:r>
      <w:r>
        <w:rPr>
          <w:rFonts w:hint="eastAsia" w:ascii="仿宋" w:hAnsi="仿宋" w:eastAsia="仿宋" w:cs="仿宋"/>
          <w:color w:val="000000"/>
          <w:kern w:val="0"/>
          <w:sz w:val="24"/>
          <w:szCs w:val="24"/>
          <w:highlight w:val="none"/>
          <w:lang w:bidi="ar"/>
        </w:rPr>
        <w:t>在使用期限内</w:t>
      </w:r>
      <w:r>
        <w:rPr>
          <w:rFonts w:hint="eastAsia" w:ascii="仿宋" w:hAnsi="仿宋" w:eastAsia="仿宋" w:cs="仿宋"/>
          <w:color w:val="000000"/>
          <w:kern w:val="0"/>
          <w:sz w:val="24"/>
          <w:szCs w:val="24"/>
          <w:highlight w:val="none"/>
          <w:lang w:val="en-US" w:bidi="ar"/>
        </w:rPr>
        <w:t>甲方丧失租赁场地经营管理资格（如退出管理）致无法履约的</w:t>
      </w:r>
      <w:r>
        <w:rPr>
          <w:rFonts w:hint="eastAsia" w:ascii="仿宋" w:hAnsi="仿宋" w:eastAsia="仿宋" w:cs="仿宋"/>
          <w:color w:val="000000"/>
          <w:kern w:val="0"/>
          <w:sz w:val="24"/>
          <w:szCs w:val="24"/>
          <w:highlight w:val="none"/>
          <w:lang w:val="en-US" w:eastAsia="zh-CN" w:bidi="ar"/>
        </w:rPr>
        <w:t>，乙方有权选择解除本协议，</w:t>
      </w:r>
      <w:r>
        <w:rPr>
          <w:rFonts w:hint="eastAsia" w:ascii="仿宋" w:hAnsi="仿宋" w:eastAsia="仿宋" w:cs="仿宋"/>
          <w:color w:val="000000"/>
          <w:kern w:val="0"/>
          <w:sz w:val="24"/>
          <w:szCs w:val="24"/>
          <w:highlight w:val="none"/>
          <w:lang w:val="en-US" w:bidi="ar"/>
        </w:rPr>
        <w:t>协议解除后，双方均无需承担违约责任，本协议项下费用按照租赁场地实际使用时间结算。</w:t>
      </w:r>
    </w:p>
    <w:p w14:paraId="2665C155">
      <w:pPr>
        <w:pStyle w:val="12"/>
        <w:numPr>
          <w:ilvl w:val="-1"/>
          <w:numId w:val="0"/>
        </w:numPr>
        <w:spacing w:line="400" w:lineRule="exact"/>
        <w:ind w:left="0" w:leftChars="0" w:firstLine="482" w:firstLineChars="200"/>
        <w:rPr>
          <w:rFonts w:hint="default" w:ascii="仿宋" w:hAnsi="仿宋" w:eastAsia="仿宋" w:cs="仿宋"/>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第五条</w:t>
      </w:r>
      <w:r>
        <w:rPr>
          <w:rFonts w:hint="eastAsia" w:ascii="仿宋" w:hAnsi="仿宋" w:eastAsia="仿宋" w:cs="仿宋"/>
          <w:color w:val="000000"/>
          <w:kern w:val="0"/>
          <w:sz w:val="24"/>
          <w:szCs w:val="24"/>
          <w:highlight w:val="none"/>
          <w:lang w:val="en-US" w:eastAsia="zh-CN" w:bidi="ar"/>
        </w:rPr>
        <w:t>违约责任</w:t>
      </w:r>
    </w:p>
    <w:p w14:paraId="4C1145C9">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5.1</w:t>
      </w:r>
      <w:r>
        <w:rPr>
          <w:rFonts w:hint="eastAsia" w:ascii="仿宋" w:hAnsi="仿宋" w:eastAsia="仿宋" w:cs="仿宋"/>
          <w:color w:val="000000"/>
          <w:kern w:val="0"/>
          <w:sz w:val="24"/>
          <w:szCs w:val="24"/>
          <w:highlight w:val="none"/>
          <w:lang w:bidi="ar"/>
        </w:rPr>
        <w:t>一方违约，经对方通知后在7日内未改正的，守约方有权解除本协议</w:t>
      </w:r>
      <w:r>
        <w:rPr>
          <w:rFonts w:hint="eastAsia" w:ascii="仿宋" w:hAnsi="仿宋" w:eastAsia="仿宋" w:cs="仿宋"/>
          <w:color w:val="000000"/>
          <w:kern w:val="0"/>
          <w:sz w:val="24"/>
          <w:szCs w:val="24"/>
          <w:highlight w:val="none"/>
          <w:lang w:val="en-US" w:eastAsia="zh-CN" w:bidi="ar"/>
        </w:rPr>
        <w:t>并要求违约方承担一年期合作费用20%的违约金</w:t>
      </w:r>
      <w:r>
        <w:rPr>
          <w:rFonts w:hint="eastAsia" w:ascii="仿宋" w:hAnsi="仿宋" w:eastAsia="仿宋" w:cs="仿宋"/>
          <w:color w:val="000000"/>
          <w:kern w:val="0"/>
          <w:sz w:val="24"/>
          <w:szCs w:val="24"/>
          <w:highlight w:val="none"/>
          <w:lang w:bidi="ar"/>
        </w:rPr>
        <w:t>。</w:t>
      </w:r>
    </w:p>
    <w:p w14:paraId="6C186B4D">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5.2</w:t>
      </w:r>
      <w:r>
        <w:rPr>
          <w:rFonts w:hint="eastAsia" w:ascii="仿宋" w:hAnsi="仿宋" w:eastAsia="仿宋" w:cs="仿宋"/>
          <w:color w:val="000000"/>
          <w:kern w:val="0"/>
          <w:sz w:val="24"/>
          <w:szCs w:val="24"/>
          <w:highlight w:val="none"/>
          <w:lang w:bidi="ar"/>
        </w:rPr>
        <w:t>协议履行期间，若其中一方无故撤离智能柜或解除本协议，应当按照</w:t>
      </w:r>
      <w:r>
        <w:rPr>
          <w:rFonts w:hint="eastAsia" w:ascii="仿宋" w:hAnsi="仿宋" w:eastAsia="仿宋" w:cs="仿宋"/>
          <w:color w:val="000000"/>
          <w:kern w:val="0"/>
          <w:sz w:val="24"/>
          <w:szCs w:val="24"/>
          <w:highlight w:val="none"/>
          <w:lang w:eastAsia="zh-CN" w:bidi="ar"/>
        </w:rPr>
        <w:t>一年期合作费用</w:t>
      </w:r>
      <w:r>
        <w:rPr>
          <w:rFonts w:hint="eastAsia" w:ascii="仿宋" w:hAnsi="仿宋" w:eastAsia="仿宋" w:cs="仿宋"/>
          <w:color w:val="000000"/>
          <w:kern w:val="0"/>
          <w:sz w:val="24"/>
          <w:szCs w:val="24"/>
          <w:highlight w:val="none"/>
          <w:lang w:bidi="ar"/>
        </w:rPr>
        <w:t>20%的标准向守约方承担违约金。</w:t>
      </w:r>
    </w:p>
    <w:p w14:paraId="0B1BDCC4">
      <w:pPr>
        <w:pStyle w:val="12"/>
        <w:numPr>
          <w:ilvl w:val="255"/>
          <w:numId w:val="0"/>
        </w:numPr>
        <w:spacing w:line="400" w:lineRule="exact"/>
        <w:ind w:left="0" w:leftChars="0" w:firstLine="48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5.3</w:t>
      </w:r>
      <w:r>
        <w:rPr>
          <w:rFonts w:hint="eastAsia" w:ascii="仿宋" w:hAnsi="仿宋" w:eastAsia="仿宋" w:cs="仿宋"/>
          <w:color w:val="000000"/>
          <w:kern w:val="0"/>
          <w:sz w:val="24"/>
          <w:szCs w:val="24"/>
          <w:highlight w:val="none"/>
          <w:lang w:bidi="ar"/>
        </w:rPr>
        <w:t>若乙方逾期未支付</w:t>
      </w:r>
      <w:r>
        <w:rPr>
          <w:rFonts w:hint="eastAsia" w:ascii="仿宋" w:hAnsi="仿宋" w:eastAsia="仿宋" w:cs="仿宋"/>
          <w:color w:val="000000"/>
          <w:kern w:val="0"/>
          <w:sz w:val="24"/>
          <w:szCs w:val="24"/>
          <w:highlight w:val="none"/>
          <w:lang w:eastAsia="zh-CN" w:bidi="ar"/>
        </w:rPr>
        <w:t>合作费用</w:t>
      </w:r>
      <w:r>
        <w:rPr>
          <w:rFonts w:hint="eastAsia" w:ascii="仿宋" w:hAnsi="仿宋" w:eastAsia="仿宋" w:cs="仿宋"/>
          <w:color w:val="000000"/>
          <w:kern w:val="0"/>
          <w:sz w:val="24"/>
          <w:szCs w:val="24"/>
          <w:highlight w:val="none"/>
          <w:lang w:bidi="ar"/>
        </w:rPr>
        <w:t>，每逾期一日，按照</w:t>
      </w:r>
      <w:r>
        <w:rPr>
          <w:rFonts w:hint="eastAsia" w:ascii="仿宋" w:hAnsi="仿宋" w:eastAsia="仿宋" w:cs="仿宋"/>
          <w:color w:val="000000"/>
          <w:kern w:val="0"/>
          <w:sz w:val="24"/>
          <w:szCs w:val="24"/>
          <w:highlight w:val="none"/>
          <w:lang w:eastAsia="zh-CN" w:bidi="ar"/>
        </w:rPr>
        <w:t>一年期合作费用</w:t>
      </w:r>
      <w:r>
        <w:rPr>
          <w:rFonts w:hint="eastAsia" w:ascii="仿宋" w:hAnsi="仿宋" w:eastAsia="仿宋" w:cs="仿宋"/>
          <w:color w:val="000000"/>
          <w:kern w:val="0"/>
          <w:sz w:val="24"/>
          <w:szCs w:val="24"/>
          <w:highlight w:val="none"/>
          <w:lang w:bidi="ar"/>
        </w:rPr>
        <w:t>万分之五的标准向甲方承担违约金，逾期超过30日，且经甲方催促仍未支付的，甲方有权解除本协议，同时有权要求乙方承担</w:t>
      </w:r>
      <w:r>
        <w:rPr>
          <w:rFonts w:hint="eastAsia" w:ascii="仿宋" w:hAnsi="仿宋" w:eastAsia="仿宋" w:cs="仿宋"/>
          <w:color w:val="000000"/>
          <w:kern w:val="0"/>
          <w:sz w:val="24"/>
          <w:szCs w:val="24"/>
          <w:highlight w:val="none"/>
          <w:lang w:eastAsia="zh-CN" w:bidi="ar"/>
        </w:rPr>
        <w:t>一年期合作费用</w:t>
      </w:r>
      <w:r>
        <w:rPr>
          <w:rFonts w:hint="eastAsia" w:ascii="仿宋" w:hAnsi="仿宋" w:eastAsia="仿宋" w:cs="仿宋"/>
          <w:color w:val="000000"/>
          <w:kern w:val="0"/>
          <w:sz w:val="24"/>
          <w:szCs w:val="24"/>
          <w:highlight w:val="none"/>
          <w:lang w:bidi="ar"/>
        </w:rPr>
        <w:t>20%的违约金。</w:t>
      </w:r>
    </w:p>
    <w:p w14:paraId="733749AB">
      <w:pPr>
        <w:pStyle w:val="12"/>
        <w:numPr>
          <w:ilvl w:val="-1"/>
          <w:numId w:val="0"/>
        </w:numPr>
        <w:spacing w:line="400" w:lineRule="exact"/>
        <w:ind w:left="0" w:leftChars="0" w:firstLine="480"/>
        <w:rPr>
          <w:rFonts w:hint="default"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5.4</w:t>
      </w:r>
      <w:r>
        <w:rPr>
          <w:rFonts w:hint="eastAsia" w:ascii="仿宋" w:hAnsi="仿宋" w:eastAsia="仿宋" w:cs="仿宋"/>
          <w:b w:val="0"/>
          <w:bCs w:val="0"/>
          <w:color w:val="000000"/>
          <w:kern w:val="0"/>
          <w:sz w:val="24"/>
          <w:szCs w:val="24"/>
          <w:highlight w:val="none"/>
          <w:lang w:val="en-US" w:eastAsia="zh-CN" w:bidi="ar"/>
        </w:rPr>
        <w:t>任何一方有其他违反本合同情形的，应赔偿守约方全部损失，该损失包括但不限于对守约方所造成的直接损失、可得利益损失、守约方支付给第三方的赔偿费用/违约金/罚款、调查取证费用/公证费、诉讼费用、律师费用以及因此而支付的其他合理费用。</w:t>
      </w:r>
    </w:p>
    <w:p w14:paraId="60DC9030">
      <w:pPr>
        <w:pStyle w:val="12"/>
        <w:numPr>
          <w:ilvl w:val="0"/>
          <w:numId w:val="0"/>
        </w:numPr>
        <w:spacing w:line="400" w:lineRule="exact"/>
        <w:ind w:left="420" w:firstLineChars="0"/>
        <w:rPr>
          <w:rFonts w:hint="eastAsia" w:ascii="仿宋" w:hAnsi="仿宋" w:eastAsia="仿宋" w:cs="仿宋"/>
          <w:b w:val="0"/>
          <w:bCs w:val="0"/>
          <w:color w:val="000000"/>
          <w:kern w:val="0"/>
          <w:sz w:val="24"/>
          <w:highlight w:val="none"/>
          <w:lang w:bidi="ar"/>
        </w:rPr>
      </w:pPr>
      <w:r>
        <w:rPr>
          <w:rFonts w:hint="eastAsia" w:ascii="仿宋" w:hAnsi="仿宋" w:eastAsia="仿宋" w:cs="仿宋"/>
          <w:b/>
          <w:bCs/>
          <w:color w:val="000000"/>
          <w:kern w:val="0"/>
          <w:sz w:val="24"/>
          <w:highlight w:val="none"/>
          <w:lang w:val="en-US" w:eastAsia="zh-CN" w:bidi="ar"/>
        </w:rPr>
        <w:t>第六条</w:t>
      </w:r>
      <w:r>
        <w:rPr>
          <w:rFonts w:hint="eastAsia" w:ascii="仿宋" w:hAnsi="仿宋" w:eastAsia="仿宋" w:cs="仿宋"/>
          <w:b w:val="0"/>
          <w:bCs w:val="0"/>
          <w:color w:val="000000"/>
          <w:kern w:val="0"/>
          <w:sz w:val="24"/>
          <w:highlight w:val="none"/>
          <w:lang w:bidi="ar"/>
        </w:rPr>
        <w:t>其他</w:t>
      </w:r>
    </w:p>
    <w:p w14:paraId="08946C84">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6.1</w:t>
      </w:r>
      <w:r>
        <w:rPr>
          <w:rFonts w:hint="eastAsia" w:ascii="仿宋" w:hAnsi="仿宋" w:eastAsia="仿宋" w:cs="仿宋"/>
          <w:color w:val="000000"/>
          <w:kern w:val="0"/>
          <w:sz w:val="24"/>
          <w:szCs w:val="24"/>
          <w:highlight w:val="none"/>
          <w:lang w:bidi="ar"/>
        </w:rPr>
        <w:t>本协议解除或终止后，乙方应于30日内搬离智能柜，同时双方应按照租赁场地实际使用时间结算本协议项下的</w:t>
      </w:r>
      <w:r>
        <w:rPr>
          <w:rFonts w:hint="eastAsia" w:ascii="仿宋" w:hAnsi="仿宋" w:eastAsia="仿宋" w:cs="仿宋"/>
          <w:color w:val="000000"/>
          <w:kern w:val="0"/>
          <w:sz w:val="24"/>
          <w:szCs w:val="24"/>
          <w:highlight w:val="none"/>
          <w:lang w:eastAsia="zh-CN" w:bidi="ar"/>
        </w:rPr>
        <w:t>合作费用</w:t>
      </w:r>
      <w:r>
        <w:rPr>
          <w:rFonts w:hint="eastAsia" w:ascii="仿宋" w:hAnsi="仿宋" w:eastAsia="仿宋" w:cs="仿宋"/>
          <w:color w:val="000000"/>
          <w:kern w:val="0"/>
          <w:sz w:val="24"/>
          <w:szCs w:val="24"/>
          <w:highlight w:val="none"/>
          <w:lang w:bidi="ar"/>
        </w:rPr>
        <w:t>。</w:t>
      </w:r>
    </w:p>
    <w:p w14:paraId="4113A6B8">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6.2</w:t>
      </w:r>
      <w:r>
        <w:rPr>
          <w:rFonts w:hint="eastAsia" w:ascii="仿宋" w:hAnsi="仿宋" w:eastAsia="仿宋" w:cs="仿宋"/>
          <w:color w:val="000000"/>
          <w:kern w:val="0"/>
          <w:sz w:val="24"/>
          <w:szCs w:val="24"/>
          <w:highlight w:val="none"/>
          <w:lang w:bidi="ar"/>
        </w:rPr>
        <w:t>经甲方书面同意，乙方有权单方向关联方转让本协议项下的权利义务。</w:t>
      </w:r>
    </w:p>
    <w:p w14:paraId="29EFC579">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6.3</w:t>
      </w:r>
      <w:r>
        <w:rPr>
          <w:rFonts w:hint="eastAsia" w:ascii="仿宋" w:hAnsi="仿宋" w:eastAsia="仿宋" w:cs="仿宋"/>
          <w:color w:val="000000"/>
          <w:kern w:val="0"/>
          <w:sz w:val="24"/>
          <w:szCs w:val="24"/>
          <w:highlight w:val="none"/>
          <w:lang w:bidi="ar"/>
        </w:rPr>
        <w:t>与本协议有关的通知、文件等均须采用书面形式以电子邮件或以公认的快递服务方式发送至本协议首页载明的地址。通过电子邮件发出，电子邮件到达接受方指定电子邮箱的时间为通知送达时间；若通过特快专递方式寄递，寄出日期起第四日视为送达之日。</w:t>
      </w:r>
    </w:p>
    <w:p w14:paraId="74183726">
      <w:pPr>
        <w:spacing w:line="400" w:lineRule="exact"/>
        <w:ind w:firstLine="480" w:firstLineChars="200"/>
        <w:jc w:val="both"/>
        <w:rPr>
          <w:rFonts w:hint="default" w:ascii="Times New Roman" w:hAnsi="Times New Roman" w:eastAsia="仿宋_GB2312" w:cs="Times New Roman"/>
          <w:bCs/>
          <w:color w:val="000000"/>
          <w:sz w:val="24"/>
          <w:szCs w:val="24"/>
          <w:lang w:val="en-US" w:eastAsia="zh-Hans"/>
        </w:rPr>
      </w:pPr>
      <w:r>
        <w:rPr>
          <w:rFonts w:hint="eastAsia" w:ascii="仿宋" w:hAnsi="仿宋" w:eastAsia="仿宋" w:cs="仿宋"/>
          <w:color w:val="000000"/>
          <w:kern w:val="0"/>
          <w:sz w:val="24"/>
          <w:szCs w:val="24"/>
          <w:highlight w:val="none"/>
          <w:lang w:val="en-US" w:eastAsia="zh-CN" w:bidi="ar"/>
        </w:rPr>
        <w:t>6.4</w:t>
      </w:r>
      <w:r>
        <w:rPr>
          <w:rFonts w:hint="eastAsia" w:ascii="仿宋" w:hAnsi="仿宋" w:eastAsia="仿宋" w:cs="仿宋"/>
          <w:color w:val="000000"/>
          <w:kern w:val="0"/>
          <w:sz w:val="24"/>
          <w:szCs w:val="24"/>
          <w:highlight w:val="none"/>
          <w:lang w:bidi="ar"/>
        </w:rPr>
        <w:t>因履行本协议产生的或与本协议有关的任何争议，由</w:t>
      </w:r>
      <w:r>
        <w:rPr>
          <w:rFonts w:hint="eastAsia" w:ascii="仿宋" w:hAnsi="仿宋" w:eastAsia="仿宋" w:cs="仿宋"/>
          <w:color w:val="000000"/>
          <w:kern w:val="0"/>
          <w:sz w:val="24"/>
          <w:szCs w:val="24"/>
          <w:highlight w:val="none"/>
          <w:lang w:val="en-US" w:eastAsia="zh-CN" w:bidi="ar"/>
        </w:rPr>
        <w:t>甲</w:t>
      </w:r>
      <w:r>
        <w:rPr>
          <w:rFonts w:hint="eastAsia" w:ascii="仿宋" w:hAnsi="仿宋" w:eastAsia="仿宋" w:cs="仿宋"/>
          <w:color w:val="000000"/>
          <w:kern w:val="0"/>
          <w:sz w:val="24"/>
          <w:szCs w:val="24"/>
          <w:highlight w:val="none"/>
          <w:lang w:bidi="ar"/>
        </w:rPr>
        <w:t>方住所地人民法院管辖。</w:t>
      </w:r>
      <w:r>
        <w:rPr>
          <w:rFonts w:hint="default" w:ascii="Times New Roman" w:hAnsi="Times New Roman" w:eastAsia="仿宋_GB2312" w:cs="Times New Roman"/>
          <w:bCs/>
          <w:color w:val="000000"/>
          <w:sz w:val="24"/>
          <w:szCs w:val="24"/>
          <w:lang w:val="en-US" w:eastAsia="zh-Hans"/>
        </w:rPr>
        <w:t>双方同意，因本合同发生任何争议并诉诸诉讼的，其费用按以下约定承担：若争议经生效法律文书（包括判决书、裁定书、调解书等）最终认定，乙方构成法律意义上的败诉（包括但不限于：其诉讼请求被全部或主要驳回、其抗辩理由未获采纳从而被判令向甲方承担责任、其提出的反诉或反申请被驳回等情形），则乙方应承担甲方为解决该争议所支出的全部合理费用。</w:t>
      </w:r>
    </w:p>
    <w:p w14:paraId="7BA0B92B">
      <w:pPr>
        <w:widowControl/>
        <w:ind w:left="0" w:leftChars="0" w:firstLine="480" w:firstLineChars="200"/>
        <w:rPr>
          <w:rFonts w:hint="eastAsia" w:ascii="仿宋" w:hAnsi="仿宋" w:eastAsia="仿宋" w:cs="仿宋"/>
          <w:color w:val="000000"/>
          <w:kern w:val="0"/>
          <w:sz w:val="24"/>
          <w:szCs w:val="24"/>
          <w:highlight w:val="none"/>
          <w:lang w:bidi="ar"/>
        </w:rPr>
      </w:pPr>
      <w:r>
        <w:rPr>
          <w:rFonts w:hint="default" w:ascii="Times New Roman" w:hAnsi="Times New Roman" w:eastAsia="仿宋_GB2312" w:cs="Times New Roman"/>
          <w:bCs/>
          <w:color w:val="000000"/>
          <w:sz w:val="24"/>
          <w:szCs w:val="24"/>
          <w:lang w:val="en-US" w:eastAsia="zh-Hans"/>
        </w:rPr>
        <w:t>前款所述“合理费用”包括但不限于律师费、诉讼费、保全担保费、鉴定费、评估费、公证费、差旅费以及为执行生效法律文书所支付的必要费用。</w:t>
      </w:r>
    </w:p>
    <w:p w14:paraId="210425A7">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6.5</w:t>
      </w:r>
      <w:r>
        <w:rPr>
          <w:rFonts w:hint="eastAsia" w:ascii="仿宋" w:hAnsi="仿宋" w:eastAsia="仿宋" w:cs="仿宋"/>
          <w:color w:val="000000"/>
          <w:kern w:val="0"/>
          <w:sz w:val="24"/>
          <w:szCs w:val="24"/>
          <w:highlight w:val="none"/>
          <w:lang w:bidi="ar"/>
        </w:rPr>
        <w:t>本协议一式</w:t>
      </w:r>
      <w:r>
        <w:rPr>
          <w:rFonts w:hint="eastAsia" w:ascii="仿宋" w:hAnsi="仿宋" w:eastAsia="仿宋" w:cs="仿宋"/>
          <w:color w:val="000000"/>
          <w:kern w:val="0"/>
          <w:sz w:val="24"/>
          <w:szCs w:val="24"/>
          <w:highlight w:val="none"/>
          <w:u w:val="none"/>
          <w:lang w:val="en-US" w:eastAsia="zh-CN" w:bidi="ar"/>
        </w:rPr>
        <w:t>肆</w:t>
      </w:r>
      <w:r>
        <w:rPr>
          <w:rFonts w:hint="eastAsia" w:ascii="仿宋" w:hAnsi="仿宋" w:eastAsia="仿宋" w:cs="仿宋"/>
          <w:color w:val="000000"/>
          <w:kern w:val="0"/>
          <w:sz w:val="24"/>
          <w:szCs w:val="24"/>
          <w:highlight w:val="none"/>
          <w:lang w:bidi="ar"/>
        </w:rPr>
        <w:t>份，甲方执</w:t>
      </w:r>
      <w:r>
        <w:rPr>
          <w:rFonts w:hint="eastAsia" w:ascii="仿宋" w:hAnsi="仿宋" w:eastAsia="仿宋" w:cs="仿宋"/>
          <w:color w:val="000000"/>
          <w:kern w:val="0"/>
          <w:sz w:val="24"/>
          <w:szCs w:val="24"/>
          <w:highlight w:val="none"/>
          <w:u w:val="none"/>
          <w:lang w:val="en-US" w:eastAsia="zh-CN" w:bidi="ar"/>
        </w:rPr>
        <w:t>贰</w:t>
      </w:r>
      <w:r>
        <w:rPr>
          <w:rFonts w:hint="eastAsia" w:ascii="仿宋" w:hAnsi="仿宋" w:eastAsia="仿宋" w:cs="仿宋"/>
          <w:color w:val="000000"/>
          <w:kern w:val="0"/>
          <w:sz w:val="24"/>
          <w:szCs w:val="24"/>
          <w:highlight w:val="none"/>
          <w:lang w:bidi="ar"/>
        </w:rPr>
        <w:t>份，乙方执</w:t>
      </w:r>
      <w:r>
        <w:rPr>
          <w:rFonts w:hint="eastAsia" w:ascii="仿宋" w:hAnsi="仿宋" w:eastAsia="仿宋" w:cs="仿宋"/>
          <w:color w:val="000000"/>
          <w:kern w:val="0"/>
          <w:sz w:val="24"/>
          <w:szCs w:val="24"/>
          <w:highlight w:val="none"/>
          <w:u w:val="none"/>
          <w:lang w:val="en-US" w:eastAsia="zh-CN" w:bidi="ar"/>
        </w:rPr>
        <w:t>贰</w:t>
      </w:r>
      <w:r>
        <w:rPr>
          <w:rFonts w:hint="eastAsia" w:ascii="仿宋" w:hAnsi="仿宋" w:eastAsia="仿宋" w:cs="仿宋"/>
          <w:color w:val="000000"/>
          <w:kern w:val="0"/>
          <w:sz w:val="24"/>
          <w:szCs w:val="24"/>
          <w:highlight w:val="none"/>
          <w:lang w:bidi="ar"/>
        </w:rPr>
        <w:t>份，自双方盖章后生效，均具同等法律效力。</w:t>
      </w:r>
    </w:p>
    <w:p w14:paraId="21359DCA">
      <w:pPr>
        <w:pStyle w:val="12"/>
        <w:spacing w:line="320" w:lineRule="exact"/>
        <w:ind w:left="1270" w:firstLine="0" w:firstLineChars="0"/>
        <w:rPr>
          <w:rFonts w:hint="eastAsia" w:ascii="仿宋" w:hAnsi="仿宋" w:eastAsia="仿宋" w:cs="仿宋"/>
          <w:color w:val="000000"/>
          <w:kern w:val="0"/>
          <w:sz w:val="24"/>
          <w:szCs w:val="24"/>
          <w:highlight w:val="none"/>
          <w:lang w:bidi="ar"/>
        </w:rPr>
      </w:pPr>
    </w:p>
    <w:p w14:paraId="1754C6EB">
      <w:pPr>
        <w:pStyle w:val="12"/>
        <w:spacing w:line="320" w:lineRule="exact"/>
        <w:ind w:left="0" w:firstLine="0" w:firstLineChars="0"/>
        <w:rPr>
          <w:rFonts w:hint="eastAsia" w:ascii="仿宋" w:hAnsi="仿宋" w:eastAsia="仿宋" w:cs="仿宋"/>
          <w:color w:val="000000"/>
          <w:kern w:val="0"/>
          <w:sz w:val="24"/>
          <w:szCs w:val="24"/>
          <w:highlight w:val="none"/>
          <w:lang w:bidi="ar"/>
        </w:rPr>
      </w:pPr>
    </w:p>
    <w:p w14:paraId="64E678B5">
      <w:pPr>
        <w:pStyle w:val="12"/>
        <w:spacing w:line="320" w:lineRule="exact"/>
        <w:ind w:left="0" w:firstLine="0" w:firstLineChars="0"/>
        <w:rPr>
          <w:rFonts w:hint="eastAsia" w:ascii="仿宋" w:hAnsi="仿宋" w:eastAsia="仿宋" w:cs="仿宋"/>
          <w:color w:val="000000"/>
          <w:kern w:val="0"/>
          <w:sz w:val="24"/>
          <w:szCs w:val="24"/>
          <w:highlight w:val="none"/>
          <w:lang w:bidi="ar"/>
        </w:rPr>
      </w:pPr>
    </w:p>
    <w:p w14:paraId="3725394E">
      <w:pPr>
        <w:pStyle w:val="12"/>
        <w:spacing w:line="320" w:lineRule="exact"/>
        <w:ind w:left="0" w:firstLine="0" w:firstLineChars="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（以下无正文）</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2E72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Pr>
          <w:p w14:paraId="2A1443AC">
            <w:pPr>
              <w:spacing w:line="500" w:lineRule="exact"/>
              <w:rPr>
                <w:rFonts w:hint="eastAsia" w:ascii="微软雅黑" w:hAnsi="微软雅黑" w:eastAsia="微软雅黑"/>
                <w:b/>
                <w:szCs w:val="21"/>
              </w:rPr>
            </w:pPr>
            <w:r>
              <w:rPr>
                <w:rFonts w:hint="eastAsia" w:ascii="微软雅黑" w:hAnsi="微软雅黑" w:eastAsia="微软雅黑"/>
                <w:b/>
                <w:szCs w:val="21"/>
              </w:rPr>
              <w:t>甲方：常州科教城置业发展有限公司</w:t>
            </w:r>
          </w:p>
        </w:tc>
        <w:tc>
          <w:tcPr>
            <w:tcW w:w="4148" w:type="dxa"/>
            <w:shd w:val="clear" w:color="auto" w:fill="auto"/>
            <w:vAlign w:val="top"/>
          </w:tcPr>
          <w:p w14:paraId="6674EB42">
            <w:pPr>
              <w:spacing w:line="500" w:lineRule="exact"/>
              <w:rPr>
                <w:rFonts w:hint="eastAsia" w:ascii="微软雅黑" w:hAnsi="微软雅黑" w:eastAsia="微软雅黑"/>
                <w:b/>
                <w:szCs w:val="21"/>
                <w:lang w:val="en-US" w:eastAsia="zh-CN"/>
              </w:rPr>
            </w:pPr>
            <w:r>
              <w:rPr>
                <w:rFonts w:hint="eastAsia" w:ascii="微软雅黑" w:hAnsi="微软雅黑" w:eastAsia="微软雅黑"/>
                <w:b/>
                <w:szCs w:val="21"/>
              </w:rPr>
              <w:t>乙方：</w:t>
            </w:r>
            <w:r>
              <w:rPr>
                <w:rFonts w:hint="eastAsia" w:ascii="微软雅黑" w:hAnsi="微软雅黑" w:eastAsia="微软雅黑"/>
                <w:b/>
                <w:szCs w:val="21"/>
                <w:lang w:val="en-US" w:eastAsia="zh-CN"/>
              </w:rPr>
              <w:t xml:space="preserve"> </w:t>
            </w:r>
          </w:p>
        </w:tc>
      </w:tr>
      <w:tr w14:paraId="060D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Pr>
          <w:p w14:paraId="6DE76BA4">
            <w:pPr>
              <w:spacing w:line="500" w:lineRule="exact"/>
              <w:rPr>
                <w:rFonts w:hint="eastAsia" w:ascii="微软雅黑" w:hAnsi="微软雅黑" w:eastAsia="微软雅黑"/>
                <w:b/>
                <w:szCs w:val="21"/>
                <w:lang w:val="en-US" w:eastAsia="zh-CN"/>
              </w:rPr>
            </w:pPr>
            <w:r>
              <w:rPr>
                <w:rFonts w:hint="eastAsia" w:ascii="微软雅黑" w:hAnsi="微软雅黑" w:eastAsia="微软雅黑"/>
                <w:b/>
                <w:szCs w:val="21"/>
              </w:rPr>
              <w:t>联系人：</w:t>
            </w:r>
          </w:p>
        </w:tc>
        <w:tc>
          <w:tcPr>
            <w:tcW w:w="4148" w:type="dxa"/>
            <w:shd w:val="clear" w:color="auto" w:fill="auto"/>
            <w:vAlign w:val="top"/>
          </w:tcPr>
          <w:p w14:paraId="62197793">
            <w:pPr>
              <w:spacing w:line="500" w:lineRule="exact"/>
              <w:rPr>
                <w:rFonts w:hint="eastAsia" w:ascii="微软雅黑" w:hAnsi="微软雅黑" w:eastAsia="微软雅黑"/>
                <w:b/>
                <w:szCs w:val="21"/>
                <w:lang w:val="en-US" w:eastAsia="zh-CN"/>
              </w:rPr>
            </w:pPr>
            <w:r>
              <w:rPr>
                <w:rFonts w:hint="eastAsia" w:ascii="微软雅黑" w:hAnsi="微软雅黑" w:eastAsia="微软雅黑"/>
                <w:b/>
                <w:szCs w:val="21"/>
              </w:rPr>
              <w:t>联系人：</w:t>
            </w:r>
            <w:r>
              <w:rPr>
                <w:rFonts w:hint="eastAsia" w:ascii="微软雅黑" w:hAnsi="微软雅黑" w:eastAsia="微软雅黑"/>
                <w:b/>
                <w:szCs w:val="21"/>
                <w:lang w:val="en-US" w:eastAsia="zh-CN"/>
              </w:rPr>
              <w:t xml:space="preserve"> </w:t>
            </w:r>
          </w:p>
        </w:tc>
      </w:tr>
      <w:tr w14:paraId="1CCB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Pr>
          <w:p w14:paraId="4262ACC7">
            <w:pPr>
              <w:spacing w:line="500" w:lineRule="exact"/>
              <w:rPr>
                <w:rFonts w:hint="eastAsia" w:ascii="微软雅黑" w:hAnsi="微软雅黑" w:eastAsia="微软雅黑"/>
                <w:b/>
                <w:szCs w:val="21"/>
              </w:rPr>
            </w:pPr>
            <w:r>
              <w:rPr>
                <w:rFonts w:hint="eastAsia" w:ascii="微软雅黑" w:hAnsi="微软雅黑" w:eastAsia="微软雅黑"/>
                <w:b/>
                <w:szCs w:val="21"/>
              </w:rPr>
              <w:t>时间：</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年 </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 月 </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 日</w:t>
            </w:r>
          </w:p>
        </w:tc>
        <w:tc>
          <w:tcPr>
            <w:tcW w:w="4148" w:type="dxa"/>
          </w:tcPr>
          <w:p w14:paraId="5E8B305F">
            <w:pPr>
              <w:spacing w:line="500" w:lineRule="exact"/>
              <w:rPr>
                <w:rFonts w:hint="eastAsia" w:ascii="微软雅黑" w:hAnsi="微软雅黑" w:eastAsia="微软雅黑"/>
                <w:b/>
                <w:szCs w:val="21"/>
              </w:rPr>
            </w:pPr>
            <w:r>
              <w:rPr>
                <w:rFonts w:hint="eastAsia" w:ascii="微软雅黑" w:hAnsi="微软雅黑" w:eastAsia="微软雅黑"/>
                <w:b/>
                <w:szCs w:val="21"/>
              </w:rPr>
              <w:t>时间：</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年 </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月 </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 日</w:t>
            </w:r>
          </w:p>
        </w:tc>
      </w:tr>
    </w:tbl>
    <w:p w14:paraId="71D6D7A6">
      <w:pPr>
        <w:widowControl/>
        <w:jc w:val="both"/>
        <w:rPr>
          <w:rFonts w:ascii="Times New Roman" w:hAnsi="Times New Roman" w:eastAsia="宋体" w:cs="Times New Roman"/>
          <w:kern w:val="0"/>
          <w:sz w:val="24"/>
          <w:szCs w:val="20"/>
        </w:rPr>
      </w:pPr>
    </w:p>
    <w:p w14:paraId="592A195D">
      <w:pPr>
        <w:keepLines/>
        <w:spacing w:before="280" w:beforeAutospacing="0" w:after="280" w:afterAutospacing="0"/>
        <w:jc w:val="center"/>
        <w:outlineLvl w:val="0"/>
        <w:rPr>
          <w:rFonts w:ascii="仿宋" w:hAnsi="仿宋" w:eastAsia="仿宋" w:cs="Times New Roman"/>
          <w:b/>
          <w:color w:val="000000"/>
          <w:sz w:val="32"/>
        </w:rPr>
      </w:pPr>
    </w:p>
    <w:p w14:paraId="339FA4B5">
      <w:pPr>
        <w:keepLines/>
        <w:spacing w:before="280" w:beforeAutospacing="0" w:after="280" w:afterAutospacing="0"/>
        <w:jc w:val="center"/>
        <w:outlineLvl w:val="0"/>
        <w:rPr>
          <w:rFonts w:ascii="仿宋" w:hAnsi="仿宋" w:eastAsia="仿宋" w:cs="Times New Roman"/>
          <w:b/>
          <w:color w:val="000000"/>
          <w:sz w:val="32"/>
        </w:rPr>
      </w:pPr>
    </w:p>
    <w:p w14:paraId="01B13776">
      <w:pPr>
        <w:keepLines/>
        <w:spacing w:before="280" w:beforeAutospacing="0" w:after="280" w:afterAutospacing="0"/>
        <w:jc w:val="center"/>
        <w:outlineLvl w:val="0"/>
        <w:rPr>
          <w:rFonts w:ascii="仿宋" w:hAnsi="仿宋" w:eastAsia="仿宋" w:cs="Times New Roman"/>
          <w:b/>
          <w:color w:val="000000"/>
          <w:sz w:val="32"/>
        </w:rPr>
      </w:pPr>
    </w:p>
    <w:p w14:paraId="3FBA8EAE">
      <w:pPr>
        <w:keepLines/>
        <w:spacing w:before="280" w:beforeAutospacing="0" w:after="280" w:afterAutospacing="0"/>
        <w:jc w:val="center"/>
        <w:outlineLvl w:val="0"/>
        <w:rPr>
          <w:rFonts w:ascii="仿宋" w:hAnsi="仿宋" w:eastAsia="仿宋" w:cs="Times New Roman"/>
          <w:b/>
          <w:color w:val="000000"/>
          <w:sz w:val="32"/>
        </w:rPr>
      </w:pPr>
    </w:p>
    <w:p w14:paraId="67AE8AC0">
      <w:pPr>
        <w:keepLines/>
        <w:spacing w:before="280" w:beforeAutospacing="0" w:after="280" w:afterAutospacing="0"/>
        <w:jc w:val="both"/>
        <w:outlineLvl w:val="0"/>
        <w:rPr>
          <w:rFonts w:ascii="仿宋" w:hAnsi="仿宋" w:eastAsia="仿宋" w:cs="Times New Roman"/>
          <w:b/>
          <w:color w:val="000000"/>
          <w:sz w:val="32"/>
        </w:rPr>
      </w:pPr>
    </w:p>
    <w:p w14:paraId="193017DC">
      <w:pPr>
        <w:keepLines/>
        <w:spacing w:before="280" w:beforeAutospacing="0" w:after="280" w:afterAutospacing="0"/>
        <w:ind w:firstLine="0" w:firstLineChars="0"/>
        <w:jc w:val="both"/>
        <w:outlineLvl w:val="0"/>
        <w:rPr>
          <w:rFonts w:hint="eastAsia" w:ascii="仿宋" w:hAnsi="仿宋" w:eastAsia="仿宋" w:cs="Times New Roman"/>
          <w:b/>
          <w:color w:val="000000"/>
          <w:sz w:val="32"/>
          <w:lang w:val="en-US" w:eastAsia="zh-CN"/>
        </w:rPr>
      </w:pPr>
      <w:r>
        <w:rPr>
          <w:rFonts w:ascii="仿宋" w:hAnsi="仿宋" w:eastAsia="仿宋" w:cs="Times New Roman"/>
          <w:b/>
          <w:color w:val="000000"/>
          <w:sz w:val="32"/>
        </w:rPr>
        <w:t>附件</w:t>
      </w:r>
      <w:r>
        <w:rPr>
          <w:rFonts w:hint="eastAsia" w:ascii="仿宋" w:hAnsi="仿宋" w:eastAsia="仿宋" w:cs="Times New Roman"/>
          <w:b/>
          <w:color w:val="000000"/>
          <w:sz w:val="32"/>
          <w:lang w:val="en-US" w:eastAsia="zh-Hans"/>
        </w:rPr>
        <w:t>一</w:t>
      </w:r>
      <w:r>
        <w:rPr>
          <w:rFonts w:ascii="仿宋" w:hAnsi="仿宋" w:eastAsia="仿宋" w:cs="Times New Roman"/>
          <w:b/>
          <w:color w:val="000000"/>
          <w:sz w:val="32"/>
        </w:rPr>
        <w:t>：</w:t>
      </w:r>
      <w:r>
        <w:rPr>
          <w:rFonts w:hint="eastAsia" w:ascii="仿宋" w:hAnsi="仿宋" w:eastAsia="仿宋" w:cs="Times New Roman"/>
          <w:b/>
          <w:color w:val="000000"/>
          <w:sz w:val="32"/>
          <w:u w:val="none"/>
          <w:lang w:val="en-US" w:eastAsia="zh-CN"/>
        </w:rPr>
        <w:t xml:space="preserve">              </w:t>
      </w:r>
    </w:p>
    <w:p w14:paraId="5D4CB8B8">
      <w:pPr>
        <w:keepLines/>
        <w:spacing w:before="280" w:beforeAutospacing="0" w:after="280" w:afterAutospacing="0"/>
        <w:ind w:firstLine="3534" w:firstLineChars="1100"/>
        <w:jc w:val="both"/>
        <w:outlineLvl w:val="0"/>
        <w:rPr>
          <w:rFonts w:ascii="仿宋" w:hAnsi="仿宋" w:eastAsia="仿宋" w:cs="Times New Roman"/>
          <w:b/>
          <w:color w:val="000000"/>
          <w:sz w:val="32"/>
        </w:rPr>
      </w:pPr>
      <w:r>
        <w:rPr>
          <w:rFonts w:ascii="仿宋" w:hAnsi="仿宋" w:eastAsia="仿宋" w:cs="Times New Roman"/>
          <w:b/>
          <w:color w:val="000000"/>
          <w:sz w:val="32"/>
        </w:rPr>
        <w:t>廉政责任书</w:t>
      </w:r>
    </w:p>
    <w:p w14:paraId="36082431">
      <w:pPr>
        <w:spacing w:before="100" w:beforeAutospacing="1" w:after="240" w:afterLines="100" w:afterAutospacing="0"/>
        <w:jc w:val="both"/>
        <w:rPr>
          <w:rFonts w:hint="eastAsia" w:ascii="仿宋" w:hAnsi="仿宋" w:eastAsia="仿宋" w:cs="Times New Roman"/>
          <w:color w:val="000000"/>
          <w:sz w:val="24"/>
        </w:rPr>
      </w:pPr>
      <w:r>
        <w:rPr>
          <w:rFonts w:hint="eastAsia" w:ascii="仿宋" w:hAnsi="仿宋" w:eastAsia="仿宋" w:cs="Times New Roman"/>
          <w:color w:val="000000"/>
          <w:sz w:val="24"/>
        </w:rPr>
        <w:t>甲方：</w:t>
      </w:r>
      <w:r>
        <w:rPr>
          <w:rFonts w:hint="eastAsia" w:ascii="仿宋" w:hAnsi="仿宋" w:eastAsia="仿宋" w:cs="Times New Roman"/>
          <w:bCs/>
          <w:color w:val="000000"/>
          <w:sz w:val="24"/>
          <w:highlight w:val="none"/>
          <w:lang w:val="en-US" w:eastAsia="zh-CN"/>
        </w:rPr>
        <w:t xml:space="preserve">              </w:t>
      </w:r>
      <w:r>
        <w:rPr>
          <w:rFonts w:hint="eastAsia" w:ascii="仿宋" w:hAnsi="仿宋" w:eastAsia="仿宋" w:cs="Times New Roman"/>
          <w:bCs/>
          <w:color w:val="000000"/>
          <w:sz w:val="24"/>
          <w:u w:val="none"/>
        </w:rPr>
        <w:t xml:space="preserve">  </w:t>
      </w:r>
      <w:r>
        <w:rPr>
          <w:rFonts w:hint="default" w:ascii="仿宋" w:hAnsi="仿宋" w:eastAsia="仿宋" w:cs="Times New Roman"/>
          <w:color w:val="000000"/>
          <w:sz w:val="24"/>
          <w:u w:val="none"/>
        </w:rPr>
        <w:t xml:space="preserve">  </w:t>
      </w:r>
      <w:r>
        <w:rPr>
          <w:rFonts w:hint="eastAsia" w:ascii="仿宋" w:hAnsi="仿宋" w:eastAsia="仿宋" w:cs="Times New Roman"/>
          <w:color w:val="000000"/>
          <w:sz w:val="24"/>
          <w:u w:val="none"/>
          <w:lang w:val="en-US" w:eastAsia="zh-CN"/>
        </w:rPr>
        <w:t xml:space="preserve">     </w:t>
      </w:r>
      <w:r>
        <w:rPr>
          <w:rFonts w:hint="eastAsia" w:ascii="仿宋" w:hAnsi="仿宋" w:eastAsia="仿宋" w:cs="Times New Roman"/>
          <w:color w:val="000000"/>
          <w:sz w:val="24"/>
        </w:rPr>
        <w:t>乙方：</w:t>
      </w:r>
    </w:p>
    <w:p w14:paraId="247C456B">
      <w:pPr>
        <w:spacing w:before="0" w:beforeAutospacing="0" w:after="0" w:afterAutospacing="0" w:line="360" w:lineRule="exact"/>
        <w:ind w:firstLine="480" w:firstLineChars="200"/>
        <w:jc w:val="both"/>
        <w:rPr>
          <w:rFonts w:ascii="仿宋" w:hAnsi="仿宋" w:eastAsia="仿宋" w:cs="Times New Roman"/>
          <w:color w:val="000000"/>
          <w:sz w:val="24"/>
        </w:rPr>
      </w:pPr>
      <w:r>
        <w:rPr>
          <w:rFonts w:hint="eastAsia" w:ascii="仿宋" w:hAnsi="仿宋" w:eastAsia="仿宋" w:cs="Times New Roman"/>
          <w:color w:val="000000"/>
          <w:sz w:val="24"/>
        </w:rPr>
        <w:t>为规范</w:t>
      </w:r>
      <w:r>
        <w:rPr>
          <w:rFonts w:hint="eastAsia" w:ascii="仿宋" w:hAnsi="仿宋" w:eastAsia="仿宋" w:cs="Times New Roman"/>
          <w:color w:val="000000"/>
          <w:sz w:val="24"/>
          <w:lang w:val="en-US" w:eastAsia="zh-Hans"/>
        </w:rPr>
        <w:t>合同</w:t>
      </w:r>
      <w:r>
        <w:rPr>
          <w:rFonts w:hint="eastAsia" w:ascii="仿宋" w:hAnsi="仿宋" w:eastAsia="仿宋" w:cs="Times New Roman"/>
          <w:color w:val="000000"/>
          <w:sz w:val="24"/>
        </w:rPr>
        <w:t>双方的各项活动，防止发生谋取不正当利益的违法违纪行为，根据有关法律法规和廉政建设责任规定，特订立本廉政责任书：</w:t>
      </w:r>
    </w:p>
    <w:p w14:paraId="5FE48D27">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 xml:space="preserve">本协议所称“关系人”是指近亲属、其他关系密切的亲属、朋友等自然人，有股权等经济联系的法人或其他组织。 </w:t>
      </w:r>
    </w:p>
    <w:p w14:paraId="12C29D54">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1、甲乙双方在业务交往中，不论是单位或业务经办人员，均不得以任何形式（如现钞、有价证券、实物等）向对方人员或其他关系人、指定人行贿索贿或给付其他不正当利益。</w:t>
      </w:r>
    </w:p>
    <w:p w14:paraId="06389A0E">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2、甲乙双方均有责任教育本单位人员，禁止在业务活动中索贿、行贿、受贿，并拒绝对方人员的索贿、行贿行为。</w:t>
      </w:r>
    </w:p>
    <w:p w14:paraId="37EC56DF">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3、在经济交往中，甲乙双方任何一方给予对方让利（返利）、回扣（佣金）、奖励等，均应在主合同中清楚列明，或以书面形式通知对方，并通过双方财务部门收付结算。</w:t>
      </w:r>
    </w:p>
    <w:p w14:paraId="4C881423">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4、若因业务人员提出索贿要求，因此影响甲乙双方的正常业务时，任何一方人员均应向对方检举并提供相关证据，且有权向对方相关部门投诉举报。任何一方不得为自己或他人利益而唆使或利诱对方人员离职或背离职务。</w:t>
      </w:r>
    </w:p>
    <w:p w14:paraId="4B2DB76E">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 xml:space="preserve">5、任何一方或对另一方人员或亲友进行行贿的，另一方除如数上缴外，还有权向行贿单位通报情况，并按行贿价值金额的 10倍收取廉政建设违约金。违约金可以从主合同价款中直接扣除。 </w:t>
      </w:r>
    </w:p>
    <w:p w14:paraId="3AEAF19D">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6、任何一方行贿造成对方损失的，受害方除对受贿当事人依法追究法律责任外，有权终止主合同的继续履行。所发生的经济损失由行贿方单位承担。情节严重的，受害方可直接向有关单位报案。追究行贿方单位的法律责任。</w:t>
      </w:r>
    </w:p>
    <w:p w14:paraId="45B32012">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7、本责任书作为</w:t>
      </w:r>
      <w:r>
        <w:rPr>
          <w:rFonts w:hint="eastAsia" w:ascii="仿宋" w:hAnsi="仿宋" w:eastAsia="仿宋" w:cs="Times New Roman"/>
          <w:bCs/>
          <w:color w:val="000000"/>
          <w:sz w:val="24"/>
          <w:lang w:val="en-US" w:eastAsia="zh-CN"/>
        </w:rPr>
        <w:t>主</w:t>
      </w:r>
      <w:r>
        <w:rPr>
          <w:rFonts w:hint="eastAsia" w:ascii="仿宋" w:hAnsi="仿宋" w:eastAsia="仿宋" w:cs="Times New Roman"/>
          <w:bCs/>
          <w:color w:val="000000"/>
          <w:sz w:val="24"/>
        </w:rPr>
        <w:t>合同的附件，与</w:t>
      </w:r>
      <w:r>
        <w:rPr>
          <w:rFonts w:hint="eastAsia" w:ascii="仿宋" w:hAnsi="仿宋" w:eastAsia="仿宋" w:cs="Times New Roman"/>
          <w:bCs/>
          <w:color w:val="000000"/>
          <w:sz w:val="24"/>
          <w:lang w:val="en-US" w:eastAsia="zh-CN"/>
        </w:rPr>
        <w:t>主</w:t>
      </w:r>
      <w:r>
        <w:rPr>
          <w:rFonts w:hint="eastAsia" w:ascii="仿宋" w:hAnsi="仿宋" w:eastAsia="仿宋" w:cs="Times New Roman"/>
          <w:bCs/>
          <w:color w:val="000000"/>
          <w:sz w:val="24"/>
        </w:rPr>
        <w:t>合同具有同等法律效力。本责任书自双方签署后立即生效。</w:t>
      </w:r>
    </w:p>
    <w:p w14:paraId="6A0671E3">
      <w:pPr>
        <w:spacing w:before="0" w:beforeAutospacing="0" w:after="0" w:afterAutospacing="0" w:line="360" w:lineRule="exact"/>
        <w:jc w:val="both"/>
        <w:rPr>
          <w:rFonts w:ascii="仿宋" w:hAnsi="仿宋" w:eastAsia="仿宋" w:cs="Times New Roman"/>
          <w:bCs/>
          <w:color w:val="000000"/>
          <w:sz w:val="24"/>
        </w:rPr>
      </w:pPr>
    </w:p>
    <w:p w14:paraId="54E67726">
      <w:pPr>
        <w:spacing w:before="0" w:beforeAutospacing="0" w:after="0" w:afterAutospacing="0"/>
        <w:jc w:val="both"/>
        <w:rPr>
          <w:rFonts w:ascii="仿宋" w:hAnsi="仿宋" w:eastAsia="仿宋" w:cs="Times New Roman"/>
          <w:bCs/>
          <w:color w:val="000000"/>
          <w:sz w:val="24"/>
        </w:rPr>
      </w:pPr>
    </w:p>
    <w:p w14:paraId="3FF8A392">
      <w:pPr>
        <w:spacing w:before="0" w:beforeAutospacing="0" w:after="0" w:afterAutospacing="0"/>
        <w:jc w:val="both"/>
        <w:rPr>
          <w:rFonts w:ascii="仿宋" w:hAnsi="仿宋" w:eastAsia="仿宋" w:cs="Times New Roman"/>
          <w:bCs/>
          <w:color w:val="000000"/>
          <w:sz w:val="24"/>
        </w:rPr>
      </w:pPr>
    </w:p>
    <w:p w14:paraId="1AE967EC">
      <w:pPr>
        <w:spacing w:before="0" w:beforeAutospacing="0" w:after="0" w:afterAutospacing="0"/>
        <w:jc w:val="both"/>
        <w:rPr>
          <w:rFonts w:ascii="仿宋" w:hAnsi="仿宋" w:eastAsia="仿宋" w:cs="Times New Roman"/>
          <w:bCs/>
          <w:color w:val="000000"/>
          <w:sz w:val="24"/>
        </w:rPr>
      </w:pPr>
      <w:r>
        <w:rPr>
          <w:rFonts w:hint="eastAsia" w:ascii="仿宋" w:hAnsi="仿宋" w:eastAsia="仿宋" w:cs="Times New Roman"/>
          <w:bCs/>
          <w:color w:val="000000"/>
          <w:sz w:val="24"/>
        </w:rPr>
        <w:t xml:space="preserve">甲方（盖章）：                   </w:t>
      </w:r>
      <w:r>
        <w:rPr>
          <w:rFonts w:hint="default" w:ascii="仿宋" w:hAnsi="仿宋" w:eastAsia="仿宋" w:cs="Times New Roman"/>
          <w:bCs/>
          <w:color w:val="000000"/>
          <w:sz w:val="24"/>
        </w:rPr>
        <w:t xml:space="preserve">      </w:t>
      </w:r>
      <w:r>
        <w:rPr>
          <w:rFonts w:hint="eastAsia" w:ascii="仿宋" w:hAnsi="仿宋" w:eastAsia="仿宋" w:cs="Times New Roman"/>
          <w:bCs/>
          <w:color w:val="000000"/>
          <w:sz w:val="24"/>
        </w:rPr>
        <w:t xml:space="preserve"> 乙方（盖章）：</w:t>
      </w:r>
    </w:p>
    <w:p w14:paraId="448939B1">
      <w:pPr>
        <w:spacing w:before="0" w:beforeAutospacing="0" w:after="0" w:afterAutospacing="0"/>
        <w:jc w:val="both"/>
        <w:rPr>
          <w:rFonts w:ascii="仿宋" w:hAnsi="仿宋" w:eastAsia="仿宋" w:cs="Times New Roman"/>
          <w:bCs/>
          <w:color w:val="000000"/>
          <w:sz w:val="24"/>
        </w:rPr>
      </w:pPr>
    </w:p>
    <w:p w14:paraId="108B2174">
      <w:pPr>
        <w:spacing w:before="0" w:beforeAutospacing="0" w:after="0" w:afterAutospacing="0"/>
        <w:jc w:val="both"/>
        <w:rPr>
          <w:rFonts w:ascii="仿宋" w:hAnsi="仿宋" w:eastAsia="仿宋" w:cs="Times New Roman"/>
          <w:bCs/>
          <w:color w:val="000000"/>
          <w:sz w:val="24"/>
        </w:rPr>
      </w:pPr>
    </w:p>
    <w:p w14:paraId="7945A221">
      <w:pPr>
        <w:spacing w:before="0" w:beforeAutospacing="0" w:after="0" w:afterAutospacing="0"/>
        <w:jc w:val="both"/>
        <w:rPr>
          <w:rFonts w:hint="eastAsia" w:ascii="仿宋" w:hAnsi="仿宋" w:eastAsia="仿宋" w:cs="Times New Roman"/>
          <w:bCs/>
          <w:color w:val="000000"/>
          <w:sz w:val="24"/>
        </w:rPr>
      </w:pPr>
      <w:r>
        <w:rPr>
          <w:rFonts w:hint="eastAsia" w:ascii="仿宋" w:hAnsi="仿宋" w:eastAsia="仿宋" w:cs="Times New Roman"/>
          <w:bCs/>
          <w:color w:val="000000"/>
          <w:sz w:val="24"/>
        </w:rPr>
        <w:t xml:space="preserve">   年    月    日                    </w:t>
      </w:r>
      <w:r>
        <w:rPr>
          <w:rFonts w:hint="default" w:ascii="仿宋" w:hAnsi="仿宋" w:eastAsia="仿宋" w:cs="Times New Roman"/>
          <w:bCs/>
          <w:color w:val="000000"/>
          <w:sz w:val="24"/>
        </w:rPr>
        <w:t xml:space="preserve">         </w:t>
      </w:r>
      <w:r>
        <w:rPr>
          <w:rFonts w:hint="eastAsia" w:ascii="仿宋" w:hAnsi="仿宋" w:eastAsia="仿宋" w:cs="Times New Roman"/>
          <w:bCs/>
          <w:color w:val="000000"/>
          <w:sz w:val="24"/>
        </w:rPr>
        <w:t>年    月    日</w:t>
      </w:r>
    </w:p>
    <w:p w14:paraId="21AEBF49">
      <w:pP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br w:type="page"/>
      </w:r>
    </w:p>
    <w:p w14:paraId="6C751476">
      <w:pPr>
        <w:spacing w:line="360" w:lineRule="auto"/>
        <w:ind w:firstLine="2209" w:firstLineChars="500"/>
        <w:jc w:val="both"/>
        <w:rPr>
          <w:rFonts w:hint="default" w:ascii="Times New Roman" w:hAnsi="Times New Roman" w:cs="Times New Roman"/>
          <w:b/>
          <w:bCs/>
          <w:color w:val="auto"/>
          <w:sz w:val="44"/>
          <w:szCs w:val="32"/>
          <w:highlight w:val="none"/>
        </w:rPr>
      </w:pPr>
      <w:bookmarkStart w:id="0" w:name="_Toc152920890"/>
    </w:p>
    <w:p w14:paraId="0307D36B">
      <w:pPr>
        <w:spacing w:line="360" w:lineRule="auto"/>
        <w:ind w:firstLine="2200" w:firstLineChars="500"/>
        <w:jc w:val="both"/>
        <w:rPr>
          <w:rFonts w:hint="eastAsia" w:ascii="方正小标宋简体" w:hAnsi="方正小标宋简体" w:eastAsia="方正小标宋简体" w:cs="方正小标宋简体"/>
          <w:b w:val="0"/>
          <w:bCs w:val="0"/>
          <w:color w:val="auto"/>
          <w:highlight w:val="none"/>
        </w:rPr>
      </w:pPr>
      <w:r>
        <w:rPr>
          <w:rFonts w:hint="eastAsia" w:ascii="方正小标宋简体" w:hAnsi="方正小标宋简体" w:eastAsia="方正小标宋简体" w:cs="方正小标宋简体"/>
          <w:b w:val="0"/>
          <w:bCs w:val="0"/>
          <w:color w:val="auto"/>
          <w:sz w:val="44"/>
          <w:szCs w:val="32"/>
          <w:highlight w:val="none"/>
        </w:rPr>
        <w:t>第</w:t>
      </w:r>
      <w:r>
        <w:rPr>
          <w:rFonts w:hint="eastAsia" w:ascii="方正小标宋简体" w:hAnsi="方正小标宋简体" w:eastAsia="方正小标宋简体" w:cs="方正小标宋简体"/>
          <w:b w:val="0"/>
          <w:bCs w:val="0"/>
          <w:color w:val="auto"/>
          <w:sz w:val="44"/>
          <w:szCs w:val="32"/>
          <w:highlight w:val="none"/>
          <w:lang w:val="en-US" w:eastAsia="zh-CN"/>
        </w:rPr>
        <w:t>四</w:t>
      </w:r>
      <w:r>
        <w:rPr>
          <w:rFonts w:hint="eastAsia" w:ascii="方正小标宋简体" w:hAnsi="方正小标宋简体" w:eastAsia="方正小标宋简体" w:cs="方正小标宋简体"/>
          <w:b w:val="0"/>
          <w:bCs w:val="0"/>
          <w:color w:val="auto"/>
          <w:sz w:val="44"/>
          <w:szCs w:val="32"/>
          <w:highlight w:val="none"/>
        </w:rPr>
        <w:t>章  评标办法</w:t>
      </w:r>
      <w:bookmarkEnd w:id="0"/>
    </w:p>
    <w:p w14:paraId="58AA80EF">
      <w:pPr>
        <w:spacing w:line="360" w:lineRule="auto"/>
        <w:ind w:firstLine="480" w:firstLineChars="200"/>
        <w:jc w:val="both"/>
        <w:rPr>
          <w:rFonts w:hint="default" w:ascii="Times New Roman" w:hAnsi="Times New Roman" w:cs="Times New Roman"/>
          <w:b/>
          <w:color w:val="auto"/>
          <w:sz w:val="24"/>
          <w:highlight w:val="none"/>
        </w:rPr>
      </w:pPr>
      <w:r>
        <w:rPr>
          <w:rFonts w:hint="default" w:ascii="Times New Roman" w:hAnsi="Times New Roman" w:eastAsia="黑体" w:cs="Times New Roman"/>
          <w:b w:val="0"/>
          <w:bCs w:val="0"/>
          <w:color w:val="auto"/>
          <w:sz w:val="24"/>
          <w:highlight w:val="none"/>
        </w:rPr>
        <w:t>报价在</w:t>
      </w:r>
      <w:r>
        <w:rPr>
          <w:rFonts w:hint="eastAsia" w:ascii="Times New Roman" w:hAnsi="Times New Roman" w:eastAsia="黑体" w:cs="Times New Roman"/>
          <w:b w:val="0"/>
          <w:bCs w:val="0"/>
          <w:color w:val="auto"/>
          <w:sz w:val="24"/>
          <w:highlight w:val="none"/>
          <w:lang w:val="en-US" w:eastAsia="zh-CN"/>
        </w:rPr>
        <w:t>挂牌底价</w:t>
      </w:r>
      <w:r>
        <w:rPr>
          <w:rFonts w:hint="default" w:ascii="Times New Roman" w:hAnsi="Times New Roman" w:eastAsia="黑体" w:cs="Times New Roman"/>
          <w:b w:val="0"/>
          <w:bCs w:val="0"/>
          <w:color w:val="auto"/>
          <w:sz w:val="24"/>
          <w:highlight w:val="none"/>
        </w:rPr>
        <w:t>以</w:t>
      </w:r>
      <w:r>
        <w:rPr>
          <w:rFonts w:hint="default" w:ascii="Times New Roman" w:hAnsi="Times New Roman" w:eastAsia="黑体" w:cs="Times New Roman"/>
          <w:b w:val="0"/>
          <w:bCs w:val="0"/>
          <w:color w:val="auto"/>
          <w:sz w:val="24"/>
          <w:highlight w:val="none"/>
          <w:lang w:val="en-US" w:eastAsia="zh-CN"/>
        </w:rPr>
        <w:t>上</w:t>
      </w:r>
      <w:r>
        <w:rPr>
          <w:rFonts w:hint="default" w:ascii="Times New Roman" w:hAnsi="Times New Roman" w:eastAsia="黑体" w:cs="Times New Roman"/>
          <w:b w:val="0"/>
          <w:bCs w:val="0"/>
          <w:color w:val="auto"/>
          <w:sz w:val="24"/>
          <w:highlight w:val="none"/>
        </w:rPr>
        <w:t>的，为</w:t>
      </w:r>
      <w:r>
        <w:rPr>
          <w:rFonts w:hint="default" w:ascii="Times New Roman" w:hAnsi="Times New Roman" w:eastAsia="黑体" w:cs="Times New Roman"/>
          <w:b w:val="0"/>
          <w:bCs w:val="0"/>
          <w:color w:val="auto"/>
          <w:sz w:val="24"/>
          <w:highlight w:val="none"/>
          <w:lang w:val="en-US" w:eastAsia="zh-CN"/>
        </w:rPr>
        <w:t>有</w:t>
      </w:r>
      <w:r>
        <w:rPr>
          <w:rFonts w:hint="default" w:ascii="Times New Roman" w:hAnsi="Times New Roman" w:eastAsia="黑体" w:cs="Times New Roman"/>
          <w:b w:val="0"/>
          <w:bCs w:val="0"/>
          <w:color w:val="auto"/>
          <w:sz w:val="24"/>
          <w:highlight w:val="none"/>
        </w:rPr>
        <w:t>效报价。</w:t>
      </w:r>
      <w:r>
        <w:rPr>
          <w:rFonts w:hint="default" w:ascii="Times New Roman" w:hAnsi="Times New Roman" w:eastAsia="黑体" w:cs="Times New Roman"/>
          <w:b w:val="0"/>
          <w:bCs w:val="0"/>
          <w:color w:val="auto"/>
          <w:sz w:val="24"/>
          <w:highlight w:val="none"/>
          <w:lang w:val="en-US" w:eastAsia="zh-CN"/>
        </w:rPr>
        <w:t>低于</w:t>
      </w:r>
      <w:r>
        <w:rPr>
          <w:rFonts w:hint="eastAsia" w:ascii="Times New Roman" w:hAnsi="Times New Roman" w:eastAsia="黑体" w:cs="Times New Roman"/>
          <w:b w:val="0"/>
          <w:bCs w:val="0"/>
          <w:color w:val="auto"/>
          <w:sz w:val="24"/>
          <w:highlight w:val="none"/>
          <w:lang w:val="en-US" w:eastAsia="zh-CN"/>
        </w:rPr>
        <w:t>挂牌底价</w:t>
      </w:r>
      <w:r>
        <w:rPr>
          <w:rFonts w:hint="default" w:ascii="Times New Roman" w:hAnsi="Times New Roman" w:eastAsia="黑体" w:cs="Times New Roman"/>
          <w:b w:val="0"/>
          <w:bCs w:val="0"/>
          <w:color w:val="auto"/>
          <w:sz w:val="24"/>
          <w:highlight w:val="none"/>
        </w:rPr>
        <w:t>的报价为无效报价。无效报价的响应文件不进行评审，也不得中标。本次评标采用</w:t>
      </w:r>
      <w:r>
        <w:rPr>
          <w:rFonts w:hint="default" w:ascii="Times New Roman" w:hAnsi="Times New Roman" w:eastAsia="黑体" w:cs="Times New Roman"/>
          <w:b w:val="0"/>
          <w:bCs w:val="0"/>
          <w:color w:val="auto"/>
          <w:sz w:val="24"/>
          <w:highlight w:val="none"/>
          <w:lang w:val="en-US" w:eastAsia="zh-CN"/>
        </w:rPr>
        <w:t>竞价</w:t>
      </w:r>
      <w:r>
        <w:rPr>
          <w:rFonts w:hint="default" w:ascii="Times New Roman" w:hAnsi="Times New Roman" w:eastAsia="黑体" w:cs="Times New Roman"/>
          <w:b w:val="0"/>
          <w:bCs w:val="0"/>
          <w:color w:val="auto"/>
          <w:sz w:val="24"/>
          <w:highlight w:val="none"/>
        </w:rPr>
        <w:t>法</w:t>
      </w:r>
      <w:r>
        <w:rPr>
          <w:rFonts w:hint="default" w:ascii="Times New Roman" w:hAnsi="Times New Roman" w:eastAsia="黑体" w:cs="Times New Roman"/>
          <w:b w:val="0"/>
          <w:bCs w:val="0"/>
          <w:color w:val="auto"/>
          <w:sz w:val="24"/>
          <w:highlight w:val="none"/>
          <w:lang w:val="en-US" w:eastAsia="zh-CN"/>
        </w:rPr>
        <w:t>/加价法</w:t>
      </w:r>
      <w:r>
        <w:rPr>
          <w:rFonts w:hint="default" w:ascii="Times New Roman" w:hAnsi="Times New Roman" w:eastAsia="黑体" w:cs="Times New Roman"/>
          <w:b w:val="0"/>
          <w:bCs w:val="0"/>
          <w:color w:val="auto"/>
          <w:sz w:val="24"/>
          <w:highlight w:val="none"/>
        </w:rPr>
        <w:t>，在满足</w:t>
      </w:r>
      <w:r>
        <w:rPr>
          <w:rFonts w:hint="default" w:ascii="Times New Roman" w:hAnsi="Times New Roman" w:eastAsia="黑体" w:cs="Times New Roman"/>
          <w:b w:val="0"/>
          <w:bCs w:val="0"/>
          <w:color w:val="auto"/>
          <w:sz w:val="24"/>
          <w:highlight w:val="none"/>
          <w:lang w:eastAsia="zh-CN"/>
        </w:rPr>
        <w:t>竞价文件</w:t>
      </w:r>
      <w:r>
        <w:rPr>
          <w:rFonts w:hint="default" w:ascii="Times New Roman" w:hAnsi="Times New Roman" w:eastAsia="黑体" w:cs="Times New Roman"/>
          <w:b w:val="0"/>
          <w:bCs w:val="0"/>
          <w:color w:val="auto"/>
          <w:sz w:val="24"/>
          <w:highlight w:val="none"/>
        </w:rPr>
        <w:t>实质性要求，并符合</w:t>
      </w:r>
      <w:r>
        <w:rPr>
          <w:rFonts w:hint="eastAsia" w:ascii="Times New Roman" w:hAnsi="Times New Roman" w:eastAsia="黑体" w:cs="Times New Roman"/>
          <w:b w:val="0"/>
          <w:bCs w:val="0"/>
          <w:color w:val="auto"/>
          <w:sz w:val="24"/>
          <w:highlight w:val="none"/>
          <w:lang w:val="en-US" w:eastAsia="zh-CN"/>
        </w:rPr>
        <w:t>竞价文件</w:t>
      </w:r>
      <w:r>
        <w:rPr>
          <w:rFonts w:hint="default" w:ascii="Times New Roman" w:hAnsi="Times New Roman" w:eastAsia="黑体" w:cs="Times New Roman"/>
          <w:b w:val="0"/>
          <w:bCs w:val="0"/>
          <w:color w:val="auto"/>
          <w:sz w:val="24"/>
          <w:highlight w:val="none"/>
        </w:rPr>
        <w:t>需求、质量和服务相等的前提下，以提出最</w:t>
      </w:r>
      <w:r>
        <w:rPr>
          <w:rFonts w:hint="default" w:ascii="Times New Roman" w:hAnsi="Times New Roman" w:eastAsia="黑体" w:cs="Times New Roman"/>
          <w:b w:val="0"/>
          <w:bCs w:val="0"/>
          <w:color w:val="auto"/>
          <w:sz w:val="24"/>
          <w:highlight w:val="none"/>
          <w:lang w:val="en-US" w:eastAsia="zh-CN"/>
        </w:rPr>
        <w:t>高</w:t>
      </w:r>
      <w:r>
        <w:rPr>
          <w:rFonts w:hint="default" w:ascii="Times New Roman" w:hAnsi="Times New Roman" w:eastAsia="黑体" w:cs="Times New Roman"/>
          <w:b w:val="0"/>
          <w:bCs w:val="0"/>
          <w:color w:val="auto"/>
          <w:sz w:val="24"/>
          <w:highlight w:val="none"/>
        </w:rPr>
        <w:t>报价的</w:t>
      </w:r>
      <w:r>
        <w:rPr>
          <w:rFonts w:hint="eastAsia" w:ascii="Times New Roman" w:hAnsi="Times New Roman" w:eastAsia="黑体" w:cs="Times New Roman"/>
          <w:b w:val="0"/>
          <w:bCs w:val="0"/>
          <w:color w:val="auto"/>
          <w:sz w:val="24"/>
          <w:highlight w:val="none"/>
          <w:lang w:eastAsia="zh-CN"/>
        </w:rPr>
        <w:t>承租人</w:t>
      </w:r>
      <w:r>
        <w:rPr>
          <w:rFonts w:hint="default" w:ascii="Times New Roman" w:hAnsi="Times New Roman" w:eastAsia="黑体" w:cs="Times New Roman"/>
          <w:b w:val="0"/>
          <w:bCs w:val="0"/>
          <w:color w:val="auto"/>
          <w:sz w:val="24"/>
          <w:highlight w:val="none"/>
        </w:rPr>
        <w:t>作为中标单位。</w:t>
      </w:r>
    </w:p>
    <w:p w14:paraId="681611E9">
      <w:pPr>
        <w:spacing w:line="360" w:lineRule="auto"/>
        <w:ind w:firstLine="482" w:firstLineChars="200"/>
        <w:jc w:val="left"/>
        <w:rPr>
          <w:rFonts w:hint="default" w:ascii="Times New Roman" w:hAnsi="Times New Roman" w:cs="Times New Roman"/>
          <w:b/>
          <w:bCs/>
          <w:color w:val="auto"/>
          <w:sz w:val="24"/>
          <w:highlight w:val="none"/>
        </w:rPr>
      </w:pPr>
    </w:p>
    <w:p w14:paraId="04F71CCC">
      <w:pPr>
        <w:keepNext w:val="0"/>
        <w:keepLines w:val="0"/>
        <w:pageBreakBefore w:val="0"/>
        <w:widowControl w:val="0"/>
        <w:kinsoku/>
        <w:wordWrap/>
        <w:overflowPunct/>
        <w:topLinePunct w:val="0"/>
        <w:autoSpaceDE/>
        <w:autoSpaceDN/>
        <w:bidi w:val="0"/>
        <w:adjustRightInd/>
        <w:snapToGrid/>
        <w:ind w:firstLine="1680" w:firstLineChars="7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w:t>
      </w:r>
      <w:r>
        <w:rPr>
          <w:rFonts w:hint="default" w:ascii="Times New Roman" w:hAnsi="Times New Roman" w:cs="Times New Roman"/>
          <w:bCs/>
          <w:color w:val="auto"/>
          <w:sz w:val="24"/>
          <w:highlight w:val="none"/>
          <w:lang w:eastAsia="zh-CN"/>
        </w:rPr>
        <w:t>竞价文件</w:t>
      </w:r>
      <w:r>
        <w:rPr>
          <w:rFonts w:hint="default" w:ascii="Times New Roman" w:hAnsi="Times New Roman" w:cs="Times New Roman"/>
          <w:bCs/>
          <w:color w:val="auto"/>
          <w:sz w:val="24"/>
          <w:highlight w:val="none"/>
        </w:rPr>
        <w:t>的最终解释权归</w:t>
      </w:r>
      <w:r>
        <w:rPr>
          <w:rFonts w:hint="eastAsia" w:ascii="Times New Roman" w:hAnsi="Times New Roman" w:cs="Times New Roman"/>
          <w:bCs/>
          <w:color w:val="auto"/>
          <w:sz w:val="24"/>
          <w:highlight w:val="none"/>
          <w:lang w:val="en-US" w:eastAsia="zh-CN"/>
        </w:rPr>
        <w:t>转让/招租</w:t>
      </w:r>
      <w:r>
        <w:rPr>
          <w:rFonts w:hint="default" w:ascii="Times New Roman" w:hAnsi="Times New Roman" w:cs="Times New Roman"/>
          <w:bCs/>
          <w:color w:val="auto"/>
          <w:sz w:val="24"/>
          <w:highlight w:val="none"/>
          <w:lang w:val="en-US" w:eastAsia="zh-CN"/>
        </w:rPr>
        <w:t>方</w:t>
      </w:r>
      <w:r>
        <w:rPr>
          <w:rFonts w:hint="default" w:ascii="Times New Roman" w:hAnsi="Times New Roman" w:cs="Times New Roman"/>
          <w:bCs/>
          <w:color w:val="auto"/>
          <w:sz w:val="24"/>
          <w:highlight w:val="none"/>
        </w:rPr>
        <w:t>所有。</w:t>
      </w:r>
    </w:p>
    <w:p w14:paraId="52B2F233">
      <w:pPr>
        <w:rPr>
          <w:rFonts w:hint="default" w:ascii="Times New Roman" w:hAnsi="Times New Roman" w:eastAsia="宋体" w:cs="Times New Roman"/>
          <w:color w:val="auto"/>
          <w:kern w:val="2"/>
          <w:sz w:val="24"/>
          <w:szCs w:val="24"/>
          <w:highlight w:val="none"/>
          <w:lang w:val="en-US" w:eastAsia="zh-CN" w:bidi="ar-SA"/>
        </w:rPr>
      </w:pPr>
    </w:p>
    <w:p w14:paraId="7E22EC26">
      <w:pPr>
        <w:numPr>
          <w:ilvl w:val="0"/>
          <w:numId w:val="0"/>
        </w:numPr>
        <w:ind w:leftChars="0"/>
        <w:rPr>
          <w:rFonts w:hint="default" w:ascii="Times New Roman" w:hAnsi="Times New Roman" w:cs="Times New Roman"/>
          <w:color w:val="auto"/>
          <w:sz w:val="28"/>
          <w:szCs w:val="28"/>
          <w:highlight w:val="none"/>
          <w:lang w:val="en-US" w:eastAsia="zh-CN"/>
        </w:rPr>
      </w:pPr>
    </w:p>
    <w:p w14:paraId="07D2C0C5">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KSOF439EEF50">
    <w:panose1 w:val="02000000000000000000"/>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B8CCF4"/>
    <w:multiLevelType w:val="singleLevel"/>
    <w:tmpl w:val="B4B8CCF4"/>
    <w:lvl w:ilvl="0" w:tentative="0">
      <w:start w:val="10"/>
      <w:numFmt w:val="decimal"/>
      <w:lvlText w:val="%1."/>
      <w:lvlJc w:val="left"/>
      <w:pPr>
        <w:tabs>
          <w:tab w:val="left" w:pos="312"/>
        </w:tabs>
      </w:pPr>
    </w:lvl>
  </w:abstractNum>
  <w:abstractNum w:abstractNumId="1">
    <w:nsid w:val="C3907790"/>
    <w:multiLevelType w:val="singleLevel"/>
    <w:tmpl w:val="C3907790"/>
    <w:lvl w:ilvl="0" w:tentative="0">
      <w:start w:val="1"/>
      <w:numFmt w:val="decimal"/>
      <w:suff w:val="space"/>
      <w:lvlText w:val="%1."/>
      <w:lvlJc w:val="left"/>
    </w:lvl>
  </w:abstractNum>
  <w:abstractNum w:abstractNumId="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CBC787"/>
    <w:multiLevelType w:val="singleLevel"/>
    <w:tmpl w:val="78CBC787"/>
    <w:lvl w:ilvl="0" w:tentative="0">
      <w:start w:val="6"/>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964432"/>
    <w:rsid w:val="02B125D0"/>
    <w:rsid w:val="10A87704"/>
    <w:rsid w:val="1AAC222F"/>
    <w:rsid w:val="1DD81C68"/>
    <w:rsid w:val="22964432"/>
    <w:rsid w:val="273E2BAD"/>
    <w:rsid w:val="283A2265"/>
    <w:rsid w:val="355023A8"/>
    <w:rsid w:val="40393BDA"/>
    <w:rsid w:val="42FF1311"/>
    <w:rsid w:val="45980D7A"/>
    <w:rsid w:val="502E2CA2"/>
    <w:rsid w:val="60B95BC9"/>
    <w:rsid w:val="68193D2F"/>
    <w:rsid w:val="76592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Lines/>
      <w:spacing w:before="280" w:beforeAutospacing="0" w:after="280" w:afterAutospacing="0"/>
      <w:jc w:val="center"/>
      <w:outlineLvl w:val="9"/>
    </w:pPr>
    <w:rPr>
      <w:b/>
      <w:color w:val="000000"/>
      <w:sz w:val="36"/>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qFormat/>
    <w:uiPriority w:val="0"/>
    <w:pPr>
      <w:jc w:val="left"/>
    </w:pPr>
  </w:style>
  <w:style w:type="paragraph" w:styleId="5">
    <w:name w:val="Body Text"/>
    <w:basedOn w:val="1"/>
    <w:next w:val="6"/>
    <w:qFormat/>
    <w:uiPriority w:val="0"/>
    <w:pPr>
      <w:spacing w:after="120"/>
    </w:pPr>
  </w:style>
  <w:style w:type="paragraph" w:styleId="6">
    <w:name w:val="Body Text Indent"/>
    <w:basedOn w:val="1"/>
    <w:qFormat/>
    <w:uiPriority w:val="99"/>
    <w:pPr>
      <w:spacing w:line="288" w:lineRule="auto"/>
      <w:ind w:firstLine="520" w:firstLineChars="200"/>
    </w:pPr>
    <w:rPr>
      <w:rFonts w:ascii="楷体_GB2312" w:eastAsia="楷体_GB2312"/>
      <w:spacing w:val="10"/>
      <w:sz w:val="24"/>
    </w:rPr>
  </w:style>
  <w:style w:type="paragraph" w:styleId="7">
    <w:name w:val="Plain Text"/>
    <w:basedOn w:val="1"/>
    <w:qFormat/>
    <w:uiPriority w:val="0"/>
    <w:rPr>
      <w:rFonts w:ascii="宋体" w:hAnsi="Courier New"/>
      <w:szCs w:val="20"/>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firstLine="420" w:firstLineChars="200"/>
    </w:pPr>
  </w:style>
  <w:style w:type="character" w:customStyle="1" w:styleId="13">
    <w:name w:val="ql-font-songti"/>
    <w:basedOn w:val="11"/>
    <w:qFormat/>
    <w:uiPriority w:val="0"/>
  </w:style>
  <w:style w:type="paragraph" w:customStyle="1" w:styleId="14">
    <w:name w:val="纯文本1"/>
    <w:basedOn w:val="1"/>
    <w:qFormat/>
    <w:uiPriority w:val="0"/>
    <w:pPr>
      <w:adjustRightInd w:val="0"/>
      <w:textAlignment w:val="baseline"/>
    </w:pPr>
    <w:rPr>
      <w:rFonts w:ascii="宋体" w:hAnsi="Courier New" w:eastAsia="楷体_GB2312"/>
      <w:sz w:val="26"/>
      <w:szCs w:val="20"/>
    </w:rPr>
  </w:style>
  <w:style w:type="character" w:customStyle="1" w:styleId="15">
    <w:name w:val="font21"/>
    <w:basedOn w:val="11"/>
    <w:qFormat/>
    <w:uiPriority w:val="0"/>
    <w:rPr>
      <w:rFonts w:hint="eastAsia" w:ascii="宋体" w:hAnsi="宋体" w:eastAsia="宋体" w:cs="宋体"/>
      <w:color w:val="000000"/>
      <w:sz w:val="20"/>
      <w:szCs w:val="20"/>
      <w:u w:val="none"/>
    </w:rPr>
  </w:style>
  <w:style w:type="character" w:customStyle="1" w:styleId="16">
    <w:name w:val="font31"/>
    <w:basedOn w:val="11"/>
    <w:qFormat/>
    <w:uiPriority w:val="0"/>
    <w:rPr>
      <w:rFonts w:hint="default" w:ascii="Times New Roman" w:hAnsi="Times New Roman" w:cs="Times New Roman"/>
      <w:color w:val="000000"/>
      <w:sz w:val="20"/>
      <w:szCs w:val="20"/>
      <w:u w:val="none"/>
    </w:rPr>
  </w:style>
  <w:style w:type="character" w:customStyle="1" w:styleId="17">
    <w:name w:val="font71"/>
    <w:basedOn w:val="11"/>
    <w:qFormat/>
    <w:uiPriority w:val="0"/>
    <w:rPr>
      <w:rFonts w:hint="eastAsia" w:ascii="宋体" w:hAnsi="宋体" w:eastAsia="宋体" w:cs="宋体"/>
      <w:color w:val="000000"/>
      <w:sz w:val="20"/>
      <w:szCs w:val="20"/>
      <w:u w:val="none"/>
    </w:rPr>
  </w:style>
  <w:style w:type="character" w:customStyle="1" w:styleId="18">
    <w:name w:val="font61"/>
    <w:basedOn w:val="11"/>
    <w:qFormat/>
    <w:uiPriority w:val="0"/>
    <w:rPr>
      <w:rFonts w:hint="eastAsia" w:ascii="宋体" w:hAnsi="宋体" w:eastAsia="宋体" w:cs="宋体"/>
      <w:color w:val="000000"/>
      <w:sz w:val="20"/>
      <w:szCs w:val="20"/>
      <w:u w:val="none"/>
    </w:rPr>
  </w:style>
  <w:style w:type="character" w:customStyle="1" w:styleId="19">
    <w:name w:val="font11"/>
    <w:basedOn w:val="11"/>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3104</Words>
  <Characters>3332</Characters>
  <Lines>0</Lines>
  <Paragraphs>0</Paragraphs>
  <TotalTime>17</TotalTime>
  <ScaleCrop>false</ScaleCrop>
  <LinksUpToDate>false</LinksUpToDate>
  <CharactersWithSpaces>3576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2025-12-12T06:08:00Z</dcterms:created>
  <dc:creator>法审</dc:creator>
  <cp:lastModifiedBy>法审</cp:lastModifiedBy>
  <dcterms:modified xsi:type="dcterms:W3CDTF">2025-12-23T02:43:01Z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3343964BBBE048A8B701A6B515313E9B_13</vt:lpwstr>
  </property>
  <property fmtid="{D5CDD505-2E9C-101B-9397-08002B2CF9AE}" pid="4" name="KSOTemplateDocerSaveRecord">
    <vt:lpwstr>eyJoZGlkIjoiMzZhNzBkYTA3NzgwZDg1OTM3YTQyMjE0MWEzNDdhN2QiLCJ1c2VySWQiOiI3MjM3OTE3OTQifQ==</vt:lpwstr>
  </property>
</Properties>
</file>