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0" w:firstLineChars="0"/>
        <w:jc w:val="center"/>
        <w:rPr>
          <w:rFonts w:ascii="方正小标宋简体" w:eastAsia="方正小标宋简体"/>
          <w:spacing w:val="-4"/>
          <w:szCs w:val="32"/>
        </w:rPr>
      </w:pPr>
      <w:r>
        <w:rPr>
          <w:rFonts w:hint="eastAsia" w:ascii="方正小标宋简体" w:eastAsia="方正小标宋简体"/>
          <w:spacing w:val="-4"/>
          <w:szCs w:val="32"/>
        </w:rPr>
        <w:t>市场店铺租赁合同</w:t>
      </w:r>
    </w:p>
    <w:p>
      <w:pPr>
        <w:adjustRightInd w:val="0"/>
        <w:snapToGrid w:val="0"/>
        <w:spacing w:line="360" w:lineRule="auto"/>
        <w:ind w:firstLine="424"/>
        <w:rPr>
          <w:rFonts w:ascii="仿宋_GB2312"/>
          <w:spacing w:val="-4"/>
          <w:sz w:val="22"/>
          <w:szCs w:val="22"/>
        </w:rPr>
      </w:pPr>
    </w:p>
    <w:p>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甲方（出租人）：</w:t>
      </w:r>
      <w:r>
        <w:rPr>
          <w:rFonts w:hint="eastAsia" w:ascii="宋体" w:hAnsi="宋体" w:eastAsia="宋体" w:cs="宋体"/>
          <w:spacing w:val="-4"/>
          <w:sz w:val="22"/>
          <w:szCs w:val="22"/>
          <w:u w:val="single"/>
        </w:rPr>
        <w:t>　　　　　　　　　　</w:t>
      </w:r>
    </w:p>
    <w:p>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通讯地址：</w:t>
      </w:r>
      <w:r>
        <w:rPr>
          <w:rFonts w:hint="eastAsia" w:ascii="宋体" w:hAnsi="宋体" w:eastAsia="宋体" w:cs="宋体"/>
          <w:spacing w:val="-4"/>
          <w:sz w:val="22"/>
          <w:szCs w:val="22"/>
          <w:u w:val="single"/>
        </w:rPr>
        <w:t>　　　　　　　　　　</w:t>
      </w:r>
    </w:p>
    <w:p>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w:t>
      </w:r>
      <w:r>
        <w:rPr>
          <w:rFonts w:hint="eastAsia" w:ascii="宋体" w:hAnsi="宋体" w:eastAsia="宋体" w:cs="宋体"/>
          <w:spacing w:val="-4"/>
          <w:sz w:val="22"/>
          <w:szCs w:val="22"/>
          <w:u w:val="single"/>
        </w:rPr>
        <w:t>　　　　　　　　　　</w:t>
      </w:r>
    </w:p>
    <w:p>
      <w:pPr>
        <w:adjustRightInd w:val="0"/>
        <w:snapToGrid w:val="0"/>
        <w:spacing w:line="360" w:lineRule="auto"/>
        <w:ind w:firstLine="424"/>
        <w:rPr>
          <w:rFonts w:ascii="宋体" w:hAnsi="宋体" w:eastAsia="宋体" w:cs="宋体"/>
          <w:spacing w:val="-4"/>
          <w:sz w:val="22"/>
          <w:szCs w:val="22"/>
        </w:rPr>
      </w:pPr>
    </w:p>
    <w:p>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乙方（承租人）：</w:t>
      </w:r>
      <w:r>
        <w:rPr>
          <w:rFonts w:hint="eastAsia" w:ascii="宋体" w:hAnsi="宋体" w:eastAsia="宋体" w:cs="宋体"/>
          <w:spacing w:val="-4"/>
          <w:sz w:val="22"/>
          <w:szCs w:val="22"/>
          <w:u w:val="single"/>
        </w:rPr>
        <w:t>　　　　　　　　　　</w:t>
      </w:r>
    </w:p>
    <w:p>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证件号码：</w:t>
      </w:r>
      <w:r>
        <w:rPr>
          <w:rFonts w:hint="eastAsia" w:ascii="宋体" w:hAnsi="宋体" w:eastAsia="宋体" w:cs="宋体"/>
          <w:spacing w:val="-4"/>
          <w:sz w:val="22"/>
          <w:szCs w:val="22"/>
          <w:u w:val="single"/>
        </w:rPr>
        <w:t>　　　　　　　　　　</w:t>
      </w:r>
    </w:p>
    <w:p>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通讯地址：</w:t>
      </w:r>
      <w:r>
        <w:rPr>
          <w:rFonts w:hint="eastAsia" w:ascii="宋体" w:hAnsi="宋体" w:eastAsia="宋体" w:cs="宋体"/>
          <w:spacing w:val="-4"/>
          <w:sz w:val="22"/>
          <w:szCs w:val="22"/>
          <w:u w:val="single"/>
        </w:rPr>
        <w:t>　　　　　　　　　　</w:t>
      </w:r>
    </w:p>
    <w:p>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w:t>
      </w:r>
      <w:r>
        <w:rPr>
          <w:rFonts w:hint="eastAsia" w:ascii="宋体" w:hAnsi="宋体" w:eastAsia="宋体" w:cs="宋体"/>
          <w:spacing w:val="-4"/>
          <w:sz w:val="22"/>
          <w:szCs w:val="22"/>
          <w:u w:val="single"/>
        </w:rPr>
        <w:t>　　　　　　　　　　</w:t>
      </w:r>
    </w:p>
    <w:p>
      <w:pPr>
        <w:adjustRightInd w:val="0"/>
        <w:snapToGrid w:val="0"/>
        <w:spacing w:line="360" w:lineRule="auto"/>
        <w:ind w:firstLine="424"/>
        <w:rPr>
          <w:rFonts w:ascii="宋体" w:hAnsi="宋体" w:eastAsia="宋体" w:cs="宋体"/>
          <w:spacing w:val="-4"/>
          <w:sz w:val="22"/>
          <w:szCs w:val="22"/>
        </w:rPr>
      </w:pPr>
    </w:p>
    <w:p>
      <w:pPr>
        <w:adjustRightInd w:val="0"/>
        <w:snapToGrid w:val="0"/>
        <w:spacing w:line="360" w:lineRule="auto"/>
        <w:ind w:firstLine="440"/>
        <w:rPr>
          <w:rFonts w:ascii="宋体" w:hAnsi="宋体" w:eastAsia="宋体" w:cs="宋体"/>
          <w:spacing w:val="-5"/>
          <w:sz w:val="22"/>
          <w:szCs w:val="22"/>
        </w:rPr>
      </w:pPr>
      <w:r>
        <w:rPr>
          <w:rFonts w:hint="eastAsia" w:ascii="宋体" w:hAnsi="宋体" w:eastAsia="宋体" w:cs="宋体"/>
          <w:sz w:val="22"/>
          <w:szCs w:val="22"/>
        </w:rPr>
        <w:t>甲乙双方经友好协商，就</w:t>
      </w:r>
      <w:r>
        <w:rPr>
          <w:rFonts w:hint="eastAsia" w:ascii="宋体" w:hAnsi="宋体" w:eastAsia="宋体" w:cs="宋体"/>
          <w:spacing w:val="-5"/>
          <w:sz w:val="22"/>
          <w:szCs w:val="22"/>
        </w:rPr>
        <w:t>下列租赁事项达成一致意见，签订本合同。</w:t>
      </w:r>
    </w:p>
    <w:p>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bCs/>
          <w:spacing w:val="-5"/>
          <w:sz w:val="22"/>
          <w:szCs w:val="22"/>
        </w:rPr>
        <w:t>第一条　</w:t>
      </w:r>
      <w:r>
        <w:rPr>
          <w:rFonts w:hint="eastAsia" w:ascii="宋体" w:hAnsi="宋体" w:eastAsia="宋体" w:cs="宋体"/>
          <w:spacing w:val="-5"/>
          <w:sz w:val="22"/>
          <w:szCs w:val="22"/>
        </w:rPr>
        <w:t>乙方承租甲方</w:t>
      </w:r>
      <w:r>
        <w:rPr>
          <w:rFonts w:hint="eastAsia" w:ascii="宋体" w:hAnsi="宋体" w:eastAsia="宋体" w:cs="宋体"/>
          <w:spacing w:val="-5"/>
          <w:sz w:val="22"/>
          <w:szCs w:val="22"/>
          <w:lang w:val="en-US" w:eastAsia="zh-CN"/>
        </w:rPr>
        <w:t>所有的</w:t>
      </w:r>
      <w:r>
        <w:rPr>
          <w:rFonts w:hint="eastAsia" w:ascii="宋体" w:hAnsi="宋体" w:eastAsia="宋体" w:cs="宋体"/>
          <w:spacing w:val="-5"/>
          <w:sz w:val="22"/>
          <w:szCs w:val="22"/>
        </w:rPr>
        <w:t>位于</w:t>
      </w:r>
      <w:r>
        <w:rPr>
          <w:rFonts w:hint="eastAsia" w:ascii="宋体" w:hAnsi="宋体" w:eastAsia="宋体" w:cs="宋体"/>
          <w:spacing w:val="-5"/>
          <w:sz w:val="22"/>
          <w:szCs w:val="22"/>
          <w:u w:val="single"/>
        </w:rPr>
        <w:t>　　　　　　　　　　　　的店铺</w:t>
      </w:r>
      <w:r>
        <w:rPr>
          <w:rFonts w:hint="eastAsia" w:ascii="宋体" w:hAnsi="宋体" w:eastAsia="宋体" w:cs="宋体"/>
          <w:spacing w:val="-5"/>
          <w:sz w:val="22"/>
          <w:szCs w:val="22"/>
        </w:rPr>
        <w:t>作</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之用途，建筑（使用）面积约</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平方米，乙方不得转租上述店铺。</w:t>
      </w:r>
    </w:p>
    <w:p>
      <w:pPr>
        <w:autoSpaceDE w:val="0"/>
        <w:autoSpaceDN w:val="0"/>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bCs/>
          <w:spacing w:val="-5"/>
          <w:sz w:val="22"/>
          <w:szCs w:val="22"/>
        </w:rPr>
        <w:t>第二条　</w:t>
      </w:r>
      <w:r>
        <w:rPr>
          <w:rFonts w:hint="eastAsia" w:ascii="宋体" w:hAnsi="宋体" w:eastAsia="宋体" w:cs="宋体"/>
          <w:spacing w:val="-5"/>
          <w:sz w:val="22"/>
          <w:szCs w:val="22"/>
        </w:rPr>
        <w:t>租赁期限从</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年</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日起至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年</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日止。</w:t>
      </w:r>
    </w:p>
    <w:p>
      <w:pPr>
        <w:autoSpaceDE w:val="0"/>
        <w:autoSpaceDN w:val="0"/>
        <w:adjustRightInd w:val="0"/>
        <w:snapToGrid w:val="0"/>
        <w:spacing w:line="360" w:lineRule="auto"/>
        <w:ind w:firstLine="442"/>
        <w:rPr>
          <w:rFonts w:ascii="宋体" w:hAnsi="宋体" w:eastAsia="宋体" w:cs="宋体"/>
          <w:b/>
          <w:sz w:val="22"/>
          <w:szCs w:val="22"/>
          <w:u w:val="single"/>
        </w:rPr>
      </w:pPr>
      <w:r>
        <w:rPr>
          <w:rFonts w:hint="eastAsia" w:ascii="宋体" w:hAnsi="宋体" w:eastAsia="宋体" w:cs="宋体"/>
          <w:b/>
          <w:bCs/>
          <w:sz w:val="22"/>
          <w:szCs w:val="22"/>
        </w:rPr>
        <w:t>第三条　</w:t>
      </w:r>
      <w:r>
        <w:rPr>
          <w:rFonts w:hint="eastAsia" w:ascii="宋体" w:hAnsi="宋体" w:eastAsia="宋体" w:cs="宋体"/>
          <w:spacing w:val="-5"/>
          <w:sz w:val="22"/>
          <w:szCs w:val="22"/>
        </w:rPr>
        <w:t>租金标准为</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元/年。物业费标准为</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元/年。租金、物业费按年支付，先付后用，乙方在</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前一次性支付至甲方指定账户。</w:t>
      </w:r>
    </w:p>
    <w:p>
      <w:pPr>
        <w:numPr>
          <w:ilvl w:val="255"/>
          <w:numId w:val="0"/>
        </w:numPr>
        <w:autoSpaceDE w:val="0"/>
        <w:autoSpaceDN w:val="0"/>
        <w:adjustRightInd w:val="0"/>
        <w:snapToGrid w:val="0"/>
        <w:spacing w:line="360" w:lineRule="auto"/>
        <w:ind w:firstLine="420" w:firstLineChars="200"/>
        <w:rPr>
          <w:rFonts w:ascii="宋体" w:hAnsi="宋体" w:eastAsia="宋体" w:cs="宋体"/>
          <w:b/>
          <w:sz w:val="22"/>
          <w:szCs w:val="22"/>
          <w:u w:val="single"/>
        </w:rPr>
      </w:pPr>
      <w:r>
        <w:rPr>
          <w:rFonts w:hint="eastAsia" w:ascii="宋体" w:hAnsi="宋体" w:eastAsia="宋体" w:cs="宋体"/>
          <w:b/>
          <w:spacing w:val="-5"/>
          <w:sz w:val="22"/>
          <w:szCs w:val="22"/>
        </w:rPr>
        <w:t>第四条</w:t>
      </w:r>
      <w:r>
        <w:rPr>
          <w:rFonts w:hint="eastAsia" w:ascii="宋体" w:hAnsi="宋体" w:eastAsia="宋体" w:cs="宋体"/>
          <w:spacing w:val="-5"/>
          <w:sz w:val="22"/>
          <w:szCs w:val="22"/>
        </w:rPr>
        <w:t>　</w:t>
      </w:r>
      <w:r>
        <w:rPr>
          <w:rFonts w:hint="eastAsia" w:ascii="宋体" w:hAnsi="宋体" w:eastAsia="宋体" w:cs="宋体"/>
          <w:b/>
          <w:sz w:val="22"/>
          <w:szCs w:val="22"/>
          <w:u w:val="single"/>
        </w:rPr>
        <w:t>乙方应于前述租赁期起始日前至甲方处办理店铺交付使用手续、签署附件《交房确认书》，确认店铺及其附属设施的状况，作为店铺交付的依据。</w:t>
      </w:r>
    </w:p>
    <w:p>
      <w:pPr>
        <w:kinsoku w:val="0"/>
        <w:overflowPunct w:val="0"/>
        <w:autoSpaceDE w:val="0"/>
        <w:autoSpaceDN w:val="0"/>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第五条</w:t>
      </w:r>
      <w:r>
        <w:rPr>
          <w:rFonts w:hint="eastAsia" w:ascii="宋体" w:hAnsi="宋体" w:eastAsia="宋体" w:cs="宋体"/>
          <w:spacing w:val="-5"/>
          <w:sz w:val="22"/>
          <w:szCs w:val="22"/>
        </w:rPr>
        <w:t>　为保证乙方合理并善意地使用店铺及配套设施，乙方在签订本合同时向甲方支付押金</w:t>
      </w:r>
      <w:r>
        <w:rPr>
          <w:rFonts w:hint="eastAsia" w:ascii="宋体" w:hAnsi="宋体" w:eastAsia="宋体" w:cs="宋体"/>
          <w:sz w:val="22"/>
          <w:szCs w:val="22"/>
          <w:u w:val="single"/>
        </w:rPr>
        <w:t>　　　</w:t>
      </w:r>
      <w:r>
        <w:rPr>
          <w:rFonts w:hint="eastAsia" w:ascii="宋体" w:hAnsi="宋体" w:eastAsia="宋体" w:cs="宋体"/>
          <w:spacing w:val="-5"/>
          <w:sz w:val="22"/>
          <w:szCs w:val="22"/>
        </w:rPr>
        <w:t>元，合同终止时，如乙方无违约行为，待甲方验房并结清相关费用后，乙方将钥匙和押金收据交还甲方，甲方无息退还押金。</w:t>
      </w:r>
    </w:p>
    <w:p>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第六条</w:t>
      </w:r>
      <w:r>
        <w:rPr>
          <w:rFonts w:hint="eastAsia" w:ascii="宋体" w:hAnsi="宋体" w:eastAsia="宋体" w:cs="宋体"/>
          <w:spacing w:val="-5"/>
          <w:sz w:val="22"/>
          <w:szCs w:val="22"/>
        </w:rPr>
        <w:t>　在租赁期内，双方维修责任：</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1、甲方负责对上述店铺的主体结构进行日常维修保养，乙方应予以积极协助和配合。</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2、店铺交接后店铺内外由乙方实际使用的设施、设备、物品及服务于乙方的公共配套设施、设备、物品等的维修皆由乙方自行负责并承担相关费用。</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3、乙方负责自行装修部分的维修。</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乙方在使用期内店铺及其附着物受损的（除店铺本身建筑问题外），应由乙方负责维修；由此造成出租店铺及其附着物损坏的，或造成第三人人身、财产损失的，均由乙方承担责任；同时造成甲方损失的，乙方应予赔偿。</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租赁期内，甲方如发现租赁店铺存在损坏时，有权向乙方发出书面通知，在收到甲方书面通知7日内，乙方应完成修缮。如乙方在限定期限内没有完成修缮工作，则甲方或甲方之授权人有权进行修缮工作，由此产生的费用由乙方承担。</w:t>
      </w:r>
    </w:p>
    <w:p>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第七条</w:t>
      </w:r>
      <w:r>
        <w:rPr>
          <w:rFonts w:hint="eastAsia" w:ascii="宋体" w:hAnsi="宋体" w:eastAsia="宋体" w:cs="宋体"/>
          <w:spacing w:val="-5"/>
          <w:sz w:val="22"/>
          <w:szCs w:val="22"/>
        </w:rPr>
        <w:t>　乙方于退租前，必须缴清房租及水费、电费、电话费、有线电视、物业管理费等各项费用。</w:t>
      </w:r>
    </w:p>
    <w:p>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第八条</w:t>
      </w:r>
      <w:r>
        <w:rPr>
          <w:rFonts w:hint="eastAsia" w:ascii="宋体" w:hAnsi="宋体" w:eastAsia="宋体" w:cs="宋体"/>
          <w:spacing w:val="-5"/>
          <w:sz w:val="22"/>
          <w:szCs w:val="22"/>
        </w:rPr>
        <w:t>　有下列情形之一，甲方有权采取断水、断电、断气、中断或屏蔽通讯、网络以及其他强制措施限制乙方使用租赁店铺，并有权解除本合同，</w:t>
      </w:r>
      <w:r>
        <w:rPr>
          <w:rFonts w:hint="eastAsia" w:ascii="宋体" w:hAnsi="宋体" w:eastAsia="宋体" w:cs="宋体"/>
          <w:b/>
          <w:bCs/>
          <w:spacing w:val="-5"/>
          <w:sz w:val="22"/>
          <w:szCs w:val="22"/>
          <w:u w:val="single"/>
        </w:rPr>
        <w:t>同时有权要求乙方承担六个月租金的违约金</w:t>
      </w:r>
      <w:r>
        <w:rPr>
          <w:rFonts w:hint="eastAsia"/>
          <w:b/>
          <w:bCs/>
          <w:sz w:val="22"/>
          <w:szCs w:val="22"/>
          <w:u w:val="single"/>
        </w:rPr>
        <w:t>，</w:t>
      </w:r>
      <w:r>
        <w:rPr>
          <w:rFonts w:hint="eastAsia" w:ascii="宋体" w:hAnsi="宋体" w:eastAsia="宋体" w:cs="宋体"/>
          <w:b/>
          <w:bCs/>
          <w:spacing w:val="-5"/>
          <w:sz w:val="22"/>
          <w:szCs w:val="22"/>
          <w:u w:val="single"/>
        </w:rPr>
        <w:t>已付租金及押金甲方可不予退还</w:t>
      </w:r>
      <w:r>
        <w:rPr>
          <w:rFonts w:hint="eastAsia" w:ascii="宋体" w:hAnsi="宋体" w:eastAsia="宋体" w:cs="宋体"/>
          <w:spacing w:val="-5"/>
          <w:sz w:val="22"/>
          <w:szCs w:val="22"/>
        </w:rPr>
        <w:t>。乙方因此遭受的一切经济损失或信誉损害由乙方自行承担，甲方无需承担任何责任：</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1、乙方将承租的店铺全部或部分擅自转租、转让、转借、入股、承包、与他人调剂交换的；</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2、乙方未按期足额支付租金或押金达</w:t>
      </w:r>
      <w:r>
        <w:rPr>
          <w:rFonts w:hint="eastAsia" w:ascii="宋体" w:hAnsi="宋体" w:eastAsia="宋体" w:cs="宋体"/>
          <w:spacing w:val="-5"/>
          <w:sz w:val="22"/>
          <w:szCs w:val="22"/>
          <w:u w:val="single"/>
        </w:rPr>
        <w:t>壹</w:t>
      </w:r>
      <w:r>
        <w:rPr>
          <w:rFonts w:hint="eastAsia" w:ascii="宋体" w:hAnsi="宋体" w:eastAsia="宋体" w:cs="宋体"/>
          <w:spacing w:val="-5"/>
          <w:sz w:val="22"/>
          <w:szCs w:val="22"/>
        </w:rPr>
        <w:t>个月以上（含）；</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3、乙方所欠各项费用（指能源、通讯和物业等费用）达</w:t>
      </w:r>
      <w:r>
        <w:rPr>
          <w:rFonts w:hint="eastAsia" w:ascii="宋体" w:hAnsi="宋体" w:eastAsia="宋体" w:cs="宋体"/>
          <w:spacing w:val="-5"/>
          <w:sz w:val="22"/>
          <w:szCs w:val="22"/>
          <w:u w:val="single"/>
        </w:rPr>
        <w:t>壹仟</w:t>
      </w:r>
      <w:r>
        <w:rPr>
          <w:rFonts w:hint="eastAsia" w:ascii="宋体" w:hAnsi="宋体" w:eastAsia="宋体" w:cs="宋体"/>
          <w:spacing w:val="-5"/>
          <w:sz w:val="22"/>
          <w:szCs w:val="22"/>
        </w:rPr>
        <w:t>元以上（含）；</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4、未经甲方批准同意，乙方擅自改变出租店铺用途或使用性质的；</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5、乙方在出租店铺进行</w:t>
      </w:r>
      <w:r>
        <w:rPr>
          <w:rFonts w:hint="eastAsia" w:ascii="宋体" w:hAnsi="宋体" w:eastAsia="宋体" w:cs="宋体"/>
          <w:sz w:val="22"/>
          <w:szCs w:val="22"/>
        </w:rPr>
        <w:t>应受到行政处罚以上处罚的</w:t>
      </w:r>
      <w:r>
        <w:rPr>
          <w:rFonts w:hint="eastAsia" w:ascii="宋体" w:hAnsi="宋体" w:eastAsia="宋体" w:cs="宋体"/>
          <w:spacing w:val="-5"/>
          <w:sz w:val="22"/>
          <w:szCs w:val="22"/>
        </w:rPr>
        <w:t>违法活动的；</w:t>
      </w:r>
    </w:p>
    <w:p>
      <w:pPr>
        <w:adjustRightInd w:val="0"/>
        <w:snapToGrid w:val="0"/>
        <w:spacing w:line="360" w:lineRule="auto"/>
        <w:ind w:firstLine="420"/>
        <w:rPr>
          <w:rFonts w:eastAsia="宋体"/>
          <w:sz w:val="22"/>
          <w:szCs w:val="22"/>
        </w:rPr>
      </w:pPr>
      <w:r>
        <w:rPr>
          <w:rFonts w:hint="eastAsia" w:ascii="宋体" w:hAnsi="宋体" w:eastAsia="宋体" w:cs="宋体"/>
          <w:spacing w:val="-5"/>
          <w:sz w:val="22"/>
          <w:szCs w:val="22"/>
        </w:rPr>
        <w:t>6、</w:t>
      </w:r>
      <w:r>
        <w:rPr>
          <w:rFonts w:hint="eastAsia" w:eastAsia="宋体"/>
          <w:sz w:val="22"/>
          <w:szCs w:val="22"/>
        </w:rPr>
        <w:t>未经甲方同意，连续30天没有在场经营的；</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7、违反甲方管理制度，经甲方催告后仍不整改，影响市场秩序的；</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8、其他损害甲方利益的。</w:t>
      </w:r>
    </w:p>
    <w:p>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第九条</w:t>
      </w:r>
      <w:r>
        <w:rPr>
          <w:rFonts w:hint="eastAsia" w:ascii="宋体" w:hAnsi="宋体" w:eastAsia="宋体" w:cs="宋体"/>
          <w:spacing w:val="-5"/>
          <w:sz w:val="22"/>
          <w:szCs w:val="22"/>
        </w:rPr>
        <w:t>　有关装修设施、设备的约定：</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如需改变店铺的内部结构、装修或配备对店铺结构有影响的设备（包括外立面装饰、安装管线、广告牌、灯箱等），其设计规模、范围、工艺、用料等方案均须事先以书面形式告知甲方，并向相关管理部门办理相关手续后施工并完成验收，因乙方自行装修造成的后果与损失由乙方自行承担，同时甲方可提前解除合同。</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2、在合同终止或解除后，乙方不得以任何理由要求甲方收购或补偿乙方自置的含本合同项下及本合同之前的所有装修或任何设备设施。</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w:t>
      </w:r>
      <w:r>
        <w:rPr>
          <w:rFonts w:hint="eastAsia" w:eastAsia="宋体" w:cs="宋体"/>
          <w:sz w:val="22"/>
          <w:szCs w:val="22"/>
        </w:rPr>
        <w:t>除本合同另有约定外，租赁期限届满乙方不再续租或本合同因故解除的</w:t>
      </w:r>
      <w:r>
        <w:rPr>
          <w:rFonts w:hint="eastAsia" w:eastAsia="宋体"/>
          <w:sz w:val="22"/>
          <w:szCs w:val="22"/>
        </w:rPr>
        <w:t>，</w:t>
      </w:r>
      <w:r>
        <w:rPr>
          <w:rFonts w:hint="eastAsia" w:eastAsia="宋体" w:cs="宋体"/>
          <w:sz w:val="22"/>
          <w:szCs w:val="22"/>
        </w:rPr>
        <w:t>甲方有权要求乙方将店铺恢复原状后交还</w:t>
      </w:r>
      <w:r>
        <w:rPr>
          <w:rFonts w:hint="eastAsia" w:eastAsia="宋体"/>
          <w:sz w:val="22"/>
          <w:szCs w:val="22"/>
        </w:rPr>
        <w:t>，</w:t>
      </w:r>
      <w:r>
        <w:rPr>
          <w:rFonts w:hint="eastAsia" w:eastAsia="宋体" w:cs="宋体"/>
          <w:sz w:val="22"/>
          <w:szCs w:val="22"/>
        </w:rPr>
        <w:t>恢复原状的费用由乙方承担。</w:t>
      </w:r>
      <w:r>
        <w:rPr>
          <w:rFonts w:hint="eastAsia" w:ascii="宋体" w:hAnsi="宋体" w:eastAsia="宋体" w:cs="宋体"/>
          <w:spacing w:val="-5"/>
          <w:sz w:val="22"/>
          <w:szCs w:val="22"/>
        </w:rPr>
        <w:t>乙方不履行恢复原状义务的，甲方可以自行或委托第三方整修至原状，费用由乙方承担。</w:t>
      </w:r>
    </w:p>
    <w:p>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第十条</w:t>
      </w:r>
      <w:r>
        <w:rPr>
          <w:rFonts w:hint="eastAsia" w:ascii="宋体" w:hAnsi="宋体" w:eastAsia="宋体" w:cs="宋体"/>
          <w:spacing w:val="-5"/>
          <w:sz w:val="22"/>
          <w:szCs w:val="22"/>
        </w:rPr>
        <w:t>　违约责任：</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1、乙方逾期交付租金的，除应及时如数补交之外，每逾期一日，由甲方按欠缴金额的千分之五向乙方收取违约金。</w:t>
      </w:r>
    </w:p>
    <w:p>
      <w:pPr>
        <w:adjustRightInd w:val="0"/>
        <w:snapToGrid w:val="0"/>
        <w:spacing w:line="360" w:lineRule="auto"/>
        <w:ind w:firstLine="420"/>
        <w:rPr>
          <w:rFonts w:ascii="宋体" w:hAnsi="宋体" w:eastAsia="宋体" w:cs="宋体"/>
          <w:b/>
          <w:bCs/>
          <w:spacing w:val="-5"/>
          <w:sz w:val="22"/>
          <w:szCs w:val="22"/>
          <w:u w:val="single"/>
        </w:rPr>
      </w:pPr>
      <w:r>
        <w:rPr>
          <w:rFonts w:hint="eastAsia" w:ascii="宋体" w:hAnsi="宋体" w:eastAsia="宋体" w:cs="宋体"/>
          <w:spacing w:val="-5"/>
          <w:sz w:val="22"/>
          <w:szCs w:val="22"/>
        </w:rPr>
        <w:t>2、</w:t>
      </w:r>
      <w:r>
        <w:rPr>
          <w:rFonts w:hint="eastAsia" w:ascii="宋体" w:hAnsi="宋体" w:eastAsia="宋体" w:cs="宋体"/>
          <w:b/>
          <w:bCs/>
          <w:spacing w:val="-5"/>
          <w:sz w:val="22"/>
          <w:szCs w:val="22"/>
          <w:u w:val="single"/>
        </w:rPr>
        <w:t>租赁期内若乙方擅自退租，已付租金及押金甲方不予退还。</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按照本合同约定或法律规定应由乙方承担的相关费用、违约金、赔偿金等，甲方有权但无义务直接从乙方交纳的押金中扣除，不足部分，由乙方另行支付。扣除相关款项后导致押金不足合同约定金额的，乙方应在接到甲方书面通知之日起3日内予以补足。</w:t>
      </w:r>
    </w:p>
    <w:p>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第十一条</w:t>
      </w:r>
      <w:r>
        <w:rPr>
          <w:rFonts w:hint="eastAsia" w:ascii="宋体" w:hAnsi="宋体" w:eastAsia="宋体" w:cs="宋体"/>
          <w:spacing w:val="-5"/>
          <w:sz w:val="22"/>
          <w:szCs w:val="22"/>
        </w:rPr>
        <w:t>　特别告知：</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如需继续承租上述店铺，须在合同期满前二个月，以书面形式通知甲方，在同等条件下乙方享有优先承租权；如乙方未能在此期限内书面通知甲方，则视为乙方不再续租或不再享有优先承租权，租赁期满本合同自然终止；</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2、本合同无论因何种原因解除或终止，乙方必须在解除或终止之日24：00以前将店铺</w:t>
      </w:r>
      <w:r>
        <w:rPr>
          <w:rFonts w:hint="eastAsia" w:ascii="宋体" w:hAnsi="宋体" w:eastAsia="宋体" w:cs="宋体"/>
          <w:b/>
          <w:bCs/>
          <w:spacing w:val="-5"/>
          <w:sz w:val="22"/>
          <w:szCs w:val="22"/>
        </w:rPr>
        <w:t>交还甲方并于7日内注销相关证照</w:t>
      </w:r>
      <w:r>
        <w:rPr>
          <w:rFonts w:hint="eastAsia" w:ascii="宋体" w:hAnsi="宋体" w:eastAsia="宋体" w:cs="宋体"/>
          <w:spacing w:val="-5"/>
          <w:sz w:val="22"/>
          <w:szCs w:val="22"/>
        </w:rPr>
        <w:t>，乙方向甲方交还店铺时应当保持店铺及其原有附属设施、设备的完好状态，如有毁损或灭失，由乙方负责赔偿，甲方有权从押金中扣取赔偿款，押金不足以抵扣的，甲方有权继续向乙方追偿。对于乙方增设的可移动设施、设备或办公用品等动产，乙方必须在店铺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店铺，应当按照原租金标准双倍向甲方支付占用期间的店铺使用费，直至将店铺实际交还为止。</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在使用店铺过程中，应密切关注店铺的安全状况，如发现店铺结构出现安全隐患，应及时书面通知甲方，甲方在收到乙方书面通知后，按照本合同的约定，由甲方派遣维修人员进行维修，乙方需积极配合甲方做好维修工作；如经鉴定店铺为危房或甲方不能在短时期内修复的，甲方应及时通知乙方停止使用上述店铺，停止使用期间不再收取租金，甲方也不承担其他费用。如乙方不按甲方通知要求停止使用或拒绝修缮的，由此产生的一切后果由乙方自行承担。</w:t>
      </w:r>
      <w:r>
        <w:rPr>
          <w:rFonts w:hint="eastAsia" w:ascii="宋体" w:hAnsi="宋体" w:eastAsia="宋体" w:cs="宋体"/>
          <w:sz w:val="22"/>
          <w:szCs w:val="22"/>
        </w:rPr>
        <w:t>店铺修复后，双方仍按本合同履行，</w:t>
      </w:r>
      <w:r>
        <w:rPr>
          <w:rFonts w:hint="eastAsia" w:ascii="宋体" w:hAnsi="宋体" w:eastAsia="宋体" w:cs="宋体"/>
          <w:spacing w:val="-5"/>
          <w:sz w:val="22"/>
          <w:szCs w:val="22"/>
        </w:rPr>
        <w:t>租赁期限顺应延长；</w:t>
      </w:r>
      <w:r>
        <w:rPr>
          <w:rFonts w:hint="eastAsia" w:ascii="宋体" w:hAnsi="宋体" w:eastAsia="宋体" w:cs="宋体"/>
          <w:sz w:val="22"/>
          <w:szCs w:val="22"/>
        </w:rPr>
        <w:t>如经鉴定出租房为危房且不能修复的，本合同终止履行，租金据实结算。</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乙方在签订本合同前，应对上述店铺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店铺及其周边现状的认可，非甲方原因（包括但不限于乙方违法经营、证照手续不齐、审批不规范，管理不完善等问题造成的一切经营法律责任和后果，均由乙方自行承担）造成乙方不能使用承租店铺进行经营的，不影响本合同的效力。</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5、乙方在租赁期内应负责店铺的安全、保卫、消防等工作，否则造成一切后果均由乙方自行承担，与甲方无关。</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6、乙方在租赁期内所产生的一切债权债务，均与甲方无关。</w:t>
      </w:r>
    </w:p>
    <w:p>
      <w:pPr>
        <w:adjustRightInd w:val="0"/>
        <w:snapToGrid w:val="0"/>
        <w:spacing w:line="360" w:lineRule="auto"/>
        <w:ind w:firstLine="420"/>
      </w:pPr>
      <w:r>
        <w:rPr>
          <w:rFonts w:hint="eastAsia" w:ascii="宋体" w:hAnsi="宋体" w:eastAsia="宋体" w:cs="宋体"/>
          <w:spacing w:val="-5"/>
          <w:sz w:val="22"/>
          <w:szCs w:val="22"/>
        </w:rPr>
        <w:t>7、乙方于本合同签署后在租赁店铺所在地设立具备法人资格的经营主体的，该经营主体对本合同的履行承担连带保证责任。</w:t>
      </w:r>
    </w:p>
    <w:p>
      <w:pPr>
        <w:adjustRightInd w:val="0"/>
        <w:snapToGrid w:val="0"/>
        <w:spacing w:line="360" w:lineRule="auto"/>
        <w:ind w:firstLine="420"/>
        <w:rPr>
          <w:rFonts w:hint="eastAsia" w:ascii="宋体" w:hAnsi="宋体" w:eastAsia="宋体" w:cs="宋体"/>
          <w:spacing w:val="-5"/>
          <w:sz w:val="22"/>
          <w:szCs w:val="22"/>
          <w:lang w:val="en-US" w:eastAsia="zh-CN"/>
        </w:rPr>
      </w:pPr>
      <w:r>
        <w:rPr>
          <w:rFonts w:hint="eastAsia" w:ascii="宋体" w:hAnsi="宋体" w:eastAsia="宋体" w:cs="宋体"/>
          <w:spacing w:val="-5"/>
          <w:sz w:val="22"/>
          <w:szCs w:val="22"/>
          <w:lang w:val="en-US" w:eastAsia="zh-CN"/>
        </w:rPr>
        <w:t>8、乙方承诺使用市场统一配发的电子秤、配合办理中合作银行卡及合作银行收款码。</w:t>
      </w:r>
    </w:p>
    <w:p>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第十二条</w:t>
      </w:r>
      <w:r>
        <w:rPr>
          <w:rFonts w:hint="eastAsia" w:ascii="宋体" w:hAnsi="宋体" w:eastAsia="宋体" w:cs="宋体"/>
          <w:spacing w:val="-5"/>
          <w:sz w:val="22"/>
          <w:szCs w:val="22"/>
        </w:rPr>
        <w:t>　有关拆迁事项的特殊约定：</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1、如遇拆迁，且拆迁公告公布后，本合同自然终止。乙方应尽快搬迁，否则应按实际使用时间支付店铺使用费（按租赁合同的租金标准计算）。</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2、乙方不享受针对该店铺的任何拆迁补偿和安置，但乙方有权依据拆迁时的本市拆迁规定享受其自行装修部分的补偿和其他相关补偿。</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当甲方与动迁部门签订涉及上述店铺的拆迁补偿安置协议后，该店铺的处分权即转移至动迁部门，乙方可根据拆迁时的本市拆迁规定与动迁部门具体协商相关补偿，乙方应将上述店铺直接交付给动迁部门，否则，所引起的一切责任由乙方承担。</w:t>
      </w:r>
    </w:p>
    <w:p>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第十三条　</w:t>
      </w:r>
      <w:r>
        <w:rPr>
          <w:rFonts w:hint="eastAsia" w:ascii="宋体" w:hAnsi="宋体" w:eastAsia="宋体" w:cs="宋体"/>
          <w:spacing w:val="-5"/>
          <w:sz w:val="22"/>
          <w:szCs w:val="22"/>
        </w:rPr>
        <w:t>免责条款：</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1、店铺及设施由于不可抗力造成的损失，甲、乙双方互不承担责任。</w:t>
      </w:r>
    </w:p>
    <w:p>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由于政策法规、甲方市场统一改造等原因导致合同不能全面履行的，或国家政策需要拆除、改造已租赁的店铺，本合同终止履行，造成损失的，双方互不承担责任。租金按实际使用时间计算，不足整月的按天数计算，多退少补。</w:t>
      </w:r>
    </w:p>
    <w:p>
      <w:pPr>
        <w:adjustRightInd w:val="0"/>
        <w:snapToGrid w:val="0"/>
        <w:spacing w:line="360" w:lineRule="auto"/>
        <w:ind w:firstLine="422"/>
        <w:rPr>
          <w:rFonts w:ascii="宋体" w:hAnsi="宋体" w:eastAsia="宋体" w:cs="宋体"/>
          <w:sz w:val="22"/>
          <w:szCs w:val="22"/>
        </w:rPr>
      </w:pPr>
      <w:r>
        <w:rPr>
          <w:rFonts w:hint="eastAsia" w:ascii="宋体" w:hAnsi="宋体" w:eastAsia="宋体" w:cs="宋体"/>
          <w:b/>
          <w:spacing w:val="-5"/>
          <w:sz w:val="22"/>
          <w:szCs w:val="22"/>
        </w:rPr>
        <w:t>第十四条</w:t>
      </w:r>
      <w:r>
        <w:rPr>
          <w:rFonts w:hint="eastAsia" w:ascii="宋体" w:hAnsi="宋体" w:eastAsia="宋体" w:cs="宋体"/>
          <w:spacing w:val="-5"/>
          <w:sz w:val="22"/>
          <w:szCs w:val="22"/>
        </w:rPr>
        <w:t>　甲方按本合同首部载明的通讯地址向乙方寄送相关文件，不论是否签收均视为已经送达，同时</w:t>
      </w:r>
      <w:r>
        <w:rPr>
          <w:rFonts w:hint="eastAsia" w:ascii="宋体" w:hAnsi="宋体" w:eastAsia="宋体" w:cs="宋体"/>
          <w:sz w:val="22"/>
          <w:szCs w:val="22"/>
        </w:rPr>
        <w:t>乙方不可撤销的确认上述通讯地址同时作为接收一切诉讼/仲裁/公证等文书（包括但不限于开庭传票、裁判文书等）的送达地址，司法机关、仲裁机构、公证机构等按上述通讯地址向乙方寄送的一切文书均视为已经送达。</w:t>
      </w:r>
      <w:r>
        <w:rPr>
          <w:rFonts w:hint="eastAsia" w:ascii="宋体" w:hAnsi="宋体" w:eastAsia="宋体" w:cs="宋体"/>
          <w:spacing w:val="-5"/>
          <w:sz w:val="22"/>
          <w:szCs w:val="22"/>
        </w:rPr>
        <w:t>乙方若需变更通讯地址，须于变更后3日内书面通知甲方，并经甲方签字确认，否则由此产生的一切不利后果均由乙方承担。</w:t>
      </w:r>
    </w:p>
    <w:p>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第十五条</w:t>
      </w:r>
      <w:r>
        <w:rPr>
          <w:rFonts w:hint="eastAsia" w:ascii="宋体" w:hAnsi="宋体" w:eastAsia="宋体" w:cs="宋体"/>
          <w:spacing w:val="-5"/>
          <w:sz w:val="22"/>
          <w:szCs w:val="22"/>
        </w:rPr>
        <w:t>　本合同在履行过程中发生的争议，由双方当事人协商解决；也可由有关部门调解；协商或调解不成的，依法向店铺所在地人民法院起诉，并由违约方承担对方因诉讼产生的损失（包括但不限于调查取证费、评估费、公证费、鉴定费、律师费、诉讼费、保险费、保全费等）。</w:t>
      </w:r>
    </w:p>
    <w:p>
      <w:pPr>
        <w:adjustRightInd w:val="0"/>
        <w:snapToGrid w:val="0"/>
        <w:spacing w:line="360" w:lineRule="auto"/>
        <w:ind w:firstLine="422"/>
        <w:rPr>
          <w:rFonts w:ascii="宋体" w:hAnsi="宋体" w:eastAsia="宋体" w:cs="宋体"/>
          <w:spacing w:val="-5"/>
          <w:sz w:val="22"/>
          <w:szCs w:val="22"/>
          <w:u w:val="single"/>
        </w:rPr>
      </w:pPr>
      <w:r>
        <w:rPr>
          <w:rFonts w:hint="eastAsia" w:ascii="宋体" w:hAnsi="宋体" w:eastAsia="宋体" w:cs="宋体"/>
          <w:b/>
          <w:bCs/>
          <w:spacing w:val="-5"/>
          <w:sz w:val="22"/>
          <w:szCs w:val="22"/>
        </w:rPr>
        <w:t>第十六条　</w:t>
      </w:r>
      <w:r>
        <w:rPr>
          <w:rFonts w:hint="eastAsia" w:ascii="宋体" w:hAnsi="宋体" w:eastAsia="宋体" w:cs="宋体"/>
          <w:spacing w:val="-5"/>
          <w:sz w:val="22"/>
          <w:szCs w:val="22"/>
        </w:rPr>
        <w:t>其他约定：</w:t>
      </w:r>
      <w:r>
        <w:rPr>
          <w:rFonts w:hint="eastAsia" w:ascii="宋体" w:hAnsi="宋体" w:eastAsia="宋体" w:cs="宋体"/>
          <w:spacing w:val="-5"/>
          <w:sz w:val="22"/>
          <w:szCs w:val="22"/>
          <w:u w:val="single"/>
        </w:rPr>
        <w:t>　　　　　　　　　　　　　　　　</w:t>
      </w:r>
    </w:p>
    <w:p>
      <w:pPr>
        <w:adjustRightInd w:val="0"/>
        <w:snapToGrid w:val="0"/>
        <w:spacing w:line="360" w:lineRule="auto"/>
        <w:ind w:firstLine="422"/>
        <w:rPr>
          <w:rFonts w:ascii="宋体" w:hAnsi="宋体" w:eastAsia="宋体" w:cs="宋体"/>
          <w:spacing w:val="-4"/>
          <w:sz w:val="22"/>
          <w:szCs w:val="22"/>
        </w:rPr>
      </w:pPr>
      <w:r>
        <w:rPr>
          <w:rFonts w:hint="eastAsia" w:ascii="宋体" w:hAnsi="宋体" w:eastAsia="宋体" w:cs="宋体"/>
          <w:b/>
          <w:spacing w:val="-5"/>
          <w:sz w:val="22"/>
          <w:szCs w:val="22"/>
        </w:rPr>
        <w:t>第十七条</w:t>
      </w:r>
      <w:r>
        <w:rPr>
          <w:rFonts w:hint="eastAsia" w:ascii="宋体" w:hAnsi="宋体" w:eastAsia="宋体" w:cs="宋体"/>
          <w:spacing w:val="-5"/>
          <w:sz w:val="22"/>
          <w:szCs w:val="22"/>
        </w:rPr>
        <w:t>　本合同经双方签章之日起生效，一式</w:t>
      </w:r>
      <w:r>
        <w:rPr>
          <w:rFonts w:hint="default" w:ascii="宋体" w:hAnsi="宋体" w:eastAsia="宋体" w:cs="宋体"/>
          <w:spacing w:val="-5"/>
          <w:sz w:val="22"/>
          <w:szCs w:val="22"/>
          <w:woUserID w:val="2"/>
        </w:rPr>
        <w:t>贰</w:t>
      </w:r>
      <w:r>
        <w:rPr>
          <w:rFonts w:hint="eastAsia" w:ascii="宋体" w:hAnsi="宋体" w:eastAsia="宋体" w:cs="宋体"/>
          <w:spacing w:val="-5"/>
          <w:sz w:val="22"/>
          <w:szCs w:val="22"/>
        </w:rPr>
        <w:t>份，甲方执</w:t>
      </w:r>
      <w:r>
        <w:rPr>
          <w:rFonts w:hint="default" w:ascii="宋体" w:hAnsi="宋体" w:eastAsia="宋体" w:cs="宋体"/>
          <w:spacing w:val="-5"/>
          <w:sz w:val="22"/>
          <w:szCs w:val="22"/>
          <w:woUserID w:val="2"/>
        </w:rPr>
        <w:t>壹</w:t>
      </w:r>
      <w:bookmarkStart w:id="0" w:name="_GoBack"/>
      <w:bookmarkEnd w:id="0"/>
      <w:r>
        <w:rPr>
          <w:rFonts w:hint="eastAsia" w:ascii="宋体" w:hAnsi="宋体" w:eastAsia="宋体" w:cs="宋体"/>
          <w:spacing w:val="-5"/>
          <w:sz w:val="22"/>
          <w:szCs w:val="22"/>
        </w:rPr>
        <w:t>份，乙方执壹份，均具有同等法律约束力。</w:t>
      </w:r>
    </w:p>
    <w:p>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甲方（盖章）：　　　　　　　乙方（签章）：</w:t>
      </w:r>
    </w:p>
    <w:p>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法定代表人：　　　　　　　　法定代表人：</w:t>
      </w:r>
    </w:p>
    <w:p>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委托代理人：　　　　　　　　委托代理人：</w:t>
      </w:r>
    </w:p>
    <w:p>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　　　　　　　　</w:t>
      </w:r>
      <w:r>
        <w:rPr>
          <w:rFonts w:hint="eastAsia" w:ascii="宋体" w:hAnsi="宋体" w:eastAsia="宋体" w:cs="宋体"/>
          <w:spacing w:val="-4"/>
          <w:sz w:val="22"/>
          <w:szCs w:val="22"/>
          <w:lang w:val="en-US" w:eastAsia="zh-CN"/>
        </w:rPr>
        <w:t xml:space="preserve">  </w:t>
      </w:r>
      <w:r>
        <w:rPr>
          <w:rFonts w:hint="eastAsia" w:ascii="宋体" w:hAnsi="宋体" w:eastAsia="宋体" w:cs="宋体"/>
          <w:spacing w:val="-4"/>
          <w:sz w:val="22"/>
          <w:szCs w:val="22"/>
        </w:rPr>
        <w:t>联系电话：</w:t>
      </w:r>
    </w:p>
    <w:p>
      <w:pPr>
        <w:adjustRightInd w:val="0"/>
        <w:snapToGrid w:val="0"/>
        <w:spacing w:line="360" w:lineRule="auto"/>
        <w:ind w:firstLine="6360" w:firstLineChars="3000"/>
        <w:rPr>
          <w:rFonts w:ascii="宋体" w:hAnsi="宋体" w:eastAsia="宋体" w:cs="宋体"/>
          <w:spacing w:val="-4"/>
          <w:sz w:val="22"/>
          <w:szCs w:val="22"/>
        </w:rPr>
      </w:pPr>
      <w:r>
        <w:rPr>
          <w:rFonts w:hint="eastAsia" w:ascii="宋体" w:hAnsi="宋体" w:eastAsia="宋体" w:cs="宋体"/>
          <w:spacing w:val="-4"/>
          <w:sz w:val="22"/>
          <w:szCs w:val="22"/>
        </w:rPr>
        <w:t>年　月　日</w:t>
      </w:r>
    </w:p>
    <w:p>
      <w:pPr>
        <w:adjustRightInd w:val="0"/>
        <w:snapToGrid w:val="0"/>
        <w:spacing w:line="360" w:lineRule="auto"/>
        <w:ind w:firstLine="440"/>
        <w:rPr>
          <w:rFonts w:ascii="方正小标宋简体" w:hAnsi="方正小标宋简体" w:eastAsia="方正小标宋简体" w:cs="方正小标宋简体"/>
          <w:b/>
          <w:bCs/>
          <w:sz w:val="22"/>
          <w:szCs w:val="2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pPr>
    </w:p>
    <w:p>
      <w:pPr>
        <w:spacing w:line="500" w:lineRule="atLeast"/>
        <w:ind w:firstLine="640"/>
        <w:jc w:val="center"/>
        <w:rPr>
          <w:rFonts w:ascii="方正小标宋简体" w:hAnsi="方正小标宋简体" w:eastAsia="方正小标宋简体" w:cs="方正小标宋简体"/>
          <w:b/>
          <w:bCs/>
          <w:szCs w:val="32"/>
        </w:rPr>
      </w:pPr>
      <w:r>
        <w:rPr>
          <w:rFonts w:hint="eastAsia" w:ascii="方正小标宋简体" w:hAnsi="方正小标宋简体" w:eastAsia="方正小标宋简体" w:cs="方正小标宋简体"/>
          <w:b/>
          <w:bCs/>
          <w:szCs w:val="32"/>
        </w:rPr>
        <w:t>消防、治安安全责任书</w:t>
      </w:r>
    </w:p>
    <w:p>
      <w:pPr>
        <w:spacing w:line="360" w:lineRule="exact"/>
        <w:ind w:firstLine="640"/>
        <w:jc w:val="center"/>
        <w:rPr>
          <w:rFonts w:ascii="方正小标宋简体" w:hAnsi="方正小标宋简体" w:eastAsia="方正小标宋简体" w:cs="方正小标宋简体"/>
          <w:b/>
          <w:bCs/>
          <w:szCs w:val="32"/>
        </w:rPr>
      </w:pPr>
    </w:p>
    <w:p>
      <w:pPr>
        <w:spacing w:line="380" w:lineRule="exact"/>
        <w:ind w:firstLine="424"/>
        <w:rPr>
          <w:rFonts w:hint="eastAsia" w:ascii="宋体" w:hAnsi="宋体" w:eastAsia="宋体" w:cs="宋体"/>
          <w:color w:val="000000"/>
          <w:spacing w:val="-4"/>
          <w:sz w:val="22"/>
          <w:szCs w:val="22"/>
        </w:rPr>
      </w:pPr>
      <w:r>
        <w:rPr>
          <w:rFonts w:hint="eastAsia" w:ascii="宋体" w:hAnsi="宋体" w:eastAsia="宋体" w:cs="宋体"/>
          <w:color w:val="000000"/>
          <w:spacing w:val="-4"/>
          <w:sz w:val="22"/>
          <w:szCs w:val="22"/>
        </w:rPr>
        <w:t>甲方：</w:t>
      </w:r>
    </w:p>
    <w:p>
      <w:pPr>
        <w:spacing w:line="380" w:lineRule="exact"/>
        <w:ind w:firstLine="424"/>
        <w:rPr>
          <w:rFonts w:ascii="宋体" w:hAnsi="宋体" w:eastAsia="宋体" w:cs="宋体"/>
          <w:color w:val="000000"/>
          <w:spacing w:val="-4"/>
          <w:sz w:val="22"/>
          <w:szCs w:val="22"/>
        </w:rPr>
      </w:pPr>
      <w:r>
        <w:rPr>
          <w:rFonts w:hint="eastAsia" w:ascii="宋体" w:hAnsi="宋体" w:eastAsia="宋体" w:cs="宋体"/>
          <w:color w:val="000000"/>
          <w:spacing w:val="-4"/>
          <w:sz w:val="22"/>
          <w:szCs w:val="22"/>
        </w:rPr>
        <w:t>乙方：</w:t>
      </w:r>
    </w:p>
    <w:p>
      <w:pPr>
        <w:spacing w:line="360" w:lineRule="exact"/>
        <w:ind w:firstLine="440"/>
        <w:rPr>
          <w:rFonts w:ascii="宋体" w:hAnsi="宋体" w:eastAsia="宋体" w:cs="宋体"/>
          <w:sz w:val="22"/>
          <w:szCs w:val="22"/>
        </w:rPr>
      </w:pPr>
    </w:p>
    <w:p>
      <w:pPr>
        <w:spacing w:line="360" w:lineRule="exact"/>
        <w:ind w:firstLine="440"/>
        <w:rPr>
          <w:rFonts w:ascii="宋体" w:hAnsi="宋体" w:eastAsia="宋体" w:cs="宋体"/>
          <w:sz w:val="22"/>
          <w:szCs w:val="22"/>
        </w:rPr>
      </w:pPr>
      <w:r>
        <w:rPr>
          <w:rFonts w:hint="eastAsia" w:ascii="宋体" w:hAnsi="宋体" w:eastAsia="宋体" w:cs="宋体"/>
          <w:sz w:val="22"/>
          <w:szCs w:val="22"/>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一、乙方根据实际情况需要，成立专门的消防组织，由乙方单位负责人落实，做好消防工作，开展有组织、有领导的群防、群治工作。</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二、乙方需定期组织本单位员工学习消防法规、增强消防意识，并结合甲方资产/物业消防重点部位存在的实际情况，对员工进行应急消防知识的培训，并做好相应的防范措施。</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四、乙方应按照规定配置消防设施、器材，设置消防安全标志，并定期组织检验、维修，确保完好有效，相关记录应当完整准确，存档备查。</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五、乙方应保障疏散通道、安全出口、消防车通道畅通，保证防火防烟分区、防火间距符合消防技术标准。</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六、乙方负责组织防火检查，及时消除火灾隐患；组织进行有针对性的消防演练。</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七、乙方应做到人走关闭电源，杜绝因不关灯、不关电器设备而引起的电气火灾。</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八、乙方如需进行电、气焊等动火作业，须办理相关审批手续并得到许可后方可施工，并做好现场防护措施，杜绝因电、气焊等动火作业引发火灾，随时接受有关部门检查。</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九、严禁乱拉、乱设电线，乙方如需增设线路或用电项目，需报甲方审核同意后方可安装。</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十、乙方需教育本单位员工爱护甲方资产/物业内的消防设施，如有损坏，应照价赔偿，性质严重者，根据《消防法》有关规定，甲方有权将肇事者送交公安机关处理。</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十一、乙方应随时接受并配合甲方及公安消防机关的检查，对在检查中发现的安全隐患，乙方须无条件、及时的进行整改。</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十三、乙方对本单位所有贵重仪器、设备物品和现金等要有安全保管措施和防护手段，对甲方资产/物业治安重点部位应定期检查并及时加以整改，如门窗的防盗。</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十四、乙方应对出入甲方资产/物业的人员进行登记，发现可疑人员及时举报，协助公安机关做好治安工作。</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十五、严禁易燃、易爆以及腐蚀性和放射性等有毒、有害物品被带入甲方资产/物业，乙方应做好安全检查，发现可疑情况及时报警。</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十六、乙方应按照消防、治安等相关法律法规、规章、政策规定，履行好其他消防、治安等安全职责。</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十七、乙方应采取措施有效监督甲方资产/物业内入驻企业严格遵守和执行相关法律法规、规章、政策规定，做好消防安全、治安保卫工作。</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十八、因乙方工作不力发生任何治安案件或安全责任事故或意外事故的，乙方应承担一切法律责任和法律后果，若因此给甲方造成损失，乙方应承担赔偿责任。</w:t>
      </w:r>
    </w:p>
    <w:p>
      <w:pPr>
        <w:spacing w:line="360" w:lineRule="exact"/>
        <w:ind w:firstLine="440"/>
        <w:rPr>
          <w:rFonts w:ascii="宋体" w:hAnsi="宋体" w:eastAsia="宋体" w:cs="宋体"/>
          <w:sz w:val="22"/>
          <w:szCs w:val="22"/>
        </w:rPr>
      </w:pPr>
      <w:r>
        <w:rPr>
          <w:rFonts w:hint="eastAsia" w:ascii="宋体" w:hAnsi="宋体" w:eastAsia="宋体" w:cs="宋体"/>
          <w:sz w:val="22"/>
          <w:szCs w:val="22"/>
        </w:rPr>
        <w:t>十九、本责任书一式叁份，</w:t>
      </w:r>
      <w:r>
        <w:rPr>
          <w:rFonts w:hint="eastAsia" w:ascii="宋体" w:hAnsi="宋体" w:eastAsia="宋体" w:cs="宋体"/>
          <w:color w:val="000000"/>
          <w:spacing w:val="-5"/>
          <w:sz w:val="22"/>
          <w:szCs w:val="22"/>
        </w:rPr>
        <w:t>甲方执贰份，乙方执壹份均具有同等法律约束力。</w:t>
      </w:r>
    </w:p>
    <w:p>
      <w:pPr>
        <w:spacing w:line="360" w:lineRule="exact"/>
        <w:ind w:firstLine="440"/>
        <w:rPr>
          <w:rFonts w:ascii="宋体" w:hAnsi="宋体" w:eastAsia="宋体" w:cs="宋体"/>
          <w:sz w:val="22"/>
          <w:szCs w:val="22"/>
        </w:rPr>
      </w:pP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甲方（盖章）：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乙方（盖章）：</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负责人或委托代理人：　　　　　负责人或委托代理人：</w:t>
      </w:r>
    </w:p>
    <w:p>
      <w:pPr>
        <w:spacing w:line="360" w:lineRule="exact"/>
        <w:ind w:firstLine="440"/>
        <w:rPr>
          <w:rFonts w:hint="eastAsia" w:ascii="宋体" w:hAnsi="宋体" w:eastAsia="宋体" w:cs="宋体"/>
          <w:bCs/>
          <w:sz w:val="22"/>
          <w:szCs w:val="22"/>
          <w:lang w:eastAsia="zh-CN"/>
        </w:rPr>
      </w:pPr>
      <w:r>
        <w:rPr>
          <w:rFonts w:hint="eastAsia" w:ascii="宋体" w:hAnsi="宋体" w:eastAsia="宋体" w:cs="宋体"/>
          <w:bCs/>
          <w:sz w:val="22"/>
          <w:szCs w:val="22"/>
        </w:rPr>
        <w:t>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　签订日期</w:t>
      </w:r>
      <w:r>
        <w:rPr>
          <w:rFonts w:hint="eastAsia" w:ascii="宋体" w:hAnsi="宋体" w:eastAsia="宋体" w:cs="宋体"/>
          <w:bCs/>
          <w:sz w:val="22"/>
          <w:szCs w:val="22"/>
          <w:lang w:eastAsia="zh-CN"/>
        </w:rPr>
        <w:t>：</w:t>
      </w:r>
    </w:p>
    <w:p>
      <w:pPr>
        <w:widowControl/>
        <w:ind w:firstLine="440"/>
        <w:rPr>
          <w:rFonts w:ascii="宋体" w:hAnsi="宋体" w:eastAsia="宋体" w:cs="宋体"/>
          <w:bCs/>
          <w:sz w:val="22"/>
          <w:szCs w:val="22"/>
        </w:rPr>
      </w:pPr>
      <w:r>
        <w:rPr>
          <w:rFonts w:hint="eastAsia" w:ascii="宋体" w:hAnsi="宋体" w:eastAsia="宋体" w:cs="宋体"/>
          <w:bCs/>
          <w:sz w:val="22"/>
          <w:szCs w:val="22"/>
        </w:rPr>
        <w:br w:type="page"/>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附件：交房确认书</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出租方（甲方）：　　　　　　　　</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承租方（乙方）：　　　　　　　　　　　　　　</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兹有甲方于【】年【】月【】日将位于【　】　号店铺交给乙方作为商业使用。</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甲、乙双方共同确认：</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1、乙方确认：甲方交付之店铺，符合双方于　年　月　日签署的《店铺租赁合同》之相关约定。乙方承诺将根据双方签订之《店铺租赁合同》相关约定进行装修、装潢和设备添置。</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3、双方共同确认乙方使用之各表具交房时读数：</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电表读数：　　　水表读数：　　　</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4、交房时，租赁店铺及附属设备设施、物品情况：</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4.1　店铺质量状况：　完好　　　　　　</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4.2　附属设施情况：　完好　　　　　　</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4.3　屋内物品：　　完好　　　　　　</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4.4　屋内公用设施：　完好　　　　　　</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5、乙方确认已在甲方的解释说明下全部了解店铺状况，并已进行了实地勘察，确认了店铺建筑的现实状况，同意交接使用。</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6、乙方确认于　【】年　【】月　【】日前达到开业条件，正常营业；</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7、本确认书作为甲乙双方交接的依据，签署日即为交接日，双方签字或盖章后即生效，与租赁合同具有同等法律效力。</w:t>
      </w:r>
    </w:p>
    <w:p>
      <w:pPr>
        <w:spacing w:line="360" w:lineRule="exact"/>
        <w:ind w:firstLine="440"/>
        <w:rPr>
          <w:rFonts w:ascii="宋体" w:hAnsi="宋体" w:eastAsia="宋体" w:cs="宋体"/>
          <w:bCs/>
          <w:sz w:val="22"/>
          <w:szCs w:val="22"/>
        </w:rPr>
      </w:pP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甲方：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乙方：</w:t>
      </w:r>
    </w:p>
    <w:p>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代表人：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代表人：</w:t>
      </w:r>
    </w:p>
    <w:p>
      <w:pPr>
        <w:spacing w:line="360" w:lineRule="exact"/>
        <w:ind w:firstLine="440"/>
        <w:rPr>
          <w:rFonts w:ascii="宋体" w:hAnsi="宋体" w:eastAsia="宋体" w:cs="宋体"/>
          <w:spacing w:val="-4"/>
          <w:sz w:val="22"/>
          <w:szCs w:val="22"/>
        </w:rPr>
      </w:pPr>
      <w:r>
        <w:rPr>
          <w:rFonts w:hint="eastAsia" w:ascii="宋体" w:hAnsi="宋体" w:eastAsia="宋体" w:cs="宋体"/>
          <w:bCs/>
          <w:sz w:val="22"/>
          <w:szCs w:val="22"/>
        </w:rPr>
        <w:t>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日期：　　年　月　日</w:t>
      </w: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_GB2312">
    <w:altName w:val="汉仪仿宋KW"/>
    <w:panose1 w:val="02010609030101010101"/>
    <w:charset w:val="86"/>
    <w:family w:val="modern"/>
    <w:pitch w:val="default"/>
    <w:sig w:usb0="00000000" w:usb1="00000000" w:usb2="00000000" w:usb3="00000000" w:csb0="00040000" w:csb1="00000000"/>
  </w:font>
  <w:font w:name="方正小标宋简体">
    <w:altName w:val="汉仪书宋二KW"/>
    <w:panose1 w:val="02010601030101010101"/>
    <w:charset w:val="86"/>
    <w:family w:val="script"/>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hY2EzZWE3OTlhNDBkZTlmZmE0NzIxN2ZlN2M0OGMifQ=="/>
  </w:docVars>
  <w:rsids>
    <w:rsidRoot w:val="0030223F"/>
    <w:rsid w:val="00001A7D"/>
    <w:rsid w:val="000278EC"/>
    <w:rsid w:val="00032A17"/>
    <w:rsid w:val="0003550D"/>
    <w:rsid w:val="0003755B"/>
    <w:rsid w:val="000803E6"/>
    <w:rsid w:val="000870CD"/>
    <w:rsid w:val="0008728D"/>
    <w:rsid w:val="000A05C0"/>
    <w:rsid w:val="000B5AE0"/>
    <w:rsid w:val="000E090F"/>
    <w:rsid w:val="000E24FC"/>
    <w:rsid w:val="0010684E"/>
    <w:rsid w:val="001179AA"/>
    <w:rsid w:val="0012217B"/>
    <w:rsid w:val="00132CF1"/>
    <w:rsid w:val="00133292"/>
    <w:rsid w:val="001479CE"/>
    <w:rsid w:val="001547C1"/>
    <w:rsid w:val="00165A83"/>
    <w:rsid w:val="00172BA5"/>
    <w:rsid w:val="001B7030"/>
    <w:rsid w:val="001B7C07"/>
    <w:rsid w:val="001D2CFC"/>
    <w:rsid w:val="001D620E"/>
    <w:rsid w:val="0021711B"/>
    <w:rsid w:val="002216FE"/>
    <w:rsid w:val="00237D07"/>
    <w:rsid w:val="002419F9"/>
    <w:rsid w:val="00242C5B"/>
    <w:rsid w:val="002546CC"/>
    <w:rsid w:val="00264764"/>
    <w:rsid w:val="002708DB"/>
    <w:rsid w:val="002733E8"/>
    <w:rsid w:val="002805E3"/>
    <w:rsid w:val="00284256"/>
    <w:rsid w:val="002A07EF"/>
    <w:rsid w:val="002A479B"/>
    <w:rsid w:val="002A60C2"/>
    <w:rsid w:val="002B493E"/>
    <w:rsid w:val="002D1D98"/>
    <w:rsid w:val="002E1224"/>
    <w:rsid w:val="002E5EF0"/>
    <w:rsid w:val="002E69C1"/>
    <w:rsid w:val="002F19DA"/>
    <w:rsid w:val="0030223F"/>
    <w:rsid w:val="00302F73"/>
    <w:rsid w:val="003142C4"/>
    <w:rsid w:val="00316830"/>
    <w:rsid w:val="00317D37"/>
    <w:rsid w:val="00325215"/>
    <w:rsid w:val="003346B1"/>
    <w:rsid w:val="00343673"/>
    <w:rsid w:val="003577C3"/>
    <w:rsid w:val="00385E03"/>
    <w:rsid w:val="00394CBD"/>
    <w:rsid w:val="003B150A"/>
    <w:rsid w:val="003D240E"/>
    <w:rsid w:val="003D2A2B"/>
    <w:rsid w:val="003D6A72"/>
    <w:rsid w:val="00400F74"/>
    <w:rsid w:val="00403BAC"/>
    <w:rsid w:val="00411F96"/>
    <w:rsid w:val="00412D40"/>
    <w:rsid w:val="004165A5"/>
    <w:rsid w:val="00427DF2"/>
    <w:rsid w:val="004364E9"/>
    <w:rsid w:val="00467404"/>
    <w:rsid w:val="00470D61"/>
    <w:rsid w:val="0047368C"/>
    <w:rsid w:val="004931CC"/>
    <w:rsid w:val="004B3D38"/>
    <w:rsid w:val="004B5413"/>
    <w:rsid w:val="004F529B"/>
    <w:rsid w:val="004F6898"/>
    <w:rsid w:val="00503904"/>
    <w:rsid w:val="005121B4"/>
    <w:rsid w:val="00523EC1"/>
    <w:rsid w:val="005416FF"/>
    <w:rsid w:val="0055241E"/>
    <w:rsid w:val="00553243"/>
    <w:rsid w:val="00557F85"/>
    <w:rsid w:val="00564759"/>
    <w:rsid w:val="0059324A"/>
    <w:rsid w:val="005A260B"/>
    <w:rsid w:val="005A5CD9"/>
    <w:rsid w:val="005A70C5"/>
    <w:rsid w:val="005D35F6"/>
    <w:rsid w:val="005D4834"/>
    <w:rsid w:val="005D7895"/>
    <w:rsid w:val="005F33A6"/>
    <w:rsid w:val="0060783C"/>
    <w:rsid w:val="00616604"/>
    <w:rsid w:val="006315DF"/>
    <w:rsid w:val="00642A92"/>
    <w:rsid w:val="00654050"/>
    <w:rsid w:val="006647A5"/>
    <w:rsid w:val="00666E67"/>
    <w:rsid w:val="006848F6"/>
    <w:rsid w:val="00685E2F"/>
    <w:rsid w:val="006A2CAF"/>
    <w:rsid w:val="006E2668"/>
    <w:rsid w:val="006F3DD5"/>
    <w:rsid w:val="006F51BB"/>
    <w:rsid w:val="00717258"/>
    <w:rsid w:val="007244BA"/>
    <w:rsid w:val="00724520"/>
    <w:rsid w:val="00767BB9"/>
    <w:rsid w:val="007735E8"/>
    <w:rsid w:val="00784B34"/>
    <w:rsid w:val="00791929"/>
    <w:rsid w:val="00794210"/>
    <w:rsid w:val="0079798A"/>
    <w:rsid w:val="007A3DDF"/>
    <w:rsid w:val="007B001E"/>
    <w:rsid w:val="007B2EF4"/>
    <w:rsid w:val="007B439B"/>
    <w:rsid w:val="007F4239"/>
    <w:rsid w:val="00800577"/>
    <w:rsid w:val="008141A9"/>
    <w:rsid w:val="00831729"/>
    <w:rsid w:val="00851092"/>
    <w:rsid w:val="008512E7"/>
    <w:rsid w:val="00852E68"/>
    <w:rsid w:val="008568AC"/>
    <w:rsid w:val="00876EBB"/>
    <w:rsid w:val="00896430"/>
    <w:rsid w:val="008A0888"/>
    <w:rsid w:val="008A55D8"/>
    <w:rsid w:val="008D0325"/>
    <w:rsid w:val="008F7F6A"/>
    <w:rsid w:val="00901B07"/>
    <w:rsid w:val="0090769D"/>
    <w:rsid w:val="00924ED3"/>
    <w:rsid w:val="0093610D"/>
    <w:rsid w:val="00936AB5"/>
    <w:rsid w:val="00936ACC"/>
    <w:rsid w:val="00940DCB"/>
    <w:rsid w:val="00946EF7"/>
    <w:rsid w:val="00947BCF"/>
    <w:rsid w:val="00952419"/>
    <w:rsid w:val="00953C01"/>
    <w:rsid w:val="0096759E"/>
    <w:rsid w:val="009A1526"/>
    <w:rsid w:val="009C220B"/>
    <w:rsid w:val="009F649D"/>
    <w:rsid w:val="00A01E2A"/>
    <w:rsid w:val="00A023E8"/>
    <w:rsid w:val="00A16362"/>
    <w:rsid w:val="00A1670C"/>
    <w:rsid w:val="00A43633"/>
    <w:rsid w:val="00A43D75"/>
    <w:rsid w:val="00A60580"/>
    <w:rsid w:val="00A60FA3"/>
    <w:rsid w:val="00A71454"/>
    <w:rsid w:val="00A71EF4"/>
    <w:rsid w:val="00A86869"/>
    <w:rsid w:val="00AA72EF"/>
    <w:rsid w:val="00AB5E60"/>
    <w:rsid w:val="00AB60D0"/>
    <w:rsid w:val="00AD79BD"/>
    <w:rsid w:val="00AD7EB4"/>
    <w:rsid w:val="00AF130A"/>
    <w:rsid w:val="00AF4CD1"/>
    <w:rsid w:val="00AF6F54"/>
    <w:rsid w:val="00AF7E7F"/>
    <w:rsid w:val="00B00039"/>
    <w:rsid w:val="00B1757C"/>
    <w:rsid w:val="00B21D2C"/>
    <w:rsid w:val="00B51317"/>
    <w:rsid w:val="00B57721"/>
    <w:rsid w:val="00B62F19"/>
    <w:rsid w:val="00B87E2E"/>
    <w:rsid w:val="00B905F7"/>
    <w:rsid w:val="00BA0DDF"/>
    <w:rsid w:val="00BA0FAD"/>
    <w:rsid w:val="00BA3FE7"/>
    <w:rsid w:val="00BB2222"/>
    <w:rsid w:val="00BC1D70"/>
    <w:rsid w:val="00BC3F9F"/>
    <w:rsid w:val="00BC6C16"/>
    <w:rsid w:val="00BE7A58"/>
    <w:rsid w:val="00BF43D7"/>
    <w:rsid w:val="00BF7EE8"/>
    <w:rsid w:val="00C43A24"/>
    <w:rsid w:val="00C45036"/>
    <w:rsid w:val="00C50EEE"/>
    <w:rsid w:val="00C53A96"/>
    <w:rsid w:val="00C574C6"/>
    <w:rsid w:val="00C76C24"/>
    <w:rsid w:val="00C86DB7"/>
    <w:rsid w:val="00CA60D3"/>
    <w:rsid w:val="00CB3CD1"/>
    <w:rsid w:val="00CD2268"/>
    <w:rsid w:val="00CF2D14"/>
    <w:rsid w:val="00D166A9"/>
    <w:rsid w:val="00D274C7"/>
    <w:rsid w:val="00D4128B"/>
    <w:rsid w:val="00D661E4"/>
    <w:rsid w:val="00D721E4"/>
    <w:rsid w:val="00DB135E"/>
    <w:rsid w:val="00DC3677"/>
    <w:rsid w:val="00DD21C7"/>
    <w:rsid w:val="00DF0061"/>
    <w:rsid w:val="00E00EAA"/>
    <w:rsid w:val="00E04001"/>
    <w:rsid w:val="00E1734C"/>
    <w:rsid w:val="00E20AA4"/>
    <w:rsid w:val="00E35AD3"/>
    <w:rsid w:val="00E7193F"/>
    <w:rsid w:val="00E775CD"/>
    <w:rsid w:val="00E92459"/>
    <w:rsid w:val="00E95E5B"/>
    <w:rsid w:val="00EA1D36"/>
    <w:rsid w:val="00EB16B6"/>
    <w:rsid w:val="00EB1854"/>
    <w:rsid w:val="00EB7696"/>
    <w:rsid w:val="00EE6F03"/>
    <w:rsid w:val="00EF3029"/>
    <w:rsid w:val="00F02573"/>
    <w:rsid w:val="00F0266F"/>
    <w:rsid w:val="00F25134"/>
    <w:rsid w:val="00F3787E"/>
    <w:rsid w:val="00F41753"/>
    <w:rsid w:val="00F41CA3"/>
    <w:rsid w:val="00F519CE"/>
    <w:rsid w:val="00F633D3"/>
    <w:rsid w:val="00F7222C"/>
    <w:rsid w:val="00F91BEB"/>
    <w:rsid w:val="00F955F3"/>
    <w:rsid w:val="00FB2F46"/>
    <w:rsid w:val="00FD0A8B"/>
    <w:rsid w:val="00FD77B6"/>
    <w:rsid w:val="00FE1362"/>
    <w:rsid w:val="00FE2439"/>
    <w:rsid w:val="00FF54B9"/>
    <w:rsid w:val="00FF5816"/>
    <w:rsid w:val="01AE7090"/>
    <w:rsid w:val="021801CE"/>
    <w:rsid w:val="03AE7A1C"/>
    <w:rsid w:val="063A0EE6"/>
    <w:rsid w:val="069A67FB"/>
    <w:rsid w:val="0A314B36"/>
    <w:rsid w:val="0B3F4C1B"/>
    <w:rsid w:val="0BD173F7"/>
    <w:rsid w:val="0CC93DC2"/>
    <w:rsid w:val="0D742658"/>
    <w:rsid w:val="14E7675F"/>
    <w:rsid w:val="17453B37"/>
    <w:rsid w:val="186B1512"/>
    <w:rsid w:val="194523AC"/>
    <w:rsid w:val="1A120E43"/>
    <w:rsid w:val="1A5C12E4"/>
    <w:rsid w:val="1AAD5B47"/>
    <w:rsid w:val="1D7F3829"/>
    <w:rsid w:val="1E0200B5"/>
    <w:rsid w:val="1FB213FC"/>
    <w:rsid w:val="21501AE6"/>
    <w:rsid w:val="255E091C"/>
    <w:rsid w:val="2A310E76"/>
    <w:rsid w:val="2B0E20E9"/>
    <w:rsid w:val="2B193195"/>
    <w:rsid w:val="2B7B542C"/>
    <w:rsid w:val="2CF3110D"/>
    <w:rsid w:val="2F567E9E"/>
    <w:rsid w:val="2FE53B32"/>
    <w:rsid w:val="30347AA2"/>
    <w:rsid w:val="30F925E5"/>
    <w:rsid w:val="319C21E5"/>
    <w:rsid w:val="330D273C"/>
    <w:rsid w:val="3372602F"/>
    <w:rsid w:val="38C55BA7"/>
    <w:rsid w:val="3CB93F05"/>
    <w:rsid w:val="3E9515EE"/>
    <w:rsid w:val="3F462820"/>
    <w:rsid w:val="3FDC1973"/>
    <w:rsid w:val="40481C9C"/>
    <w:rsid w:val="42B70E44"/>
    <w:rsid w:val="446C618F"/>
    <w:rsid w:val="45D127AE"/>
    <w:rsid w:val="46D8461A"/>
    <w:rsid w:val="47C47DBD"/>
    <w:rsid w:val="47EC4E07"/>
    <w:rsid w:val="4A3E35BF"/>
    <w:rsid w:val="4B6A405E"/>
    <w:rsid w:val="50B30357"/>
    <w:rsid w:val="51506CB1"/>
    <w:rsid w:val="52E635B0"/>
    <w:rsid w:val="53E477C9"/>
    <w:rsid w:val="54DF60D3"/>
    <w:rsid w:val="55E47703"/>
    <w:rsid w:val="562F20FF"/>
    <w:rsid w:val="56746FFC"/>
    <w:rsid w:val="56B56505"/>
    <w:rsid w:val="57465784"/>
    <w:rsid w:val="57AA366D"/>
    <w:rsid w:val="588057D2"/>
    <w:rsid w:val="58B20A78"/>
    <w:rsid w:val="5AEA62E5"/>
    <w:rsid w:val="5D5E3BE8"/>
    <w:rsid w:val="5F9B2F85"/>
    <w:rsid w:val="60981ABC"/>
    <w:rsid w:val="620D55F5"/>
    <w:rsid w:val="62CE34C9"/>
    <w:rsid w:val="63E02F33"/>
    <w:rsid w:val="65F71F9E"/>
    <w:rsid w:val="66F01072"/>
    <w:rsid w:val="66F84CB8"/>
    <w:rsid w:val="674266B4"/>
    <w:rsid w:val="67DBCC98"/>
    <w:rsid w:val="696E175A"/>
    <w:rsid w:val="6AE72A1A"/>
    <w:rsid w:val="6D3E304B"/>
    <w:rsid w:val="6DF27276"/>
    <w:rsid w:val="6E6A1D87"/>
    <w:rsid w:val="6E9D7464"/>
    <w:rsid w:val="6EBA1734"/>
    <w:rsid w:val="70917E7E"/>
    <w:rsid w:val="719301A0"/>
    <w:rsid w:val="72F42E2E"/>
    <w:rsid w:val="746648A1"/>
    <w:rsid w:val="76E4A2BF"/>
    <w:rsid w:val="771D18D7"/>
    <w:rsid w:val="77ED4572"/>
    <w:rsid w:val="78FE4BBB"/>
    <w:rsid w:val="79B42D4F"/>
    <w:rsid w:val="79E906C7"/>
    <w:rsid w:val="7A795671"/>
    <w:rsid w:val="7ACA6C88"/>
    <w:rsid w:val="7D180881"/>
    <w:rsid w:val="7F811D56"/>
    <w:rsid w:val="BD6F7AFA"/>
    <w:rsid w:val="CCFFDFDE"/>
    <w:rsid w:val="FED4272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3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0"/>
    <w:pPr>
      <w:jc w:val="left"/>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sz w:val="24"/>
      <w:szCs w:val="24"/>
    </w:rPr>
  </w:style>
  <w:style w:type="paragraph" w:styleId="7">
    <w:name w:val="annotation subject"/>
    <w:basedOn w:val="2"/>
    <w:next w:val="2"/>
    <w:link w:val="13"/>
    <w:semiHidden/>
    <w:unhideWhenUsed/>
    <w:qFormat/>
    <w:uiPriority w:val="0"/>
    <w:rPr>
      <w:b/>
      <w:bCs/>
    </w:rPr>
  </w:style>
  <w:style w:type="character" w:styleId="10">
    <w:name w:val="annotation reference"/>
    <w:basedOn w:val="9"/>
    <w:semiHidden/>
    <w:unhideWhenUsed/>
    <w:qFormat/>
    <w:uiPriority w:val="0"/>
    <w:rPr>
      <w:sz w:val="21"/>
      <w:szCs w:val="21"/>
    </w:rPr>
  </w:style>
  <w:style w:type="paragraph" w:customStyle="1" w:styleId="11">
    <w:name w:val="修订1"/>
    <w:unhideWhenUsed/>
    <w:qFormat/>
    <w:uiPriority w:val="99"/>
    <w:rPr>
      <w:rFonts w:ascii="Times New Roman" w:hAnsi="Times New Roman" w:eastAsia="仿宋_GB2312" w:cs="Times New Roman"/>
      <w:kern w:val="2"/>
      <w:sz w:val="32"/>
      <w:lang w:val="en-US" w:eastAsia="zh-CN" w:bidi="ar-SA"/>
    </w:rPr>
  </w:style>
  <w:style w:type="character" w:customStyle="1" w:styleId="12">
    <w:name w:val="批注文字 字符"/>
    <w:basedOn w:val="9"/>
    <w:link w:val="2"/>
    <w:semiHidden/>
    <w:qFormat/>
    <w:uiPriority w:val="0"/>
    <w:rPr>
      <w:rFonts w:eastAsia="仿宋_GB2312"/>
      <w:kern w:val="2"/>
      <w:sz w:val="32"/>
    </w:rPr>
  </w:style>
  <w:style w:type="character" w:customStyle="1" w:styleId="13">
    <w:name w:val="批注主题 字符"/>
    <w:basedOn w:val="12"/>
    <w:link w:val="7"/>
    <w:semiHidden/>
    <w:qFormat/>
    <w:uiPriority w:val="0"/>
    <w:rPr>
      <w:rFonts w:eastAsia="仿宋_GB2312"/>
      <w:b/>
      <w:bCs/>
      <w:kern w:val="2"/>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8</Pages>
  <Words>5372</Words>
  <Characters>5383</Characters>
  <Lines>41</Lines>
  <Paragraphs>11</Paragraphs>
  <TotalTime>9</TotalTime>
  <ScaleCrop>false</ScaleCrop>
  <LinksUpToDate>false</LinksUpToDate>
  <CharactersWithSpaces>5742</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2021-01-07T10:26:00Z</dcterms:created>
  <dc:creator>微软用户</dc:creator>
  <cp:lastModifiedBy>龚鹏</cp:lastModifiedBy>
  <cp:lastPrinted>2023-03-14T09:23:00Z</cp:lastPrinted>
  <dcterms:modified xsi:type="dcterms:W3CDTF">2025-10-17T10:51:39Z</dcterms:modified>
  <dc:title>常州市市级行政事业单位房屋租赁合同书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1DBAAB9B1F06463CB0B30546AFEFFFDF_13</vt:lpwstr>
  </property>
  <property fmtid="{D5CDD505-2E9C-101B-9397-08002B2CF9AE}" pid="4" name="KSOTemplateDocerSaveRecord">
    <vt:lpwstr>eyJoZGlkIjoiODM2YTkzMjUzZjVjZmQzZGYwMDg2OGUzMGRhNjRkNDciLCJ1c2VySWQiOiIzMDYwOTUyMzYifQ==</vt:lpwstr>
  </property>
</Properties>
</file>