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eastAsia="方正小标宋简体"/>
          <w:sz w:val="44"/>
        </w:rPr>
      </w:pPr>
      <w:r>
        <w:rPr>
          <w:rFonts w:hint="eastAsia" w:ascii="Times New Roman" w:eastAsia="方正小标宋简体"/>
          <w:sz w:val="44"/>
          <w:lang w:val="en-US" w:eastAsia="zh-CN"/>
        </w:rPr>
        <w:t>淮安市万安实业有限公司地块东侧区域范围内拆除资产</w:t>
      </w:r>
      <w:r>
        <w:rPr>
          <w:rFonts w:hint="eastAsia" w:ascii="Times New Roman" w:eastAsia="方正小标宋简体"/>
          <w:sz w:val="44"/>
        </w:rPr>
        <w:t>转让资格审查条件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pStyle w:val="2"/>
        <w:rPr>
          <w:rFonts w:ascii="Times New Roman" w:eastAsia="仿宋_GB2312"/>
          <w:sz w:val="32"/>
        </w:rPr>
      </w:pPr>
    </w:p>
    <w:p>
      <w:pPr>
        <w:pStyle w:val="3"/>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市万安实业有限公司地块东侧区域范围内（图片红线范围内）所有已拆除、未拆除的建（构）筑物（含装饰装修以及基础）、室外附属配套包括不限于道路及铺装（含面层、结构层、基础层，以现状为准）、绿化苗木、地下综合管网等，标的物工程量与状态以现场现状为准。东侧门卫室、推拉门、门垛、围墙不在转让范围内。具备进场条件时，转让方通知受让方进场拆除，所有拆除后的资产（含建筑垃圾）归受让人所有，受让人负责清运及处置，并承担相关费用。</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11、</w:t>
      </w:r>
      <w:r>
        <w:rPr>
          <w:rFonts w:hint="eastAsia" w:ascii="仿宋" w:hAnsi="仿宋" w:eastAsia="仿宋"/>
          <w:sz w:val="28"/>
          <w:szCs w:val="28"/>
          <w:lang w:val="en-US" w:eastAsia="zh-CN"/>
        </w:rPr>
        <w:t>本项目统一组织踏勘现场，现场联络人：卞先生，联系方式：18952327799，踏勘现场时间为2025年11月18日-11月19</w:t>
      </w:r>
      <w:bookmarkStart w:id="0" w:name="_GoBack"/>
      <w:bookmarkEnd w:id="0"/>
      <w:r>
        <w:rPr>
          <w:rFonts w:hint="eastAsia" w:ascii="仿宋" w:hAnsi="仿宋" w:eastAsia="仿宋"/>
          <w:sz w:val="28"/>
          <w:szCs w:val="28"/>
          <w:lang w:val="en-US" w:eastAsia="zh-CN"/>
        </w:rPr>
        <w:t>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CA1449E"/>
    <w:rsid w:val="230E715C"/>
    <w:rsid w:val="2B2948C7"/>
    <w:rsid w:val="354E046A"/>
    <w:rsid w:val="3C5426DB"/>
    <w:rsid w:val="3CB2016E"/>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1</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2025-11-12T07:20:25Z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