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eastAsia="方正小标宋简体"/>
          <w:sz w:val="44"/>
        </w:rPr>
      </w:pPr>
      <w:r>
        <w:rPr>
          <w:rFonts w:hint="eastAsia" w:ascii="Times New Roman" w:eastAsia="方正小标宋简体"/>
          <w:sz w:val="44"/>
          <w:lang w:val="en-US" w:eastAsia="zh-CN"/>
        </w:rPr>
        <w:t>安鑫家纺污水处理池及部分房屋（不含地坪）拆除</w:t>
      </w:r>
      <w:r>
        <w:rPr>
          <w:rFonts w:hint="eastAsia" w:ascii="Times New Roman" w:eastAsia="方正小标宋简体"/>
          <w:sz w:val="44"/>
        </w:rPr>
        <w:t>资产转让资格审查条件</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pPr>
        <w:spacing w:line="560" w:lineRule="exact"/>
        <w:ind w:firstLine="640" w:firstLineChars="200"/>
        <w:rPr>
          <w:rFonts w:ascii="Times New Roman" w:eastAsia="仿宋_GB2312"/>
          <w:sz w:val="32"/>
        </w:rPr>
      </w:pPr>
      <w:r>
        <w:rPr>
          <w:rFonts w:hint="eastAsia" w:ascii="Times New Roman" w:eastAsia="仿宋_GB2312"/>
          <w:sz w:val="32"/>
        </w:rPr>
        <w:t>2、意向受让方须</w:t>
      </w:r>
      <w:r>
        <w:rPr>
          <w:rFonts w:hint="eastAsia" w:ascii="Times New Roman" w:eastAsia="仿宋_GB2312"/>
          <w:sz w:val="32"/>
          <w:lang w:val="en-US" w:eastAsia="zh-CN"/>
        </w:rPr>
        <w:t>同时</w:t>
      </w:r>
      <w:r>
        <w:rPr>
          <w:rFonts w:hint="eastAsia" w:ascii="Times New Roman" w:eastAsia="仿宋_GB2312"/>
          <w:sz w:val="32"/>
        </w:rPr>
        <w:t>具有建筑工程施工总承包叁级及以上资质</w:t>
      </w:r>
      <w:r>
        <w:rPr>
          <w:rFonts w:hint="eastAsia" w:ascii="Times New Roman" w:eastAsia="仿宋_GB2312"/>
          <w:sz w:val="32"/>
          <w:lang w:val="en-US" w:eastAsia="zh-CN"/>
        </w:rPr>
        <w:t>及市政工程</w:t>
      </w:r>
      <w:r>
        <w:rPr>
          <w:rFonts w:hint="eastAsia" w:ascii="Times New Roman" w:eastAsia="仿宋_GB2312"/>
          <w:sz w:val="32"/>
        </w:rPr>
        <w:t>施工总承包叁级及以上资质</w:t>
      </w:r>
      <w:r>
        <w:rPr>
          <w:rFonts w:hint="eastAsia" w:ascii="Times New Roman" w:eastAsia="仿宋_GB2312"/>
          <w:sz w:val="32"/>
          <w:lang w:eastAsia="zh-CN"/>
        </w:rPr>
        <w:t>，</w:t>
      </w:r>
      <w:r>
        <w:rPr>
          <w:rFonts w:hint="eastAsia" w:ascii="Times New Roman" w:eastAsia="仿宋_GB2312"/>
          <w:sz w:val="32"/>
        </w:rPr>
        <w:t>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w:t>
      </w:r>
      <w:r>
        <w:rPr>
          <w:rFonts w:hint="eastAsia" w:ascii="Times New Roman" w:eastAsia="仿宋_GB2312"/>
          <w:sz w:val="32"/>
          <w:lang w:val="en-US" w:eastAsia="zh-CN"/>
        </w:rPr>
        <w:t>市政</w:t>
      </w:r>
      <w:r>
        <w:rPr>
          <w:rFonts w:hint="eastAsia" w:ascii="Times New Roman" w:eastAsia="仿宋_GB2312"/>
          <w:sz w:val="32"/>
        </w:rPr>
        <w:t>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对淮安安鑫家纺有限公司地块</w:t>
      </w:r>
      <w:r>
        <w:rPr>
          <w:rFonts w:hint="eastAsia" w:ascii="仿宋" w:hAnsi="仿宋" w:eastAsia="仿宋"/>
          <w:sz w:val="28"/>
          <w:szCs w:val="28"/>
        </w:rPr>
        <w:t>范围内</w:t>
      </w:r>
      <w:r>
        <w:rPr>
          <w:rFonts w:hint="eastAsia" w:ascii="仿宋" w:hAnsi="仿宋" w:eastAsia="仿宋"/>
          <w:sz w:val="28"/>
          <w:szCs w:val="28"/>
          <w:lang w:val="en-US" w:eastAsia="zh-CN"/>
        </w:rPr>
        <w:t>（图片红线范围内）建筑物、构筑物（地坪以上不含地坪，含装饰装修，污水处理池需拆至土层以上）进行拆除并处置，标的物工程量与状态以现场现状为准。具备进场条件时，转让方通知受让方进场拆除，所有拆除后的资产（含建筑垃圾）归受让人所有，受让人负责清运及处置，并承担相关费用。</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w:t>
      </w:r>
      <w:r>
        <w:rPr>
          <w:rFonts w:hint="eastAsia" w:ascii="仿宋" w:hAnsi="仿宋" w:eastAsia="仿宋"/>
          <w:sz w:val="28"/>
          <w:szCs w:val="28"/>
          <w:lang w:val="en-US" w:eastAsia="zh-CN"/>
        </w:rPr>
        <w:t>现场拆除完成后，需保证基坑安全及稳定性。</w:t>
      </w:r>
      <w:r>
        <w:rPr>
          <w:rFonts w:hint="eastAsia" w:ascii="仿宋" w:hAnsi="仿宋" w:eastAsia="仿宋"/>
          <w:sz w:val="28"/>
          <w:szCs w:val="28"/>
        </w:rPr>
        <w:t>在整个项目实施过程中，须留存厂区内拆除前、后所有建筑物、构筑物以及全部附属配套设施完整清晰的影像资料，每完成一个单体拆除作业，应及时将影像资料报送至转让人项目部留存。</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5、最终成交价为受让人向转让人支付公告范围内所有资产（含建筑垃圾）拆除处置后的残值净值，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6、垃圾清运及处置应符合淮安市人民代表大会常务委员会于2022年10月10日发布的《淮安市建筑垃圾管理条例》第二章第九条、第十条、第十二条至第十五条以及相关主管部门管理规定；</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7、受让人在竞价结束后，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1</w:t>
      </w:r>
      <w:r>
        <w:rPr>
          <w:rFonts w:hint="eastAsia" w:ascii="仿宋" w:hAnsi="仿宋" w:eastAsia="仿宋"/>
          <w:sz w:val="28"/>
          <w:szCs w:val="28"/>
        </w:rPr>
        <w:t>00万元）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9、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11、</w:t>
      </w:r>
      <w:r>
        <w:rPr>
          <w:rFonts w:hint="eastAsia" w:ascii="仿宋" w:hAnsi="仿宋" w:eastAsia="仿宋"/>
          <w:sz w:val="28"/>
          <w:szCs w:val="28"/>
          <w:lang w:val="en-US" w:eastAsia="zh-CN"/>
        </w:rPr>
        <w:t>本项目统一组织踏勘现场，现场联络人：卞先生，联系方式：18952327799，踏勘现场时间为2025年11</w:t>
      </w:r>
      <w:bookmarkStart w:id="0" w:name="_GoBack"/>
      <w:bookmarkEnd w:id="0"/>
      <w:r>
        <w:rPr>
          <w:rFonts w:hint="eastAsia" w:ascii="仿宋" w:hAnsi="仿宋" w:eastAsia="仿宋"/>
          <w:sz w:val="28"/>
          <w:szCs w:val="28"/>
          <w:lang w:val="en-US" w:eastAsia="zh-CN"/>
        </w:rPr>
        <w:t>月5日-11月6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230E715C"/>
    <w:rsid w:val="2B2948C7"/>
    <w:rsid w:val="354E046A"/>
    <w:rsid w:val="3C5426DB"/>
    <w:rsid w:val="3C5E39A7"/>
    <w:rsid w:val="419A12A8"/>
    <w:rsid w:val="42907B47"/>
    <w:rsid w:val="45DC749D"/>
    <w:rsid w:val="46ED713E"/>
    <w:rsid w:val="499A55E0"/>
    <w:rsid w:val="4AD8140A"/>
    <w:rsid w:val="573B652D"/>
    <w:rsid w:val="5FCE52B8"/>
    <w:rsid w:val="615A5D0E"/>
    <w:rsid w:val="63A569E8"/>
    <w:rsid w:val="6AFE1D33"/>
    <w:rsid w:val="7697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446</Words>
  <Characters>2543</Characters>
  <Lines>21</Lines>
  <Paragraphs>5</Paragraphs>
  <TotalTime>2</TotalTime>
  <ScaleCrop>false</ScaleCrop>
  <LinksUpToDate>false</LinksUpToDate>
  <CharactersWithSpaces>2984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2025-10-31T07:42:34Z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