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Times New Roman" w:eastAsia="方正小标宋简体"/>
          <w:sz w:val="44"/>
          <w:lang w:val="en-US" w:eastAsia="zh-CN"/>
        </w:rPr>
      </w:pPr>
      <w:r>
        <w:rPr>
          <w:rFonts w:hint="eastAsia" w:ascii="Times New Roman" w:eastAsia="方正小标宋简体"/>
          <w:sz w:val="44"/>
          <w:lang w:val="en-US" w:eastAsia="zh-CN"/>
        </w:rPr>
        <w:t>淮安市亚光电子有限公司地块范围内拆除</w:t>
      </w:r>
    </w:p>
    <w:p>
      <w:pPr>
        <w:spacing w:line="660" w:lineRule="exact"/>
        <w:jc w:val="center"/>
        <w:rPr>
          <w:rFonts w:ascii="Times New Roman" w:eastAsia="方正小标宋简体"/>
          <w:sz w:val="44"/>
        </w:rPr>
      </w:pPr>
      <w:r>
        <w:rPr>
          <w:rFonts w:hint="eastAsia" w:ascii="Times New Roman" w:eastAsia="方正小标宋简体"/>
          <w:sz w:val="44"/>
        </w:rPr>
        <w:t>资产转让资格审查条件</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5</w:t>
      </w:r>
      <w:r>
        <w:rPr>
          <w:rFonts w:hint="eastAsia" w:ascii="Times New Roman" w:eastAsia="仿宋_GB2312"/>
          <w:sz w:val="32"/>
        </w:rPr>
        <w:t>年1月1日以来任意连续3个月社保，须提供盖章原件扫描件上传以及社保机构出具的证明；</w:t>
      </w:r>
    </w:p>
    <w:p>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p>
    <w:p>
      <w:pPr>
        <w:pStyle w:val="2"/>
        <w:rPr>
          <w:rFonts w:ascii="Times New Roman" w:eastAsia="仿宋_GB2312"/>
          <w:sz w:val="32"/>
        </w:rPr>
      </w:pPr>
    </w:p>
    <w:p>
      <w:pPr>
        <w:pStyle w:val="3"/>
      </w:pPr>
    </w:p>
    <w:p>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淮安市亚光电子有限公司地块范围内（图片红线范围内）所有建（构）筑物（含装饰装修以及基础）、室外附属配套包括不限于道路及铺装（含面层、结构层、基础层，以现状为准）、绿化苗木、地下综合管网等（含门卫室、推拉门及门垛），标的物工程量与状态以现场现状为准。厂区所有围墙不在范围内。具备进场条件时，转让方通知受让方进场拆除，所有拆除后的资产（含建筑垃圾）归受让人所有，受让人负责清运及处置，并承担相关费用。</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本项目因地块管理要求，具体拆除日期以甲方通知为准。本项目因地块管理要求，场地外围一圈围墙（围栏、围挡）不在本次范围，门卫及道闸拆除后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4、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5、最终成交价为受让人向转让人支付公告范围内所有资产（含建筑垃圾）拆除处置后的残值净值，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6、垃圾清运及处置应符合淮安市人民代表大会常务委员会于2022年10月10日发布的《淮安市建筑垃圾管理条例》第二章第九条、第十条、第十二条至第十五条以及相关主管部门管理规定；</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7、受让人在竞价结束后，</w:t>
      </w:r>
      <w:r>
        <w:rPr>
          <w:rFonts w:hint="eastAsia" w:ascii="仿宋" w:hAnsi="仿宋" w:eastAsia="仿宋"/>
          <w:sz w:val="28"/>
          <w:szCs w:val="28"/>
          <w:lang w:val="en-US" w:eastAsia="zh-CN"/>
        </w:rPr>
        <w:t>7</w:t>
      </w:r>
      <w:r>
        <w:rPr>
          <w:rFonts w:hint="eastAsia" w:ascii="仿宋" w:hAnsi="仿宋" w:eastAsia="仿宋"/>
          <w:sz w:val="28"/>
          <w:szCs w:val="28"/>
        </w:rPr>
        <w:t>个日历天内向转让人缴纳履约保证金（成交价10%）及安全保证金（</w:t>
      </w:r>
      <w:r>
        <w:rPr>
          <w:rFonts w:hint="eastAsia" w:ascii="仿宋" w:hAnsi="仿宋" w:eastAsia="仿宋"/>
          <w:sz w:val="28"/>
          <w:szCs w:val="28"/>
          <w:lang w:val="en-US" w:eastAsia="zh-CN"/>
        </w:rPr>
        <w:t>5</w:t>
      </w:r>
      <w:r>
        <w:rPr>
          <w:rFonts w:hint="eastAsia" w:ascii="仿宋" w:hAnsi="仿宋" w:eastAsia="仿宋"/>
          <w:sz w:val="28"/>
          <w:szCs w:val="28"/>
        </w:rPr>
        <w:t>0万元）</w:t>
      </w:r>
      <w:r>
        <w:rPr>
          <w:rFonts w:hint="eastAsia" w:ascii="仿宋" w:hAnsi="仿宋" w:eastAsia="仿宋"/>
          <w:sz w:val="28"/>
          <w:szCs w:val="28"/>
          <w:lang w:eastAsia="zh-CN"/>
        </w:rPr>
        <w:t>；</w:t>
      </w:r>
      <w:r>
        <w:rPr>
          <w:rFonts w:hint="eastAsia" w:ascii="仿宋" w:hAnsi="仿宋" w:eastAsia="仿宋"/>
          <w:sz w:val="28"/>
          <w:szCs w:val="28"/>
        </w:rPr>
        <w:t>转让合同签订后，受让人须</w:t>
      </w:r>
      <w:r>
        <w:rPr>
          <w:rFonts w:hint="eastAsia" w:ascii="仿宋" w:hAnsi="仿宋" w:eastAsia="仿宋"/>
          <w:sz w:val="28"/>
          <w:szCs w:val="28"/>
          <w:lang w:val="en-US" w:eastAsia="zh-CN"/>
        </w:rPr>
        <w:t>5</w:t>
      </w:r>
      <w:r>
        <w:rPr>
          <w:rFonts w:hint="eastAsia" w:ascii="仿宋" w:hAnsi="仿宋" w:eastAsia="仿宋"/>
          <w:sz w:val="28"/>
          <w:szCs w:val="28"/>
        </w:rPr>
        <w:t>个工作日内缴纳成交价款</w:t>
      </w:r>
      <w:r>
        <w:rPr>
          <w:rFonts w:hint="eastAsia" w:ascii="仿宋" w:hAnsi="仿宋" w:eastAsia="仿宋"/>
          <w:sz w:val="28"/>
          <w:szCs w:val="28"/>
          <w:lang w:eastAsia="zh-CN"/>
        </w:rPr>
        <w:t>；</w:t>
      </w:r>
      <w:r>
        <w:rPr>
          <w:rFonts w:hint="eastAsia" w:ascii="仿宋" w:hAnsi="仿宋" w:eastAsia="仿宋"/>
          <w:sz w:val="28"/>
          <w:szCs w:val="28"/>
        </w:rPr>
        <w:t>履约及安全保证金于验收合格日起30日历天内无息退还。</w:t>
      </w:r>
      <w:bookmarkStart w:id="0" w:name="_GoBack"/>
      <w:bookmarkEnd w:id="0"/>
    </w:p>
    <w:p>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rPr>
        <w:t>8、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sz w:val="28"/>
          <w:szCs w:val="28"/>
        </w:rPr>
        <w:t>转让人将把受让人违约行为抄送产权交易平台，纳入“e交易”产权交易平台黑名单。</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9、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10、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11、</w:t>
      </w:r>
      <w:r>
        <w:rPr>
          <w:rFonts w:hint="eastAsia" w:ascii="仿宋" w:hAnsi="仿宋" w:eastAsia="仿宋"/>
          <w:sz w:val="28"/>
          <w:szCs w:val="28"/>
          <w:lang w:val="en-US" w:eastAsia="zh-CN"/>
        </w:rPr>
        <w:t>本项目统一组织踏勘现场，现场联络人：卞先生，联系方式：18952327799，踏勘现场时间为2025年11月3日-11月4日上午9：30-10：30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230E715C"/>
    <w:rsid w:val="2B2948C7"/>
    <w:rsid w:val="354E046A"/>
    <w:rsid w:val="3C5426DB"/>
    <w:rsid w:val="419A12A8"/>
    <w:rsid w:val="42907B47"/>
    <w:rsid w:val="45DC749D"/>
    <w:rsid w:val="46ED713E"/>
    <w:rsid w:val="499A55E0"/>
    <w:rsid w:val="4AD8140A"/>
    <w:rsid w:val="4F04275B"/>
    <w:rsid w:val="573B652D"/>
    <w:rsid w:val="5FCE52B8"/>
    <w:rsid w:val="615A5D0E"/>
    <w:rsid w:val="63A569E8"/>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446</Words>
  <Characters>2543</Characters>
  <Lines>21</Lines>
  <Paragraphs>5</Paragraphs>
  <TotalTime>3</TotalTime>
  <ScaleCrop>false</ScaleCrop>
  <LinksUpToDate>false</LinksUpToDate>
  <CharactersWithSpaces>2984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2025-10-28T09:01:38Z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416807FA2745400FA5FDF3D2FBB8E4E5_13</vt:lpwstr>
  </property>
</Properties>
</file>