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242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文体中心健身房招商方案</w:t>
      </w:r>
    </w:p>
    <w:p w14:paraId="74AFC298">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一、资产基本情况</w:t>
      </w:r>
    </w:p>
    <w:p w14:paraId="563DA185">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1.资产概况</w:t>
      </w:r>
    </w:p>
    <w:p w14:paraId="6F262698">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淮安经济技术开发区文体中心位于经开区CBD核心区，东依富士康科技集团，南邻开发区管委会，北面是迅速发展中的商业和住宅区，西邻北师大淮安学校。此次招商项目位于文体中心三号馆一层健身馆，出租面积430㎡。</w:t>
      </w:r>
    </w:p>
    <w:p w14:paraId="13E8F423">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二、招商业态及要求</w:t>
      </w:r>
    </w:p>
    <w:p w14:paraId="5A547C11">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1.意向业态</w:t>
      </w:r>
    </w:p>
    <w:p w14:paraId="767E6418">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拟招引业态为:健身房运营。</w:t>
      </w:r>
    </w:p>
    <w:p w14:paraId="5ADFA318">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2.基础条款:</w:t>
      </w:r>
    </w:p>
    <w:p w14:paraId="6754213D">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(1)合作年限:5年</w:t>
      </w:r>
      <w:r>
        <w:rPr>
          <w:rFonts w:hint="eastAsia" w:ascii="方正仿宋_GBK" w:hAnsi="方正仿宋_GBK" w:eastAsia="方正仿宋_GBK" w:cs="方正仿宋_GBK"/>
          <w:sz w:val="32"/>
          <w:szCs w:val="32"/>
          <w:lang w:eastAsia="zh-CN"/>
        </w:rPr>
        <w:t>；</w:t>
      </w:r>
    </w:p>
    <w:p w14:paraId="7708E35E">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(2)装修过渡期:场馆由承租方进行装修升级，承租方综合投入较高，给予承租方3个月装修过渡期</w:t>
      </w:r>
      <w:r>
        <w:rPr>
          <w:rFonts w:hint="eastAsia" w:ascii="方正仿宋_GBK" w:hAnsi="方正仿宋_GBK" w:eastAsia="方正仿宋_GBK" w:cs="方正仿宋_GBK"/>
          <w:sz w:val="32"/>
          <w:szCs w:val="32"/>
          <w:lang w:eastAsia="zh-CN"/>
        </w:rPr>
        <w:t>；</w:t>
      </w:r>
    </w:p>
    <w:p w14:paraId="681992A8">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(3)装修筹开:文体中心确保房屋主体结构、水电等基础设施符合交付标准</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承租方提供装修改造图纸并经由文体中心及上级部门审核批准后方可开展装修改造工作，包含但不限于装修设计、备案、施工(含二次消改改造)、证照办理等，全部费用自行承担</w:t>
      </w:r>
      <w:r>
        <w:rPr>
          <w:rFonts w:hint="eastAsia" w:ascii="方正仿宋_GBK" w:hAnsi="方正仿宋_GBK" w:eastAsia="方正仿宋_GBK" w:cs="方正仿宋_GBK"/>
          <w:sz w:val="32"/>
          <w:szCs w:val="32"/>
          <w:lang w:eastAsia="zh-CN"/>
        </w:rPr>
        <w:t>；</w:t>
      </w:r>
    </w:p>
    <w:p w14:paraId="63237874">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(4)能耗费:水电等能耗费按实结算，承租方自行承担;</w:t>
      </w:r>
    </w:p>
    <w:p w14:paraId="153E6ED4">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(5)课时费承担:以往操课会员的课时费由文体中心承担;</w:t>
      </w:r>
    </w:p>
    <w:p w14:paraId="4EDBFCC1">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(6)禁止条款:承租方不得转租、分租</w:t>
      </w:r>
      <w:r>
        <w:rPr>
          <w:rFonts w:hint="eastAsia" w:ascii="方正仿宋_GBK" w:hAnsi="方正仿宋_GBK" w:eastAsia="方正仿宋_GBK" w:cs="方正仿宋_GBK"/>
          <w:sz w:val="32"/>
          <w:szCs w:val="32"/>
          <w:lang w:eastAsia="zh-CN"/>
        </w:rPr>
        <w:t>；</w:t>
      </w:r>
    </w:p>
    <w:p w14:paraId="1371E625">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(7)招商方式:公开招租。</w:t>
      </w:r>
    </w:p>
    <w:p w14:paraId="4015081A">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三、风险防控机制</w:t>
      </w:r>
    </w:p>
    <w:p w14:paraId="4E6E8E97">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1.履约保证金</w:t>
      </w:r>
    </w:p>
    <w:p w14:paraId="64D7828D">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承租方合同签订起7日内缴纳保证金5万元。</w:t>
      </w:r>
    </w:p>
    <w:p w14:paraId="19096F4F">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2.退出机制</w:t>
      </w:r>
    </w:p>
    <w:p w14:paraId="3C95D38C">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乙方如经营不善撤场需提前6个月书面通知,双方协商一致可和平解约，否则履约保证金不予退还。退出时，合作方需带走运营期内所吸纳的全部会员，若涉及会员相关费用，均由合作方承担。</w:t>
      </w:r>
    </w:p>
    <w:p w14:paraId="0A7C024F">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黑体_GBK" w:hAnsi="方正黑体_GBK" w:eastAsia="方正黑体_GBK" w:cs="方正黑体_GBK"/>
          <w:sz w:val="32"/>
          <w:szCs w:val="32"/>
        </w:rPr>
      </w:pPr>
      <w:bookmarkStart w:id="0" w:name="_GoBack"/>
      <w:r>
        <w:rPr>
          <w:rFonts w:hint="eastAsia" w:ascii="方正黑体_GBK" w:hAnsi="方正黑体_GBK" w:eastAsia="方正黑体_GBK" w:cs="方正黑体_GBK"/>
          <w:sz w:val="32"/>
          <w:szCs w:val="32"/>
        </w:rPr>
        <w:t>四、租赁方式</w:t>
      </w:r>
    </w:p>
    <w:bookmarkEnd w:id="0"/>
    <w:p w14:paraId="7DCED01C">
      <w:pPr>
        <w:keepNext w:val="0"/>
        <w:keepLines w:val="0"/>
        <w:pageBreakBefore w:val="0"/>
        <w:widowControl w:val="0"/>
        <w:kinsoku/>
        <w:wordWrap/>
        <w:overflowPunct/>
        <w:topLinePunct w:val="0"/>
        <w:autoSpaceDE/>
        <w:autoSpaceDN/>
        <w:bidi w:val="0"/>
        <w:adjustRightInd/>
        <w:snapToGrid/>
        <w:spacing w:line="3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收取固定租金，通过登录“e交易”系统开展公开招租，选定承租方。租金挂网竞价底价为5万元。前三个租赁年度租金执行标准为挂网成交价，第四年起，租金逐年上浮3%，租金按年支付,每个租赁年度开始前30日内全额支付下一租赁年度租金若无法在规定时间内支付租金，协议将自动解除，且保证金不予退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97956"/>
    <w:rsid w:val="1769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2025-09-29T07:53:53Z</dcterms:created>
  <dc:creator>admin</dc:creator>
  <cp:lastModifiedBy>张海鹏</cp:lastModifiedBy>
  <dcterms:modified xsi:type="dcterms:W3CDTF">2025-09-29T08:00:46Z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eyJoZGlkIjoiMGY2ODFhNGNlMmE1MTEzYWJmN2U2ZGU4NWY2NzU4OWQiLCJ1c2VySWQiOiIxNjY3MDEzMjA0In0=</vt:lpwstr>
  </property>
  <property fmtid="{D5CDD505-2E9C-101B-9397-08002B2CF9AE}" pid="4" name="ICV">
    <vt:lpwstr>E99E8E59A1FD4A239BB54EB68A3EAD57_12</vt:lpwstr>
  </property>
</Properties>
</file>