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83C6A1A">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jc w:val="left"/>
        <w:textAlignment w:val="auto"/>
        <w:rPr>
          <w:rFonts w:hint="eastAsia" w:ascii="仿宋" w:hAnsi="仿宋" w:eastAsia="仿宋" w:cs="仿宋"/>
          <w:b w:val="0"/>
          <w:bCs w:val="0"/>
          <w:sz w:val="32"/>
          <w:szCs w:val="32"/>
          <w:lang w:val="en-US" w:eastAsia="zh-CN"/>
        </w:rPr>
      </w:pPr>
    </w:p>
    <w:p w14:paraId="486F0DB6">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jc w:val="center"/>
        <w:textAlignment w:val="auto"/>
        <w:rPr>
          <w:rFonts w:hint="eastAsia" w:ascii="方正小标宋_GBK" w:hAnsi="方正小标宋_GBK" w:eastAsia="方正小标宋_GBK" w:cs="方正小标宋_GBK"/>
          <w:b w:val="0"/>
          <w:bCs/>
          <w:color w:val="auto"/>
          <w:sz w:val="44"/>
          <w:szCs w:val="44"/>
        </w:rPr>
      </w:pPr>
      <w:r>
        <w:rPr>
          <w:rFonts w:hint="eastAsia" w:ascii="方正小标宋_GBK" w:hAnsi="方正小标宋_GBK" w:eastAsia="方正小标宋_GBK" w:cs="方正小标宋_GBK"/>
          <w:b w:val="0"/>
          <w:bCs/>
          <w:color w:val="auto"/>
          <w:sz w:val="44"/>
          <w:szCs w:val="44"/>
          <w:lang w:eastAsia="zh-CN"/>
        </w:rPr>
        <w:t>房屋资产出租</w:t>
      </w:r>
      <w:r>
        <w:rPr>
          <w:rFonts w:hint="eastAsia" w:ascii="方正小标宋_GBK" w:hAnsi="方正小标宋_GBK" w:eastAsia="方正小标宋_GBK" w:cs="方正小标宋_GBK"/>
          <w:b w:val="0"/>
          <w:bCs/>
          <w:color w:val="auto"/>
          <w:sz w:val="44"/>
          <w:szCs w:val="44"/>
        </w:rPr>
        <w:t>安全生产</w:t>
      </w:r>
      <w:r>
        <w:rPr>
          <w:rFonts w:hint="eastAsia" w:ascii="方正小标宋_GBK" w:hAnsi="方正小标宋_GBK" w:eastAsia="方正小标宋_GBK" w:cs="方正小标宋_GBK"/>
          <w:b w:val="0"/>
          <w:bCs/>
          <w:color w:val="auto"/>
          <w:sz w:val="44"/>
          <w:szCs w:val="44"/>
          <w:lang w:eastAsia="zh-CN"/>
        </w:rPr>
        <w:t>管理</w:t>
      </w:r>
      <w:r>
        <w:rPr>
          <w:rFonts w:hint="eastAsia" w:ascii="方正小标宋_GBK" w:hAnsi="方正小标宋_GBK" w:eastAsia="方正小标宋_GBK" w:cs="方正小标宋_GBK"/>
          <w:b w:val="0"/>
          <w:bCs/>
          <w:color w:val="auto"/>
          <w:sz w:val="44"/>
          <w:szCs w:val="44"/>
        </w:rPr>
        <w:t>协议</w:t>
      </w:r>
      <w:bookmarkStart w:id="0" w:name="_GoBack"/>
      <w:bookmarkEnd w:id="0"/>
    </w:p>
    <w:p w14:paraId="677DA762">
      <w:pPr>
        <w:pStyle w:val="6"/>
        <w:keepNext w:val="0"/>
        <w:keepLines w:val="0"/>
        <w:pageBreakBefore w:val="0"/>
        <w:widowControl/>
        <w:suppressLineNumbers w:val="0"/>
        <w:shd w:val="clear" w:color="auto" w:fill="auto"/>
        <w:kinsoku/>
        <w:wordWrap/>
        <w:overflowPunct/>
        <w:topLinePunct w:val="0"/>
        <w:autoSpaceDE/>
        <w:autoSpaceDN/>
        <w:bidi w:val="0"/>
        <w:adjustRightInd/>
        <w:snapToGrid/>
        <w:spacing w:beforeAutospacing="0" w:afterAutospacing="0" w:line="560" w:lineRule="exact"/>
        <w:ind w:left="0" w:firstLine="0"/>
        <w:jc w:val="left"/>
        <w:textAlignment w:val="auto"/>
        <w:rPr>
          <w:rFonts w:hint="eastAsia" w:ascii="仿宋" w:hAnsi="仿宋" w:eastAsia="仿宋" w:cs="仿宋"/>
          <w:i w:val="0"/>
          <w:caps w:val="0"/>
          <w:color w:val="auto"/>
          <w:spacing w:val="0"/>
          <w:sz w:val="28"/>
          <w:szCs w:val="28"/>
          <w:shd w:val="clear" w:color="auto" w:fill="FFFFFF"/>
        </w:rPr>
      </w:pPr>
    </w:p>
    <w:p w14:paraId="2A553393">
      <w:pPr>
        <w:pStyle w:val="6"/>
        <w:keepNext w:val="0"/>
        <w:keepLines w:val="0"/>
        <w:pageBreakBefore w:val="0"/>
        <w:widowControl/>
        <w:suppressLineNumbers w:val="0"/>
        <w:shd w:val="clear" w:color="auto" w:fill="auto"/>
        <w:kinsoku/>
        <w:wordWrap/>
        <w:overflowPunct/>
        <w:topLinePunct w:val="0"/>
        <w:autoSpaceDE/>
        <w:autoSpaceDN/>
        <w:bidi w:val="0"/>
        <w:adjustRightInd/>
        <w:snapToGrid/>
        <w:spacing w:beforeAutospacing="0" w:afterAutospacing="0" w:line="560" w:lineRule="exact"/>
        <w:jc w:val="left"/>
        <w:textAlignment w:val="auto"/>
        <w:rPr>
          <w:rFonts w:hint="default" w:ascii="仿宋_GB2312" w:hAnsi="仿宋_GB2312" w:eastAsia="仿宋_GB2312" w:cs="仿宋_GB2312"/>
          <w:i w:val="0"/>
          <w:caps w:val="0"/>
          <w:color w:val="auto"/>
          <w:spacing w:val="0"/>
          <w:sz w:val="28"/>
          <w:szCs w:val="28"/>
          <w:u w:val="single"/>
          <w:lang w:val="en-US" w:eastAsia="zh-CN"/>
        </w:rPr>
      </w:pPr>
      <w:r>
        <w:rPr>
          <w:rFonts w:hint="eastAsia" w:ascii="仿宋_GB2312" w:hAnsi="仿宋_GB2312" w:eastAsia="仿宋_GB2312" w:cs="仿宋_GB2312"/>
          <w:i w:val="0"/>
          <w:caps w:val="0"/>
          <w:color w:val="auto"/>
          <w:spacing w:val="0"/>
          <w:sz w:val="28"/>
          <w:szCs w:val="28"/>
          <w:shd w:val="clear" w:color="auto" w:fill="FFFFFF"/>
        </w:rPr>
        <w:t>出租单位（以下简称甲方）：</w:t>
      </w:r>
      <w:r>
        <w:rPr>
          <w:rFonts w:hint="eastAsia" w:ascii="仿宋_GB2312" w:hAnsi="仿宋_GB2312" w:eastAsia="仿宋_GB2312" w:cs="仿宋_GB2312"/>
          <w:i w:val="0"/>
          <w:caps w:val="0"/>
          <w:color w:val="auto"/>
          <w:spacing w:val="0"/>
          <w:sz w:val="28"/>
          <w:szCs w:val="28"/>
          <w:u w:val="single"/>
          <w:shd w:val="clear" w:color="auto" w:fill="FFFFFF"/>
          <w:lang w:val="en-US" w:eastAsia="zh-CN"/>
        </w:rPr>
        <w:t xml:space="preserve">                               </w:t>
      </w:r>
    </w:p>
    <w:p w14:paraId="4B0CD3C5">
      <w:pPr>
        <w:pStyle w:val="6"/>
        <w:keepNext w:val="0"/>
        <w:keepLines w:val="0"/>
        <w:pageBreakBefore w:val="0"/>
        <w:widowControl/>
        <w:suppressLineNumbers w:val="0"/>
        <w:shd w:val="clear" w:color="auto" w:fill="auto"/>
        <w:kinsoku/>
        <w:wordWrap/>
        <w:overflowPunct/>
        <w:topLinePunct w:val="0"/>
        <w:autoSpaceDE/>
        <w:autoSpaceDN/>
        <w:bidi w:val="0"/>
        <w:adjustRightInd/>
        <w:snapToGrid/>
        <w:spacing w:beforeAutospacing="0" w:afterAutospacing="0" w:line="560" w:lineRule="exact"/>
        <w:jc w:val="left"/>
        <w:textAlignment w:val="auto"/>
        <w:rPr>
          <w:rFonts w:hint="default" w:ascii="仿宋_GB2312" w:hAnsi="仿宋_GB2312" w:eastAsia="仿宋_GB2312" w:cs="仿宋_GB2312"/>
          <w:i w:val="0"/>
          <w:caps w:val="0"/>
          <w:color w:val="auto"/>
          <w:spacing w:val="0"/>
          <w:sz w:val="28"/>
          <w:szCs w:val="28"/>
          <w:u w:val="single"/>
          <w:shd w:val="clear" w:color="auto" w:fill="FFFFFF"/>
          <w:lang w:val="en-US" w:eastAsia="zh-CN"/>
        </w:rPr>
      </w:pPr>
      <w:r>
        <w:rPr>
          <w:rFonts w:hint="eastAsia" w:ascii="仿宋_GB2312" w:hAnsi="仿宋_GB2312" w:eastAsia="仿宋_GB2312" w:cs="仿宋_GB2312"/>
          <w:i w:val="0"/>
          <w:caps w:val="0"/>
          <w:color w:val="auto"/>
          <w:spacing w:val="0"/>
          <w:sz w:val="28"/>
          <w:szCs w:val="28"/>
          <w:shd w:val="clear" w:color="auto" w:fill="FFFFFF"/>
        </w:rPr>
        <w:t>承租单位（以下简称乙方）：</w:t>
      </w:r>
      <w:r>
        <w:rPr>
          <w:rFonts w:hint="eastAsia" w:ascii="仿宋_GB2312" w:hAnsi="仿宋_GB2312" w:eastAsia="仿宋_GB2312" w:cs="仿宋_GB2312"/>
          <w:i w:val="0"/>
          <w:caps w:val="0"/>
          <w:color w:val="auto"/>
          <w:spacing w:val="0"/>
          <w:sz w:val="28"/>
          <w:szCs w:val="28"/>
          <w:u w:val="single"/>
          <w:shd w:val="clear" w:color="auto" w:fill="FFFFFF"/>
          <w:lang w:val="en-US" w:eastAsia="zh-CN"/>
        </w:rPr>
        <w:t xml:space="preserve">                               </w:t>
      </w:r>
    </w:p>
    <w:p w14:paraId="6BC43017">
      <w:pPr>
        <w:keepNext w:val="0"/>
        <w:keepLines w:val="0"/>
        <w:pageBreakBefore w:val="0"/>
        <w:kinsoku/>
        <w:wordWrap/>
        <w:overflowPunct/>
        <w:topLinePunct w:val="0"/>
        <w:autoSpaceDE/>
        <w:autoSpaceDN/>
        <w:bidi w:val="0"/>
        <w:spacing w:line="560" w:lineRule="exact"/>
        <w:ind w:firstLine="560" w:firstLineChars="200"/>
        <w:textAlignment w:val="auto"/>
        <w:rPr>
          <w:rFonts w:hint="eastAsia" w:ascii="仿宋_GB2312" w:hAnsi="仿宋_GB2312" w:eastAsia="仿宋_GB2312" w:cs="仿宋_GB2312"/>
          <w:i w:val="0"/>
          <w:caps w:val="0"/>
          <w:color w:val="auto"/>
          <w:spacing w:val="0"/>
          <w:sz w:val="28"/>
          <w:szCs w:val="28"/>
          <w:shd w:val="clear" w:color="auto" w:fill="FFFFFF"/>
        </w:rPr>
      </w:pPr>
      <w:r>
        <w:rPr>
          <w:rFonts w:hint="eastAsia" w:ascii="仿宋_GB2312" w:hAnsi="仿宋_GB2312" w:eastAsia="仿宋_GB2312" w:cs="仿宋_GB2312"/>
          <w:i w:val="0"/>
          <w:caps w:val="0"/>
          <w:color w:val="auto"/>
          <w:spacing w:val="0"/>
          <w:sz w:val="28"/>
          <w:szCs w:val="28"/>
          <w:shd w:val="clear" w:color="auto" w:fill="FFFFFF"/>
        </w:rPr>
        <w:t>甲方自愿将座落在</w:t>
      </w:r>
      <w:r>
        <w:rPr>
          <w:rFonts w:hint="eastAsia" w:ascii="仿宋_GB2312" w:hAnsi="仿宋_GB2312" w:eastAsia="仿宋_GB2312" w:cs="仿宋_GB2312"/>
          <w:i w:val="0"/>
          <w:caps w:val="0"/>
          <w:color w:val="auto"/>
          <w:spacing w:val="0"/>
          <w:sz w:val="28"/>
          <w:szCs w:val="28"/>
          <w:u w:val="single"/>
          <w:shd w:val="clear" w:color="auto" w:fill="FFFFFF"/>
          <w:lang w:val="en-US" w:eastAsia="zh-CN"/>
        </w:rPr>
        <w:t xml:space="preserve">                           </w:t>
      </w:r>
      <w:r>
        <w:rPr>
          <w:rFonts w:hint="eastAsia" w:ascii="仿宋_GB2312" w:hAnsi="仿宋_GB2312" w:eastAsia="仿宋_GB2312" w:cs="仿宋_GB2312"/>
          <w:i w:val="0"/>
          <w:caps w:val="0"/>
          <w:color w:val="auto"/>
          <w:spacing w:val="0"/>
          <w:sz w:val="28"/>
          <w:szCs w:val="28"/>
          <w:shd w:val="clear" w:color="auto" w:fill="FFFFFF"/>
          <w:lang w:val="en-US" w:eastAsia="zh-CN"/>
        </w:rPr>
        <w:t>的房屋（资产），面积</w:t>
      </w:r>
      <w:r>
        <w:rPr>
          <w:rFonts w:hint="eastAsia" w:ascii="仿宋_GB2312" w:hAnsi="仿宋_GB2312" w:eastAsia="仿宋_GB2312" w:cs="仿宋_GB2312"/>
          <w:i w:val="0"/>
          <w:caps w:val="0"/>
          <w:color w:val="auto"/>
          <w:spacing w:val="0"/>
          <w:sz w:val="28"/>
          <w:szCs w:val="28"/>
          <w:u w:val="single"/>
          <w:shd w:val="clear" w:color="auto" w:fill="FFFFFF"/>
          <w:lang w:val="en-US" w:eastAsia="zh-CN"/>
        </w:rPr>
        <w:t xml:space="preserve">         </w:t>
      </w:r>
      <w:r>
        <w:rPr>
          <w:rFonts w:hint="eastAsia" w:ascii="仿宋_GB2312" w:hAnsi="仿宋_GB2312" w:eastAsia="仿宋_GB2312" w:cs="仿宋_GB2312"/>
          <w:i w:val="0"/>
          <w:caps w:val="0"/>
          <w:color w:val="auto"/>
          <w:spacing w:val="0"/>
          <w:sz w:val="28"/>
          <w:szCs w:val="28"/>
          <w:shd w:val="clear" w:color="auto" w:fill="FFFFFF"/>
        </w:rPr>
        <w:t>平方米</w:t>
      </w:r>
      <w:r>
        <w:rPr>
          <w:rFonts w:hint="eastAsia" w:ascii="仿宋_GB2312" w:hAnsi="仿宋_GB2312" w:eastAsia="仿宋_GB2312" w:cs="仿宋_GB2312"/>
          <w:i w:val="0"/>
          <w:caps w:val="0"/>
          <w:color w:val="auto"/>
          <w:spacing w:val="0"/>
          <w:sz w:val="28"/>
          <w:szCs w:val="28"/>
          <w:shd w:val="clear" w:color="auto" w:fill="FFFFFF"/>
          <w:lang w:eastAsia="zh-CN"/>
        </w:rPr>
        <w:t>，</w:t>
      </w:r>
      <w:r>
        <w:rPr>
          <w:rFonts w:hint="eastAsia" w:ascii="仿宋_GB2312" w:hAnsi="仿宋_GB2312" w:eastAsia="仿宋_GB2312" w:cs="仿宋_GB2312"/>
          <w:i w:val="0"/>
          <w:caps w:val="0"/>
          <w:color w:val="auto"/>
          <w:spacing w:val="0"/>
          <w:sz w:val="28"/>
          <w:szCs w:val="28"/>
          <w:shd w:val="clear" w:color="auto" w:fill="FFFFFF"/>
        </w:rPr>
        <w:t>租给乙方作为</w:t>
      </w:r>
      <w:r>
        <w:rPr>
          <w:rFonts w:hint="eastAsia" w:ascii="仿宋_GB2312" w:hAnsi="仿宋_GB2312" w:eastAsia="仿宋_GB2312" w:cs="仿宋_GB2312"/>
          <w:i w:val="0"/>
          <w:caps w:val="0"/>
          <w:color w:val="auto"/>
          <w:spacing w:val="0"/>
          <w:sz w:val="28"/>
          <w:szCs w:val="28"/>
          <w:u w:val="single"/>
          <w:shd w:val="clear" w:color="auto" w:fill="FFFFFF"/>
          <w:lang w:val="en-US" w:eastAsia="zh-CN"/>
        </w:rPr>
        <w:t xml:space="preserve">                      </w:t>
      </w:r>
      <w:r>
        <w:rPr>
          <w:rFonts w:hint="eastAsia" w:ascii="仿宋_GB2312" w:hAnsi="仿宋_GB2312" w:eastAsia="仿宋_GB2312" w:cs="仿宋_GB2312"/>
          <w:i w:val="0"/>
          <w:caps w:val="0"/>
          <w:color w:val="auto"/>
          <w:spacing w:val="0"/>
          <w:sz w:val="28"/>
          <w:szCs w:val="28"/>
          <w:shd w:val="clear" w:color="auto" w:fill="FFFFFF"/>
        </w:rPr>
        <w:t>使用，并于</w:t>
      </w:r>
      <w:r>
        <w:rPr>
          <w:rFonts w:hint="eastAsia" w:ascii="仿宋_GB2312" w:hAnsi="仿宋_GB2312" w:eastAsia="仿宋_GB2312" w:cs="仿宋_GB2312"/>
          <w:i w:val="0"/>
          <w:caps w:val="0"/>
          <w:color w:val="auto"/>
          <w:spacing w:val="0"/>
          <w:sz w:val="28"/>
          <w:szCs w:val="28"/>
          <w:u w:val="single"/>
          <w:shd w:val="clear" w:color="auto" w:fill="FFFFFF"/>
          <w:lang w:val="en-US" w:eastAsia="zh-CN"/>
        </w:rPr>
        <w:t xml:space="preserve">       </w:t>
      </w:r>
      <w:r>
        <w:rPr>
          <w:rFonts w:hint="eastAsia" w:ascii="仿宋_GB2312" w:hAnsi="仿宋_GB2312" w:eastAsia="仿宋_GB2312" w:cs="仿宋_GB2312"/>
          <w:i w:val="0"/>
          <w:caps w:val="0"/>
          <w:color w:val="auto"/>
          <w:spacing w:val="0"/>
          <w:sz w:val="28"/>
          <w:szCs w:val="28"/>
          <w:u w:val="none"/>
          <w:shd w:val="clear" w:color="auto" w:fill="FFFFFF"/>
        </w:rPr>
        <w:t>年</w:t>
      </w:r>
      <w:r>
        <w:rPr>
          <w:rFonts w:hint="eastAsia" w:ascii="仿宋_GB2312" w:hAnsi="仿宋_GB2312" w:eastAsia="仿宋_GB2312" w:cs="仿宋_GB2312"/>
          <w:i w:val="0"/>
          <w:caps w:val="0"/>
          <w:color w:val="auto"/>
          <w:spacing w:val="0"/>
          <w:sz w:val="28"/>
          <w:szCs w:val="28"/>
          <w:u w:val="single"/>
          <w:shd w:val="clear" w:color="auto" w:fill="FFFFFF"/>
        </w:rPr>
        <w:t xml:space="preserve"> </w:t>
      </w:r>
      <w:r>
        <w:rPr>
          <w:rFonts w:hint="eastAsia" w:ascii="仿宋_GB2312" w:hAnsi="仿宋_GB2312" w:eastAsia="仿宋_GB2312" w:cs="仿宋_GB2312"/>
          <w:i w:val="0"/>
          <w:caps w:val="0"/>
          <w:color w:val="auto"/>
          <w:spacing w:val="0"/>
          <w:sz w:val="28"/>
          <w:szCs w:val="28"/>
          <w:u w:val="single"/>
          <w:shd w:val="clear" w:color="auto" w:fill="FFFFFF"/>
          <w:lang w:val="en-US" w:eastAsia="zh-CN"/>
        </w:rPr>
        <w:t xml:space="preserve">  </w:t>
      </w:r>
      <w:r>
        <w:rPr>
          <w:rFonts w:hint="eastAsia" w:ascii="仿宋_GB2312" w:hAnsi="仿宋_GB2312" w:eastAsia="仿宋_GB2312" w:cs="仿宋_GB2312"/>
          <w:i w:val="0"/>
          <w:caps w:val="0"/>
          <w:color w:val="auto"/>
          <w:spacing w:val="0"/>
          <w:sz w:val="28"/>
          <w:szCs w:val="28"/>
          <w:u w:val="none"/>
          <w:shd w:val="clear" w:color="auto" w:fill="FFFFFF"/>
        </w:rPr>
        <w:t>月</w:t>
      </w:r>
      <w:r>
        <w:rPr>
          <w:rFonts w:hint="eastAsia" w:ascii="仿宋_GB2312" w:hAnsi="仿宋_GB2312" w:eastAsia="仿宋_GB2312" w:cs="仿宋_GB2312"/>
          <w:i w:val="0"/>
          <w:caps w:val="0"/>
          <w:color w:val="auto"/>
          <w:spacing w:val="0"/>
          <w:sz w:val="28"/>
          <w:szCs w:val="28"/>
          <w:u w:val="single"/>
          <w:shd w:val="clear" w:color="auto" w:fill="FFFFFF"/>
        </w:rPr>
        <w:t xml:space="preserve"> </w:t>
      </w:r>
      <w:r>
        <w:rPr>
          <w:rFonts w:hint="eastAsia" w:ascii="仿宋_GB2312" w:hAnsi="仿宋_GB2312" w:eastAsia="仿宋_GB2312" w:cs="仿宋_GB2312"/>
          <w:i w:val="0"/>
          <w:caps w:val="0"/>
          <w:color w:val="auto"/>
          <w:spacing w:val="0"/>
          <w:sz w:val="28"/>
          <w:szCs w:val="28"/>
          <w:u w:val="single"/>
          <w:shd w:val="clear" w:color="auto" w:fill="FFFFFF"/>
          <w:lang w:val="en-US" w:eastAsia="zh-CN"/>
        </w:rPr>
        <w:t xml:space="preserve">  </w:t>
      </w:r>
      <w:r>
        <w:rPr>
          <w:rFonts w:hint="eastAsia" w:ascii="仿宋_GB2312" w:hAnsi="仿宋_GB2312" w:eastAsia="仿宋_GB2312" w:cs="仿宋_GB2312"/>
          <w:i w:val="0"/>
          <w:caps w:val="0"/>
          <w:color w:val="auto"/>
          <w:spacing w:val="0"/>
          <w:sz w:val="28"/>
          <w:szCs w:val="28"/>
          <w:u w:val="none"/>
          <w:shd w:val="clear" w:color="auto" w:fill="FFFFFF"/>
        </w:rPr>
        <w:t>日</w:t>
      </w:r>
      <w:r>
        <w:rPr>
          <w:rFonts w:hint="eastAsia" w:ascii="仿宋_GB2312" w:hAnsi="仿宋_GB2312" w:eastAsia="仿宋_GB2312" w:cs="仿宋_GB2312"/>
          <w:i w:val="0"/>
          <w:caps w:val="0"/>
          <w:color w:val="auto"/>
          <w:spacing w:val="0"/>
          <w:sz w:val="28"/>
          <w:szCs w:val="28"/>
          <w:shd w:val="clear" w:color="auto" w:fill="FFFFFF"/>
        </w:rPr>
        <w:t>签订了《</w:t>
      </w:r>
      <w:r>
        <w:rPr>
          <w:rFonts w:hint="eastAsia" w:ascii="仿宋_GB2312" w:hAnsi="仿宋_GB2312" w:eastAsia="仿宋_GB2312" w:cs="仿宋_GB2312"/>
          <w:i w:val="0"/>
          <w:caps w:val="0"/>
          <w:color w:val="auto"/>
          <w:spacing w:val="0"/>
          <w:sz w:val="28"/>
          <w:szCs w:val="28"/>
          <w:shd w:val="clear" w:color="auto" w:fill="FFFFFF"/>
          <w:lang w:eastAsia="zh-CN"/>
        </w:rPr>
        <w:t>房屋</w:t>
      </w:r>
      <w:r>
        <w:rPr>
          <w:rFonts w:hint="eastAsia" w:ascii="仿宋_GB2312" w:hAnsi="仿宋_GB2312" w:eastAsia="仿宋_GB2312" w:cs="仿宋_GB2312"/>
          <w:i w:val="0"/>
          <w:caps w:val="0"/>
          <w:color w:val="auto"/>
          <w:spacing w:val="0"/>
          <w:sz w:val="28"/>
          <w:szCs w:val="28"/>
          <w:shd w:val="clear" w:color="auto" w:fill="FFFFFF"/>
        </w:rPr>
        <w:t>租赁合同书》。为了加强出租</w:t>
      </w:r>
      <w:r>
        <w:rPr>
          <w:rFonts w:hint="eastAsia" w:ascii="仿宋_GB2312" w:hAnsi="仿宋_GB2312" w:eastAsia="仿宋_GB2312" w:cs="仿宋_GB2312"/>
          <w:i w:val="0"/>
          <w:caps w:val="0"/>
          <w:color w:val="auto"/>
          <w:spacing w:val="0"/>
          <w:sz w:val="28"/>
          <w:szCs w:val="28"/>
          <w:shd w:val="clear" w:color="auto" w:fill="FFFFFF"/>
          <w:lang w:val="en-US" w:eastAsia="zh-CN"/>
        </w:rPr>
        <w:t>资产</w:t>
      </w:r>
      <w:r>
        <w:rPr>
          <w:rFonts w:hint="eastAsia" w:ascii="仿宋_GB2312" w:hAnsi="仿宋_GB2312" w:eastAsia="仿宋_GB2312" w:cs="仿宋_GB2312"/>
          <w:i w:val="0"/>
          <w:caps w:val="0"/>
          <w:color w:val="auto"/>
          <w:spacing w:val="0"/>
          <w:sz w:val="28"/>
          <w:szCs w:val="28"/>
          <w:shd w:val="clear" w:color="auto" w:fill="FFFFFF"/>
        </w:rPr>
        <w:t>的安全管理，明确甲、乙双方的安全生产权利、义务和责任，根据《安全生产法》《</w:t>
      </w:r>
      <w:r>
        <w:rPr>
          <w:rFonts w:hint="eastAsia" w:ascii="仿宋_GB2312" w:hAnsi="仿宋_GB2312" w:eastAsia="仿宋_GB2312" w:cs="仿宋_GB2312"/>
          <w:i w:val="0"/>
          <w:caps w:val="0"/>
          <w:color w:val="auto"/>
          <w:spacing w:val="0"/>
          <w:sz w:val="28"/>
          <w:szCs w:val="28"/>
          <w:shd w:val="clear" w:color="auto" w:fill="FFFFFF"/>
          <w:lang w:eastAsia="zh-CN"/>
        </w:rPr>
        <w:t>江苏省</w:t>
      </w:r>
      <w:r>
        <w:rPr>
          <w:rFonts w:hint="eastAsia" w:ascii="仿宋_GB2312" w:hAnsi="仿宋_GB2312" w:eastAsia="仿宋_GB2312" w:cs="仿宋_GB2312"/>
          <w:i w:val="0"/>
          <w:caps w:val="0"/>
          <w:color w:val="auto"/>
          <w:spacing w:val="0"/>
          <w:sz w:val="28"/>
          <w:szCs w:val="28"/>
          <w:shd w:val="clear" w:color="auto" w:fill="FFFFFF"/>
        </w:rPr>
        <w:t>安全生产条例》及有关规定，经双方协商一致，签订本协议。</w:t>
      </w:r>
    </w:p>
    <w:p w14:paraId="4251BD09">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560" w:firstLineChars="200"/>
        <w:jc w:val="both"/>
        <w:textAlignment w:val="auto"/>
        <w:rPr>
          <w:rFonts w:hint="eastAsia" w:ascii="黑体" w:hAnsi="黑体" w:eastAsia="黑体" w:cs="黑体"/>
          <w:b w:val="0"/>
          <w:bCs/>
          <w:snapToGrid/>
          <w:color w:val="auto"/>
          <w:kern w:val="2"/>
          <w:sz w:val="28"/>
          <w:szCs w:val="28"/>
          <w:lang w:val="en-US" w:eastAsia="zh-CN"/>
        </w:rPr>
      </w:pPr>
      <w:r>
        <w:rPr>
          <w:rFonts w:hint="eastAsia" w:ascii="黑体" w:hAnsi="黑体" w:eastAsia="黑体" w:cs="黑体"/>
          <w:b w:val="0"/>
          <w:bCs/>
          <w:snapToGrid/>
          <w:color w:val="auto"/>
          <w:kern w:val="2"/>
          <w:sz w:val="28"/>
          <w:szCs w:val="28"/>
          <w:lang w:val="en-US" w:eastAsia="zh-CN"/>
        </w:rPr>
        <w:t>一、甲方的安全生产职责、权利及义务</w:t>
      </w:r>
    </w:p>
    <w:p w14:paraId="78E38AA8">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560" w:firstLineChars="200"/>
        <w:jc w:val="both"/>
        <w:textAlignment w:val="auto"/>
        <w:rPr>
          <w:rFonts w:hint="eastAsia" w:ascii="仿宋_GB2312" w:hAnsi="仿宋_GB2312" w:eastAsia="仿宋_GB2312" w:cs="仿宋_GB2312"/>
          <w:b w:val="0"/>
          <w:bCs/>
          <w:snapToGrid/>
          <w:color w:val="auto"/>
          <w:kern w:val="2"/>
          <w:sz w:val="28"/>
          <w:szCs w:val="28"/>
          <w:lang w:val="en-US" w:eastAsia="zh-CN"/>
        </w:rPr>
      </w:pPr>
      <w:r>
        <w:rPr>
          <w:rFonts w:hint="eastAsia" w:ascii="仿宋_GB2312" w:hAnsi="仿宋_GB2312" w:eastAsia="仿宋_GB2312" w:cs="仿宋_GB2312"/>
          <w:b w:val="0"/>
          <w:bCs/>
          <w:snapToGrid/>
          <w:color w:val="auto"/>
          <w:kern w:val="2"/>
          <w:sz w:val="28"/>
          <w:szCs w:val="28"/>
          <w:lang w:val="en-US" w:eastAsia="zh-CN"/>
        </w:rPr>
        <w:t>（一）甲方应严格执行安全生产法律、法规和标准规范，定期对乙方的安全生产工作进行统一协调、监督管理，</w:t>
      </w:r>
      <w:r>
        <w:rPr>
          <w:rFonts w:hint="eastAsia" w:ascii="仿宋_GB2312" w:hAnsi="仿宋_GB2312" w:eastAsia="仿宋_GB2312" w:cs="仿宋_GB2312"/>
          <w:i w:val="0"/>
          <w:caps w:val="0"/>
          <w:color w:val="auto"/>
          <w:spacing w:val="0"/>
          <w:sz w:val="28"/>
          <w:szCs w:val="28"/>
          <w:shd w:val="clear" w:color="auto" w:fill="FFFFFF"/>
        </w:rPr>
        <w:t>审查乙方工商营业执照和与安全生产有关的相关证照资质</w:t>
      </w:r>
      <w:r>
        <w:rPr>
          <w:rFonts w:hint="eastAsia" w:ascii="仿宋_GB2312" w:hAnsi="仿宋_GB2312" w:eastAsia="仿宋_GB2312" w:cs="仿宋_GB2312"/>
          <w:b w:val="0"/>
          <w:bCs/>
          <w:snapToGrid/>
          <w:color w:val="auto"/>
          <w:kern w:val="2"/>
          <w:sz w:val="28"/>
          <w:szCs w:val="28"/>
          <w:lang w:val="en-US" w:eastAsia="zh-CN"/>
        </w:rPr>
        <w:t>。</w:t>
      </w:r>
    </w:p>
    <w:p w14:paraId="4938CD80">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560" w:firstLineChars="200"/>
        <w:jc w:val="both"/>
        <w:textAlignment w:val="auto"/>
        <w:rPr>
          <w:rFonts w:hint="eastAsia" w:ascii="仿宋_GB2312" w:hAnsi="仿宋_GB2312" w:eastAsia="仿宋_GB2312" w:cs="仿宋_GB2312"/>
          <w:b w:val="0"/>
          <w:bCs/>
          <w:snapToGrid/>
          <w:color w:val="auto"/>
          <w:kern w:val="2"/>
          <w:sz w:val="28"/>
          <w:szCs w:val="28"/>
          <w:lang w:val="en-US" w:eastAsia="zh-CN"/>
        </w:rPr>
      </w:pPr>
      <w:r>
        <w:rPr>
          <w:rFonts w:hint="eastAsia" w:ascii="仿宋_GB2312" w:hAnsi="仿宋_GB2312" w:eastAsia="仿宋_GB2312" w:cs="仿宋_GB2312"/>
          <w:b w:val="0"/>
          <w:bCs/>
          <w:snapToGrid/>
          <w:color w:val="auto"/>
          <w:kern w:val="2"/>
          <w:sz w:val="28"/>
          <w:szCs w:val="28"/>
          <w:lang w:val="en-US" w:eastAsia="zh-CN"/>
        </w:rPr>
        <w:t>（二）出租时甲方提供符合建筑、消防、电气等安全标准的资产给乙方，并保证水、电、气、房屋结构等基础设施安全可用。</w:t>
      </w:r>
    </w:p>
    <w:p w14:paraId="7BA11FB0">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560" w:firstLineChars="200"/>
        <w:jc w:val="both"/>
        <w:textAlignment w:val="auto"/>
        <w:rPr>
          <w:rFonts w:hint="eastAsia" w:ascii="仿宋_GB2312" w:hAnsi="仿宋_GB2312" w:eastAsia="仿宋_GB2312" w:cs="仿宋_GB2312"/>
          <w:b w:val="0"/>
          <w:bCs/>
          <w:snapToGrid/>
          <w:color w:val="auto"/>
          <w:kern w:val="2"/>
          <w:sz w:val="28"/>
          <w:szCs w:val="28"/>
          <w:lang w:val="en-US" w:eastAsia="zh-CN"/>
        </w:rPr>
      </w:pPr>
      <w:r>
        <w:rPr>
          <w:rFonts w:hint="eastAsia" w:ascii="仿宋_GB2312" w:hAnsi="仿宋_GB2312" w:eastAsia="仿宋_GB2312" w:cs="仿宋_GB2312"/>
          <w:b w:val="0"/>
          <w:bCs/>
          <w:snapToGrid/>
          <w:color w:val="auto"/>
          <w:kern w:val="2"/>
          <w:sz w:val="28"/>
          <w:szCs w:val="28"/>
          <w:lang w:val="en-US" w:eastAsia="zh-CN"/>
        </w:rPr>
        <w:t>（三）在接到乙方关于资产本身（含其提供的设备设施）存在安全隐患的合理通知后，及时进行维修。甲方因怠于履行这些义务导致事故的，仍需承担责任；甲方在履行了提供符合基本安全条件房屋、及时维修（在接到乙方通知后）的法定义务前提下，不对因乙方自身原因导致的安全事故承担赔偿责任。</w:t>
      </w:r>
    </w:p>
    <w:p w14:paraId="34961222">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560" w:firstLineChars="200"/>
        <w:jc w:val="both"/>
        <w:textAlignment w:val="auto"/>
        <w:rPr>
          <w:rFonts w:hint="eastAsia" w:ascii="仿宋_GB2312" w:hAnsi="仿宋_GB2312" w:eastAsia="仿宋_GB2312" w:cs="仿宋_GB2312"/>
          <w:b w:val="0"/>
          <w:bCs/>
          <w:snapToGrid/>
          <w:color w:val="auto"/>
          <w:kern w:val="2"/>
          <w:sz w:val="28"/>
          <w:szCs w:val="28"/>
          <w:lang w:val="en-US" w:eastAsia="zh-CN"/>
        </w:rPr>
      </w:pPr>
      <w:r>
        <w:rPr>
          <w:rFonts w:hint="eastAsia" w:ascii="仿宋_GB2312" w:hAnsi="仿宋_GB2312" w:eastAsia="仿宋_GB2312" w:cs="仿宋_GB2312"/>
          <w:b w:val="0"/>
          <w:bCs/>
          <w:snapToGrid/>
          <w:color w:val="auto"/>
          <w:kern w:val="2"/>
          <w:sz w:val="28"/>
          <w:szCs w:val="28"/>
          <w:lang w:val="en-US" w:eastAsia="zh-CN"/>
        </w:rPr>
        <w:t>（四）甲方有权对乙方承诺的事项以及安全生产状况进行监督检查，向乙方询问有关安全措施落实情况，提出完善意见和建议。发现事故隐患和违章指挥、冒险作业的行为，有权制止和责令纠正。对风险较大的事故隐患或管理混乱、不服从甲方监督与协调、拒不履行整改责任，甲方有权停止其作业或经营，并给予警告和经济处罚，直至立即单方终止与乙方之间合同的履行，乙方给甲方造成损失的，应对甲方承担赔偿责任。</w:t>
      </w:r>
    </w:p>
    <w:p w14:paraId="6842B93F">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560" w:firstLineChars="200"/>
        <w:jc w:val="both"/>
        <w:textAlignment w:val="auto"/>
        <w:rPr>
          <w:rFonts w:hint="eastAsia" w:ascii="仿宋_GB2312" w:hAnsi="仿宋_GB2312" w:eastAsia="仿宋_GB2312" w:cs="仿宋_GB2312"/>
          <w:b w:val="0"/>
          <w:bCs/>
          <w:snapToGrid/>
          <w:color w:val="auto"/>
          <w:kern w:val="2"/>
          <w:sz w:val="28"/>
          <w:szCs w:val="28"/>
          <w:lang w:val="en-US" w:eastAsia="zh-CN"/>
        </w:rPr>
      </w:pPr>
      <w:r>
        <w:rPr>
          <w:rFonts w:hint="eastAsia" w:ascii="仿宋_GB2312" w:hAnsi="仿宋_GB2312" w:eastAsia="仿宋_GB2312" w:cs="仿宋_GB2312"/>
          <w:b w:val="0"/>
          <w:bCs/>
          <w:snapToGrid/>
          <w:color w:val="auto"/>
          <w:kern w:val="2"/>
          <w:sz w:val="28"/>
          <w:szCs w:val="28"/>
          <w:lang w:val="en-US" w:eastAsia="zh-CN"/>
        </w:rPr>
        <w:t>（五）甲方对乙方在租赁资产内的生产经营活动所作出的安全检查，将以书面记录形式通报乙方并要求乙方进行限期整改。</w:t>
      </w:r>
    </w:p>
    <w:p w14:paraId="2B98DFFF">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560" w:firstLineChars="200"/>
        <w:jc w:val="both"/>
        <w:textAlignment w:val="auto"/>
        <w:rPr>
          <w:rFonts w:hint="eastAsia" w:ascii="仿宋_GB2312" w:hAnsi="仿宋_GB2312" w:eastAsia="仿宋_GB2312" w:cs="仿宋_GB2312"/>
          <w:b w:val="0"/>
          <w:bCs/>
          <w:snapToGrid/>
          <w:color w:val="auto"/>
          <w:kern w:val="2"/>
          <w:sz w:val="28"/>
          <w:szCs w:val="28"/>
          <w:lang w:val="en-US" w:eastAsia="zh-CN"/>
        </w:rPr>
      </w:pPr>
      <w:r>
        <w:rPr>
          <w:rFonts w:hint="eastAsia" w:ascii="仿宋_GB2312" w:hAnsi="仿宋_GB2312" w:eastAsia="仿宋_GB2312" w:cs="仿宋_GB2312"/>
          <w:b w:val="0"/>
          <w:bCs/>
          <w:snapToGrid/>
          <w:color w:val="auto"/>
          <w:kern w:val="2"/>
          <w:sz w:val="28"/>
          <w:szCs w:val="28"/>
          <w:lang w:val="en-US" w:eastAsia="zh-CN"/>
        </w:rPr>
        <w:t>（六）甲方在乙方在房屋租赁期间发生安全事故时，应尽量协助救助、保护事故现场、及时向上级报告，并依法依规开展或参加对事故的调查处理。</w:t>
      </w:r>
    </w:p>
    <w:p w14:paraId="2E7C384F">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560" w:firstLineChars="200"/>
        <w:jc w:val="both"/>
        <w:textAlignment w:val="auto"/>
        <w:rPr>
          <w:rFonts w:hint="eastAsia" w:ascii="仿宋_GB2312" w:hAnsi="仿宋_GB2312" w:eastAsia="仿宋_GB2312" w:cs="仿宋_GB2312"/>
          <w:b w:val="0"/>
          <w:bCs/>
          <w:snapToGrid/>
          <w:color w:val="auto"/>
          <w:kern w:val="2"/>
          <w:sz w:val="28"/>
          <w:szCs w:val="28"/>
          <w:lang w:val="en-US" w:eastAsia="zh-CN"/>
        </w:rPr>
      </w:pPr>
      <w:r>
        <w:rPr>
          <w:rFonts w:hint="eastAsia" w:ascii="仿宋_GB2312" w:hAnsi="仿宋_GB2312" w:eastAsia="仿宋_GB2312" w:cs="仿宋_GB2312"/>
          <w:b w:val="0"/>
          <w:bCs/>
          <w:snapToGrid/>
          <w:color w:val="auto"/>
          <w:kern w:val="2"/>
          <w:sz w:val="28"/>
          <w:szCs w:val="28"/>
          <w:lang w:val="en-US" w:eastAsia="zh-CN"/>
        </w:rPr>
        <w:t>（七）甲方指定的现场代表为甲方负责资产出租管理部门的现场负责人，代表甲方实施日常监督管理，并协助甲方安全管理部门的监督、考核工作。</w:t>
      </w:r>
    </w:p>
    <w:p w14:paraId="5872378F">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560" w:firstLineChars="200"/>
        <w:jc w:val="both"/>
        <w:textAlignment w:val="auto"/>
        <w:rPr>
          <w:rFonts w:hint="eastAsia" w:ascii="黑体" w:hAnsi="黑体" w:eastAsia="黑体" w:cs="黑体"/>
          <w:b w:val="0"/>
          <w:bCs/>
          <w:snapToGrid/>
          <w:color w:val="auto"/>
          <w:kern w:val="2"/>
          <w:sz w:val="28"/>
          <w:szCs w:val="28"/>
          <w:lang w:val="en-US" w:eastAsia="zh-CN"/>
        </w:rPr>
      </w:pPr>
      <w:r>
        <w:rPr>
          <w:rFonts w:hint="eastAsia" w:ascii="黑体" w:hAnsi="黑体" w:eastAsia="黑体" w:cs="黑体"/>
          <w:b w:val="0"/>
          <w:bCs/>
          <w:snapToGrid/>
          <w:color w:val="auto"/>
          <w:kern w:val="2"/>
          <w:sz w:val="28"/>
          <w:szCs w:val="28"/>
          <w:lang w:val="en-US" w:eastAsia="zh-CN"/>
        </w:rPr>
        <w:t>二、乙方的安全职责、权利和义务</w:t>
      </w:r>
    </w:p>
    <w:p w14:paraId="68ED82E6">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560" w:firstLineChars="200"/>
        <w:jc w:val="both"/>
        <w:textAlignment w:val="auto"/>
        <w:rPr>
          <w:rFonts w:hint="eastAsia" w:ascii="仿宋_GB2312" w:hAnsi="仿宋_GB2312" w:eastAsia="仿宋_GB2312" w:cs="仿宋_GB2312"/>
          <w:b w:val="0"/>
          <w:bCs/>
          <w:snapToGrid/>
          <w:color w:val="auto"/>
          <w:kern w:val="2"/>
          <w:sz w:val="28"/>
          <w:szCs w:val="28"/>
          <w:lang w:val="en-US" w:eastAsia="zh-CN"/>
        </w:rPr>
      </w:pPr>
      <w:r>
        <w:rPr>
          <w:rFonts w:hint="eastAsia" w:ascii="仿宋_GB2312" w:hAnsi="仿宋_GB2312" w:eastAsia="仿宋_GB2312" w:cs="仿宋_GB2312"/>
          <w:b w:val="0"/>
          <w:bCs/>
          <w:snapToGrid/>
          <w:color w:val="auto"/>
          <w:kern w:val="2"/>
          <w:sz w:val="28"/>
          <w:szCs w:val="28"/>
          <w:lang w:val="en-US" w:eastAsia="zh-CN"/>
        </w:rPr>
        <w:t>（一）乙方承诺将租赁资产仅用于合法生产经营目的，并严格遵守资产所在地的各项法律法规、物业管理规定及消防安全规定。保证不在租赁房屋内从事或允许他人从事任何违法、危险、扰民、破坏公共安全的活动，包括但不限于：储存易燃易爆、有毒有害、放射性等危险物品；进行违法犯罪活动；进行超出正常生产经营所需范围且可能引发火灾、爆炸等危险的作业；过量堆放杂物堵塞消防通道；擅自改变房屋承重结构；违规使用大功率电器导致线路过载等。如乙方违反本条款，除承担由此产生的一切法律责任、赔偿所有损失外，甲方有权立即单方面解除本合同，并追究乙方的违约责任。</w:t>
      </w:r>
    </w:p>
    <w:p w14:paraId="22472632">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560" w:firstLineChars="200"/>
        <w:jc w:val="both"/>
        <w:textAlignment w:val="auto"/>
        <w:rPr>
          <w:rFonts w:hint="eastAsia" w:ascii="仿宋_GB2312" w:hAnsi="仿宋_GB2312" w:eastAsia="仿宋_GB2312" w:cs="仿宋_GB2312"/>
          <w:b w:val="0"/>
          <w:bCs/>
          <w:snapToGrid/>
          <w:color w:val="auto"/>
          <w:kern w:val="2"/>
          <w:sz w:val="28"/>
          <w:szCs w:val="28"/>
          <w:lang w:val="en-US" w:eastAsia="zh-CN"/>
        </w:rPr>
      </w:pPr>
      <w:r>
        <w:rPr>
          <w:rFonts w:hint="eastAsia" w:ascii="仿宋_GB2312" w:hAnsi="仿宋_GB2312" w:eastAsia="仿宋_GB2312" w:cs="仿宋_GB2312"/>
          <w:b w:val="0"/>
          <w:bCs/>
          <w:snapToGrid/>
          <w:color w:val="auto"/>
          <w:kern w:val="2"/>
          <w:sz w:val="28"/>
          <w:szCs w:val="28"/>
          <w:lang w:val="en-US" w:eastAsia="zh-CN"/>
        </w:rPr>
        <w:t>（二）乙方应主动向甲方提供合法的营业执照及有效证件或资质证书复印件，及时为员工办理出入证手续，并正确佩戴出入证进出工作现场。</w:t>
      </w:r>
    </w:p>
    <w:p w14:paraId="21E47930">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560" w:firstLineChars="200"/>
        <w:jc w:val="both"/>
        <w:textAlignment w:val="auto"/>
        <w:rPr>
          <w:rFonts w:hint="eastAsia" w:ascii="仿宋_GB2312" w:hAnsi="仿宋_GB2312" w:eastAsia="仿宋_GB2312" w:cs="仿宋_GB2312"/>
          <w:b w:val="0"/>
          <w:bCs/>
          <w:snapToGrid/>
          <w:color w:val="auto"/>
          <w:kern w:val="2"/>
          <w:sz w:val="28"/>
          <w:szCs w:val="28"/>
          <w:lang w:val="en-US" w:eastAsia="zh-CN"/>
        </w:rPr>
      </w:pPr>
      <w:r>
        <w:rPr>
          <w:rFonts w:hint="eastAsia" w:ascii="仿宋_GB2312" w:hAnsi="仿宋_GB2312" w:eastAsia="仿宋_GB2312" w:cs="仿宋_GB2312"/>
          <w:b w:val="0"/>
          <w:bCs/>
          <w:snapToGrid/>
          <w:color w:val="auto"/>
          <w:kern w:val="2"/>
          <w:sz w:val="28"/>
          <w:szCs w:val="28"/>
          <w:lang w:val="en-US" w:eastAsia="zh-CN"/>
        </w:rPr>
        <w:t>（三）乙方应教育督促员工遵守甲方各项管理制度，严格执行安全操作规程，辨识评估安全风险，落实安全防范和应急处置措施，正确使用劳动防护用品，特种作业人员必须持证上岗。并指定专人负责安全管理工作，接受甲方监督与统一协调管理。</w:t>
      </w:r>
    </w:p>
    <w:p w14:paraId="7E62A9E3">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560" w:firstLineChars="200"/>
        <w:jc w:val="both"/>
        <w:textAlignment w:val="auto"/>
        <w:rPr>
          <w:rFonts w:hint="eastAsia" w:ascii="仿宋_GB2312" w:hAnsi="仿宋_GB2312" w:eastAsia="仿宋_GB2312" w:cs="仿宋_GB2312"/>
          <w:b w:val="0"/>
          <w:bCs/>
          <w:snapToGrid/>
          <w:color w:val="auto"/>
          <w:kern w:val="2"/>
          <w:sz w:val="28"/>
          <w:szCs w:val="28"/>
          <w:lang w:val="en-US" w:eastAsia="zh-CN"/>
        </w:rPr>
      </w:pPr>
      <w:r>
        <w:rPr>
          <w:rFonts w:hint="eastAsia" w:ascii="仿宋_GB2312" w:hAnsi="仿宋_GB2312" w:eastAsia="仿宋_GB2312" w:cs="仿宋_GB2312"/>
          <w:b w:val="0"/>
          <w:bCs/>
          <w:snapToGrid/>
          <w:color w:val="auto"/>
          <w:kern w:val="2"/>
          <w:sz w:val="28"/>
          <w:szCs w:val="28"/>
          <w:lang w:val="en-US" w:eastAsia="zh-CN"/>
        </w:rPr>
        <w:t>（四）乙方应安全、合理地使用承租资产内所有设施设备（包括但不限于电器、燃气灶具、管道、门窗锁具等），对租赁资产内的使用安全、消防安全、用电安全、用气安全、用水安全、防盗安全等承担直接管理责任和使用安全责任。</w:t>
      </w:r>
    </w:p>
    <w:p w14:paraId="6FFD92D9">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560" w:firstLineChars="200"/>
        <w:jc w:val="both"/>
        <w:textAlignment w:val="auto"/>
        <w:rPr>
          <w:rFonts w:hint="eastAsia" w:ascii="仿宋_GB2312" w:hAnsi="仿宋_GB2312" w:eastAsia="仿宋_GB2312" w:cs="仿宋_GB2312"/>
          <w:b w:val="0"/>
          <w:bCs/>
          <w:snapToGrid/>
          <w:color w:val="auto"/>
          <w:kern w:val="2"/>
          <w:sz w:val="28"/>
          <w:szCs w:val="28"/>
          <w:lang w:val="en-US" w:eastAsia="zh-CN"/>
        </w:rPr>
      </w:pPr>
      <w:r>
        <w:rPr>
          <w:rFonts w:hint="eastAsia" w:ascii="仿宋_GB2312" w:hAnsi="仿宋_GB2312" w:eastAsia="仿宋_GB2312" w:cs="仿宋_GB2312"/>
          <w:b w:val="0"/>
          <w:bCs/>
          <w:snapToGrid/>
          <w:color w:val="auto"/>
          <w:kern w:val="2"/>
          <w:sz w:val="28"/>
          <w:szCs w:val="28"/>
          <w:lang w:val="en-US" w:eastAsia="zh-CN"/>
        </w:rPr>
        <w:t>（五）乙方应自觉做好安全管理，定期检查租赁资产内的电器线路、燃气设备、水管阀门、设备设施等，发现任何事故隐患（如老化、破损、泄漏、防护设施缺失等）应立即停止使用并第一时间通知甲方。对于因乙方未及时报告或继续使用存在明显安全隐患的设备设施而导致的任何事故，责任由乙方承担。</w:t>
      </w:r>
    </w:p>
    <w:p w14:paraId="7E625E21">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560" w:firstLineChars="200"/>
        <w:jc w:val="both"/>
        <w:textAlignment w:val="auto"/>
        <w:rPr>
          <w:rFonts w:hint="eastAsia" w:ascii="仿宋_GB2312" w:hAnsi="仿宋_GB2312" w:eastAsia="仿宋_GB2312" w:cs="仿宋_GB2312"/>
          <w:b w:val="0"/>
          <w:bCs/>
          <w:snapToGrid/>
          <w:color w:val="auto"/>
          <w:kern w:val="2"/>
          <w:sz w:val="28"/>
          <w:szCs w:val="28"/>
          <w:lang w:val="en-US" w:eastAsia="zh-CN"/>
        </w:rPr>
      </w:pPr>
      <w:r>
        <w:rPr>
          <w:rFonts w:hint="eastAsia" w:ascii="仿宋_GB2312" w:hAnsi="仿宋_GB2312" w:eastAsia="仿宋_GB2312" w:cs="仿宋_GB2312"/>
          <w:b w:val="0"/>
          <w:bCs/>
          <w:snapToGrid/>
          <w:color w:val="auto"/>
          <w:kern w:val="2"/>
          <w:sz w:val="28"/>
          <w:szCs w:val="28"/>
          <w:lang w:val="en-US" w:eastAsia="zh-CN"/>
        </w:rPr>
        <w:t>（六）乙方应严格执行危险作业、特种作业管理程序，及时办理临时用电、动火作业、高处作业、进入有限空间等特殊作业审批手续，严禁违章指挥、违章作业，严格做好监护工作。</w:t>
      </w:r>
    </w:p>
    <w:p w14:paraId="285164AC">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560" w:firstLineChars="200"/>
        <w:jc w:val="both"/>
        <w:textAlignment w:val="auto"/>
        <w:rPr>
          <w:rFonts w:hint="eastAsia" w:ascii="仿宋_GB2312" w:hAnsi="仿宋_GB2312" w:eastAsia="仿宋_GB2312" w:cs="仿宋_GB2312"/>
          <w:b w:val="0"/>
          <w:bCs/>
          <w:snapToGrid/>
          <w:color w:val="auto"/>
          <w:kern w:val="2"/>
          <w:sz w:val="28"/>
          <w:szCs w:val="28"/>
          <w:lang w:val="en-US" w:eastAsia="zh-CN"/>
        </w:rPr>
      </w:pPr>
      <w:r>
        <w:rPr>
          <w:rFonts w:hint="eastAsia" w:ascii="仿宋_GB2312" w:hAnsi="仿宋_GB2312" w:eastAsia="仿宋_GB2312" w:cs="仿宋_GB2312"/>
          <w:b w:val="0"/>
          <w:bCs/>
          <w:snapToGrid/>
          <w:color w:val="auto"/>
          <w:kern w:val="2"/>
          <w:sz w:val="28"/>
          <w:szCs w:val="28"/>
          <w:lang w:val="en-US" w:eastAsia="zh-CN"/>
        </w:rPr>
        <w:t>（七）乙方应对自带设备、设施进入施工现场前进行安全检查，并主动报请和接受甲方的安全检查和监督。</w:t>
      </w:r>
    </w:p>
    <w:p w14:paraId="6FC2D46F">
      <w:pPr>
        <w:keepNext w:val="0"/>
        <w:keepLines w:val="0"/>
        <w:pageBreakBefore w:val="0"/>
        <w:widowControl w:val="0"/>
        <w:numPr>
          <w:ilvl w:val="0"/>
          <w:numId w:val="0"/>
        </w:numPr>
        <w:shd w:val="clear" w:color="auto" w:fill="auto"/>
        <w:kinsoku/>
        <w:wordWrap/>
        <w:overflowPunct/>
        <w:topLinePunct w:val="0"/>
        <w:autoSpaceDE/>
        <w:autoSpaceDN/>
        <w:bidi w:val="0"/>
        <w:adjustRightInd w:val="0"/>
        <w:snapToGrid w:val="0"/>
        <w:spacing w:line="560" w:lineRule="exact"/>
        <w:ind w:firstLine="560" w:firstLineChars="200"/>
        <w:jc w:val="both"/>
        <w:textAlignment w:val="auto"/>
        <w:rPr>
          <w:rFonts w:hint="eastAsia" w:ascii="仿宋_GB2312" w:hAnsi="仿宋_GB2312" w:eastAsia="仿宋_GB2312" w:cs="仿宋_GB2312"/>
          <w:b w:val="0"/>
          <w:bCs/>
          <w:snapToGrid/>
          <w:color w:val="auto"/>
          <w:kern w:val="2"/>
          <w:sz w:val="28"/>
          <w:szCs w:val="28"/>
          <w:lang w:val="en-US" w:eastAsia="zh-CN"/>
        </w:rPr>
      </w:pPr>
      <w:r>
        <w:rPr>
          <w:rFonts w:hint="eastAsia" w:ascii="仿宋_GB2312" w:hAnsi="仿宋_GB2312" w:eastAsia="仿宋_GB2312" w:cs="仿宋_GB2312"/>
          <w:b w:val="0"/>
          <w:bCs/>
          <w:snapToGrid/>
          <w:color w:val="auto"/>
          <w:kern w:val="2"/>
          <w:sz w:val="28"/>
          <w:szCs w:val="28"/>
          <w:lang w:val="en-US" w:eastAsia="zh-CN"/>
        </w:rPr>
        <w:t>（八）乙方应自觉接受甲方安全监督检查，经查证发现的事故隐患，乙方必须立即采取有效的防护措施并予以整改或纠正，否则甲方有权要求现场停工，乙方拒不听从的，甲方有权立即终止合同。</w:t>
      </w:r>
    </w:p>
    <w:p w14:paraId="0D74EAD7">
      <w:pPr>
        <w:pStyle w:val="6"/>
        <w:keepNext w:val="0"/>
        <w:keepLines w:val="0"/>
        <w:pageBreakBefore w:val="0"/>
        <w:widowControl w:val="0"/>
        <w:numPr>
          <w:ilvl w:val="0"/>
          <w:numId w:val="0"/>
        </w:numPr>
        <w:suppressLineNumbers w:val="0"/>
        <w:shd w:val="clear" w:color="auto" w:fill="auto"/>
        <w:kinsoku/>
        <w:wordWrap/>
        <w:overflowPunct/>
        <w:topLinePunct w:val="0"/>
        <w:autoSpaceDE/>
        <w:autoSpaceDN/>
        <w:bidi w:val="0"/>
        <w:adjustRightInd/>
        <w:snapToGrid/>
        <w:spacing w:before="0" w:beforeAutospacing="0" w:after="0" w:afterAutospacing="0" w:line="560" w:lineRule="exact"/>
        <w:ind w:right="0" w:rightChars="0" w:firstLine="560" w:firstLineChars="200"/>
        <w:jc w:val="both"/>
        <w:textAlignment w:val="auto"/>
        <w:rPr>
          <w:rFonts w:hint="eastAsia" w:ascii="仿宋_GB2312" w:hAnsi="仿宋_GB2312" w:eastAsia="仿宋_GB2312" w:cs="仿宋_GB2312"/>
          <w:b w:val="0"/>
          <w:bCs/>
          <w:snapToGrid/>
          <w:color w:val="auto"/>
          <w:kern w:val="2"/>
          <w:sz w:val="28"/>
          <w:szCs w:val="28"/>
          <w:lang w:val="en-US" w:eastAsia="zh-CN"/>
        </w:rPr>
      </w:pPr>
      <w:r>
        <w:rPr>
          <w:rFonts w:hint="eastAsia" w:ascii="仿宋_GB2312" w:hAnsi="仿宋_GB2312" w:eastAsia="仿宋_GB2312" w:cs="仿宋_GB2312"/>
          <w:b w:val="0"/>
          <w:bCs/>
          <w:snapToGrid/>
          <w:color w:val="auto"/>
          <w:kern w:val="2"/>
          <w:sz w:val="28"/>
          <w:szCs w:val="28"/>
          <w:lang w:val="en-US" w:eastAsia="zh-CN"/>
        </w:rPr>
        <w:t>（九）乙方人员在承租资产及甲方区域内发生伤亡事故的，应按照规定程序在规定时间内向甲方和政府有关部门报告，并负责对受害员工和资产进行应急处置、</w:t>
      </w:r>
      <w:r>
        <w:rPr>
          <w:rFonts w:hint="eastAsia" w:ascii="仿宋_GB2312" w:hAnsi="仿宋_GB2312" w:eastAsia="仿宋_GB2312" w:cs="仿宋_GB2312"/>
          <w:b w:val="0"/>
          <w:bCs/>
          <w:snapToGrid/>
          <w:color w:val="auto"/>
          <w:kern w:val="2"/>
          <w:sz w:val="28"/>
          <w:szCs w:val="28"/>
          <w:lang w:val="en-US" w:eastAsia="zh-CN" w:bidi="ar-SA"/>
        </w:rPr>
        <w:t>善后处理和整改措施落实工作。同时积极配合甲方和有关部门做好事故调查，并承担相应的举证责任（如需）。甲方在事故中无过错的情况下，</w:t>
      </w:r>
      <w:r>
        <w:rPr>
          <w:rFonts w:hint="eastAsia" w:ascii="仿宋_GB2312" w:hAnsi="仿宋_GB2312" w:eastAsia="仿宋_GB2312" w:cs="仿宋_GB2312"/>
          <w:b w:val="0"/>
          <w:bCs/>
          <w:snapToGrid/>
          <w:color w:val="auto"/>
          <w:kern w:val="2"/>
          <w:sz w:val="28"/>
          <w:szCs w:val="28"/>
          <w:lang w:val="en-US" w:eastAsia="zh-CN"/>
        </w:rPr>
        <w:t>由乙方承担安全生产责任，</w:t>
      </w:r>
      <w:r>
        <w:rPr>
          <w:rFonts w:hint="eastAsia" w:ascii="仿宋_GB2312" w:hAnsi="仿宋_GB2312" w:eastAsia="仿宋_GB2312" w:cs="仿宋_GB2312"/>
          <w:b w:val="0"/>
          <w:bCs/>
          <w:snapToGrid/>
          <w:color w:val="auto"/>
          <w:kern w:val="2"/>
          <w:sz w:val="28"/>
          <w:szCs w:val="28"/>
          <w:lang w:val="en-US" w:eastAsia="zh-CN" w:bidi="ar-SA"/>
        </w:rPr>
        <w:t>不因甲方是资产所有权人而自动承担任何责任。</w:t>
      </w:r>
      <w:r>
        <w:rPr>
          <w:rFonts w:hint="eastAsia" w:ascii="仿宋_GB2312" w:hAnsi="仿宋_GB2312" w:eastAsia="仿宋_GB2312" w:cs="仿宋_GB2312"/>
          <w:b w:val="0"/>
          <w:bCs/>
          <w:snapToGrid/>
          <w:color w:val="auto"/>
          <w:kern w:val="2"/>
          <w:sz w:val="28"/>
          <w:szCs w:val="28"/>
          <w:lang w:val="en-US" w:eastAsia="zh-CN"/>
        </w:rPr>
        <w:t>乙方因此给甲方造成损失的，乙方应承担赔偿责任。</w:t>
      </w:r>
    </w:p>
    <w:p w14:paraId="23583F73">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560" w:firstLineChars="200"/>
        <w:jc w:val="both"/>
        <w:textAlignment w:val="auto"/>
        <w:rPr>
          <w:rFonts w:hint="eastAsia" w:ascii="黑体" w:hAnsi="黑体" w:eastAsia="黑体" w:cs="黑体"/>
          <w:b w:val="0"/>
          <w:bCs/>
          <w:snapToGrid/>
          <w:color w:val="auto"/>
          <w:kern w:val="2"/>
          <w:sz w:val="28"/>
          <w:szCs w:val="28"/>
          <w:lang w:val="en-US" w:eastAsia="zh-CN"/>
        </w:rPr>
      </w:pPr>
      <w:r>
        <w:rPr>
          <w:rFonts w:hint="eastAsia" w:ascii="黑体" w:hAnsi="黑体" w:eastAsia="黑体" w:cs="黑体"/>
          <w:b w:val="0"/>
          <w:bCs/>
          <w:snapToGrid/>
          <w:color w:val="auto"/>
          <w:kern w:val="2"/>
          <w:sz w:val="28"/>
          <w:szCs w:val="28"/>
          <w:lang w:val="en-US" w:eastAsia="zh-CN"/>
        </w:rPr>
        <w:t>三、租赁期间乙方需承担的其他安全责任</w:t>
      </w:r>
    </w:p>
    <w:p w14:paraId="42A59432">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560" w:firstLineChars="200"/>
        <w:jc w:val="both"/>
        <w:textAlignment w:val="auto"/>
        <w:rPr>
          <w:rFonts w:hint="eastAsia" w:ascii="仿宋_GB2312" w:hAnsi="仿宋_GB2312" w:eastAsia="仿宋_GB2312" w:cs="仿宋_GB2312"/>
          <w:b w:val="0"/>
          <w:bCs/>
          <w:snapToGrid/>
          <w:color w:val="auto"/>
          <w:kern w:val="2"/>
          <w:sz w:val="28"/>
          <w:szCs w:val="28"/>
          <w:lang w:val="en-US" w:eastAsia="zh-CN"/>
        </w:rPr>
      </w:pPr>
      <w:r>
        <w:rPr>
          <w:rFonts w:hint="eastAsia" w:ascii="仿宋_GB2312" w:hAnsi="仿宋_GB2312" w:eastAsia="仿宋_GB2312" w:cs="仿宋_GB2312"/>
          <w:b w:val="0"/>
          <w:bCs/>
          <w:snapToGrid/>
          <w:color w:val="auto"/>
          <w:kern w:val="2"/>
          <w:sz w:val="28"/>
          <w:szCs w:val="28"/>
          <w:lang w:val="en-US" w:eastAsia="zh-CN"/>
        </w:rPr>
        <w:t>（一）乙方对其邀请进入租赁资产和甲方区域的客户、合作方或其他被许可人行为负有完全的管理责任。如因乙方及上述人员的的违法违规、违反本合同约定的行为造成资产损坏、安全事故、第三方损害、以及因安全事故或乙方违法违规行为导致政府部门对甲方的处罚或追究、因前述原因导致甲方卷入诉讼、仲裁或其他法律程序所产生的费用和由此产生的任何索赔、责任（包括对第三方造成的损害赔偿责任）均由乙方独自承担。</w:t>
      </w:r>
    </w:p>
    <w:p w14:paraId="16697F14">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560" w:firstLineChars="200"/>
        <w:jc w:val="both"/>
        <w:textAlignment w:val="auto"/>
        <w:rPr>
          <w:rFonts w:hint="eastAsia" w:ascii="仿宋_GB2312" w:hAnsi="仿宋_GB2312" w:eastAsia="仿宋_GB2312" w:cs="仿宋_GB2312"/>
          <w:b w:val="0"/>
          <w:bCs/>
          <w:snapToGrid/>
          <w:color w:val="auto"/>
          <w:kern w:val="2"/>
          <w:sz w:val="28"/>
          <w:szCs w:val="28"/>
          <w:lang w:val="en-US" w:eastAsia="zh-CN"/>
        </w:rPr>
      </w:pPr>
      <w:r>
        <w:rPr>
          <w:rFonts w:hint="eastAsia" w:ascii="仿宋_GB2312" w:hAnsi="仿宋_GB2312" w:eastAsia="仿宋_GB2312" w:cs="仿宋_GB2312"/>
          <w:b w:val="0"/>
          <w:bCs/>
          <w:snapToGrid/>
          <w:color w:val="auto"/>
          <w:kern w:val="2"/>
          <w:sz w:val="28"/>
          <w:szCs w:val="28"/>
          <w:lang w:val="en-US" w:eastAsia="zh-CN"/>
        </w:rPr>
        <w:t>（二）未经甲方书面同意，乙方不得转租、分租所承租的资产。经同意转租的，乙方仍需对次承租人的行为及其造成的后果向甲方承担连带责任。</w:t>
      </w:r>
    </w:p>
    <w:p w14:paraId="6F1BAD54">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560" w:firstLineChars="200"/>
        <w:jc w:val="both"/>
        <w:textAlignment w:val="auto"/>
        <w:rPr>
          <w:rFonts w:hint="eastAsia" w:ascii="仿宋_GB2312" w:hAnsi="仿宋_GB2312" w:eastAsia="仿宋_GB2312" w:cs="仿宋_GB2312"/>
          <w:b w:val="0"/>
          <w:bCs/>
          <w:snapToGrid/>
          <w:color w:val="auto"/>
          <w:kern w:val="2"/>
          <w:sz w:val="28"/>
          <w:szCs w:val="28"/>
          <w:lang w:val="en-US" w:eastAsia="zh-CN"/>
        </w:rPr>
      </w:pPr>
      <w:r>
        <w:rPr>
          <w:rFonts w:hint="eastAsia" w:ascii="仿宋_GB2312" w:hAnsi="仿宋_GB2312" w:eastAsia="仿宋_GB2312" w:cs="仿宋_GB2312"/>
          <w:b w:val="0"/>
          <w:bCs/>
          <w:snapToGrid/>
          <w:color w:val="auto"/>
          <w:kern w:val="2"/>
          <w:sz w:val="28"/>
          <w:szCs w:val="28"/>
          <w:lang w:val="en-US" w:eastAsia="zh-CN"/>
        </w:rPr>
        <w:t>（三）乙方须在入住前/入住后</w:t>
      </w:r>
      <w:r>
        <w:rPr>
          <w:rFonts w:hint="eastAsia" w:ascii="仿宋_GB2312" w:hAnsi="仿宋_GB2312" w:eastAsia="仿宋_GB2312" w:cs="仿宋_GB2312"/>
          <w:b w:val="0"/>
          <w:bCs/>
          <w:snapToGrid/>
          <w:color w:val="auto"/>
          <w:kern w:val="2"/>
          <w:sz w:val="28"/>
          <w:szCs w:val="28"/>
          <w:u w:val="single"/>
          <w:lang w:val="en-US" w:eastAsia="zh-CN"/>
        </w:rPr>
        <w:t xml:space="preserve">      </w:t>
      </w:r>
      <w:r>
        <w:rPr>
          <w:rFonts w:hint="eastAsia" w:ascii="仿宋_GB2312" w:hAnsi="仿宋_GB2312" w:eastAsia="仿宋_GB2312" w:cs="仿宋_GB2312"/>
          <w:b w:val="0"/>
          <w:bCs/>
          <w:snapToGrid/>
          <w:color w:val="auto"/>
          <w:kern w:val="2"/>
          <w:sz w:val="28"/>
          <w:szCs w:val="28"/>
          <w:lang w:val="en-US" w:eastAsia="zh-CN"/>
        </w:rPr>
        <w:t>日内，自行购买并维持有效的“承租人责任险”，该保险应覆盖乙方在租赁期间因其过失或疏忽（包括其客户、合作方、被许可人）对租赁资产本身、以及第三方（包括相邻单位、客户等）造成的人身伤害或财产损失赔偿责任。保险单复印件应在购买后</w:t>
      </w:r>
      <w:r>
        <w:rPr>
          <w:rFonts w:hint="eastAsia" w:ascii="仿宋_GB2312" w:hAnsi="仿宋_GB2312" w:eastAsia="仿宋_GB2312" w:cs="仿宋_GB2312"/>
          <w:b w:val="0"/>
          <w:bCs/>
          <w:snapToGrid/>
          <w:color w:val="auto"/>
          <w:kern w:val="2"/>
          <w:sz w:val="28"/>
          <w:szCs w:val="28"/>
          <w:u w:val="single"/>
          <w:lang w:val="en-US" w:eastAsia="zh-CN"/>
        </w:rPr>
        <w:t xml:space="preserve">      </w:t>
      </w:r>
      <w:r>
        <w:rPr>
          <w:rFonts w:hint="eastAsia" w:ascii="仿宋_GB2312" w:hAnsi="仿宋_GB2312" w:eastAsia="仿宋_GB2312" w:cs="仿宋_GB2312"/>
          <w:b w:val="0"/>
          <w:bCs/>
          <w:snapToGrid/>
          <w:color w:val="auto"/>
          <w:kern w:val="2"/>
          <w:sz w:val="28"/>
          <w:szCs w:val="28"/>
          <w:lang w:val="en-US" w:eastAsia="zh-CN"/>
        </w:rPr>
        <w:t>日内提交甲方备案。</w:t>
      </w:r>
    </w:p>
    <w:p w14:paraId="7168DE47">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560" w:firstLineChars="200"/>
        <w:jc w:val="both"/>
        <w:textAlignment w:val="auto"/>
        <w:rPr>
          <w:rFonts w:hint="eastAsia" w:ascii="仿宋_GB2312" w:hAnsi="仿宋_GB2312" w:eastAsia="仿宋_GB2312" w:cs="仿宋_GB2312"/>
          <w:b w:val="0"/>
          <w:bCs/>
          <w:snapToGrid/>
          <w:color w:val="auto"/>
          <w:kern w:val="2"/>
          <w:sz w:val="28"/>
          <w:szCs w:val="28"/>
          <w:lang w:val="en-US" w:eastAsia="zh-CN"/>
        </w:rPr>
      </w:pPr>
      <w:r>
        <w:rPr>
          <w:rFonts w:hint="eastAsia" w:ascii="仿宋_GB2312" w:hAnsi="仿宋_GB2312" w:eastAsia="仿宋_GB2312" w:cs="仿宋_GB2312"/>
          <w:b w:val="0"/>
          <w:bCs/>
          <w:snapToGrid/>
          <w:color w:val="auto"/>
          <w:kern w:val="2"/>
          <w:sz w:val="28"/>
          <w:szCs w:val="28"/>
          <w:lang w:val="en-US" w:eastAsia="zh-CN"/>
        </w:rPr>
        <w:t>（四）租赁期间乙方的所有财产由乙方自行保管，发生盗窃损坏等经济损失由乙方自行承担。</w:t>
      </w:r>
    </w:p>
    <w:p w14:paraId="27FA471B">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560" w:firstLineChars="200"/>
        <w:jc w:val="both"/>
        <w:textAlignment w:val="auto"/>
        <w:rPr>
          <w:rFonts w:hint="eastAsia" w:ascii="仿宋_GB2312" w:hAnsi="仿宋_GB2312" w:eastAsia="仿宋_GB2312" w:cs="仿宋_GB2312"/>
          <w:b w:val="0"/>
          <w:bCs/>
          <w:snapToGrid/>
          <w:color w:val="auto"/>
          <w:kern w:val="2"/>
          <w:sz w:val="28"/>
          <w:szCs w:val="28"/>
          <w:lang w:val="en-US" w:eastAsia="zh-CN"/>
        </w:rPr>
      </w:pPr>
      <w:r>
        <w:rPr>
          <w:rFonts w:hint="eastAsia" w:ascii="仿宋_GB2312" w:hAnsi="仿宋_GB2312" w:eastAsia="仿宋_GB2312" w:cs="仿宋_GB2312"/>
          <w:b w:val="0"/>
          <w:bCs/>
          <w:snapToGrid/>
          <w:color w:val="auto"/>
          <w:kern w:val="2"/>
          <w:sz w:val="28"/>
          <w:szCs w:val="28"/>
          <w:lang w:val="en-US" w:eastAsia="zh-CN"/>
        </w:rPr>
        <w:t>（五）乙方在租赁期间未经过甲方审批私自改动房屋主体结构以及对地面进行下挖或对房屋增高改造、私自改动或损坏承租资产内的安全（含消防）设施设备、电气设备的的甲方将对乙方进行经济处罚，甲方有权责令乙方对损坏的资产进行修复、恢复原貌。</w:t>
      </w:r>
    </w:p>
    <w:p w14:paraId="0ADCC482">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560" w:firstLineChars="200"/>
        <w:jc w:val="both"/>
        <w:textAlignment w:val="auto"/>
        <w:rPr>
          <w:rFonts w:hint="eastAsia" w:ascii="仿宋_GB2312" w:hAnsi="仿宋_GB2312" w:eastAsia="仿宋_GB2312" w:cs="仿宋_GB2312"/>
          <w:b w:val="0"/>
          <w:bCs/>
          <w:snapToGrid/>
          <w:color w:val="auto"/>
          <w:kern w:val="2"/>
          <w:sz w:val="28"/>
          <w:szCs w:val="28"/>
          <w:lang w:val="en-US" w:eastAsia="zh-CN"/>
        </w:rPr>
      </w:pPr>
      <w:r>
        <w:rPr>
          <w:rFonts w:hint="eastAsia" w:ascii="仿宋_GB2312" w:hAnsi="仿宋_GB2312" w:eastAsia="仿宋_GB2312" w:cs="仿宋_GB2312"/>
          <w:b w:val="0"/>
          <w:bCs/>
          <w:snapToGrid/>
          <w:color w:val="auto"/>
          <w:kern w:val="2"/>
          <w:sz w:val="28"/>
          <w:szCs w:val="28"/>
          <w:lang w:val="en-US" w:eastAsia="zh-CN"/>
        </w:rPr>
        <w:t>（六）乙方对租赁房屋的装修、消防设施设备的改造或设置，应符合消防规范。改造或增设的费用由乙方自行承担。</w:t>
      </w:r>
    </w:p>
    <w:p w14:paraId="1E725B77">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560" w:firstLineChars="200"/>
        <w:jc w:val="both"/>
        <w:textAlignment w:val="auto"/>
        <w:rPr>
          <w:rFonts w:hint="eastAsia" w:ascii="黑体" w:hAnsi="黑体" w:eastAsia="黑体" w:cs="黑体"/>
          <w:b w:val="0"/>
          <w:bCs/>
          <w:snapToGrid/>
          <w:color w:val="auto"/>
          <w:kern w:val="2"/>
          <w:sz w:val="28"/>
          <w:szCs w:val="28"/>
          <w:lang w:val="en-US" w:eastAsia="zh-CN"/>
        </w:rPr>
      </w:pPr>
      <w:r>
        <w:rPr>
          <w:rFonts w:hint="eastAsia" w:ascii="黑体" w:hAnsi="黑体" w:eastAsia="黑体" w:cs="黑体"/>
          <w:b w:val="0"/>
          <w:bCs/>
          <w:snapToGrid/>
          <w:color w:val="auto"/>
          <w:kern w:val="2"/>
          <w:sz w:val="28"/>
          <w:szCs w:val="28"/>
          <w:lang w:val="en-US" w:eastAsia="zh-CN"/>
        </w:rPr>
        <w:t>四、争议及未尽事宜</w:t>
      </w:r>
    </w:p>
    <w:p w14:paraId="4E2EFABA">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560" w:firstLineChars="200"/>
        <w:jc w:val="both"/>
        <w:textAlignment w:val="auto"/>
        <w:rPr>
          <w:rFonts w:hint="eastAsia" w:ascii="仿宋_GB2312" w:hAnsi="仿宋_GB2312" w:eastAsia="仿宋_GB2312" w:cs="仿宋_GB2312"/>
          <w:b w:val="0"/>
          <w:bCs/>
          <w:snapToGrid/>
          <w:color w:val="auto"/>
          <w:kern w:val="2"/>
          <w:sz w:val="28"/>
          <w:szCs w:val="28"/>
          <w:lang w:val="en-US" w:eastAsia="zh-CN"/>
        </w:rPr>
      </w:pPr>
      <w:r>
        <w:rPr>
          <w:rFonts w:hint="eastAsia" w:ascii="仿宋_GB2312" w:hAnsi="仿宋_GB2312" w:eastAsia="仿宋_GB2312" w:cs="仿宋_GB2312"/>
          <w:b w:val="0"/>
          <w:bCs/>
          <w:snapToGrid/>
          <w:color w:val="auto"/>
          <w:kern w:val="2"/>
          <w:sz w:val="28"/>
          <w:szCs w:val="28"/>
          <w:lang w:val="en-US" w:eastAsia="zh-CN"/>
        </w:rPr>
        <w:t>（一）本协议在履行过程中发生争议，由双方协商解决，协商不成的，应向甲方所在地法院起诉。</w:t>
      </w:r>
    </w:p>
    <w:p w14:paraId="513AD9AB">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560" w:firstLineChars="200"/>
        <w:jc w:val="both"/>
        <w:textAlignment w:val="auto"/>
        <w:rPr>
          <w:rFonts w:hint="eastAsia" w:ascii="仿宋_GB2312" w:hAnsi="仿宋_GB2312" w:eastAsia="仿宋_GB2312" w:cs="仿宋_GB2312"/>
          <w:b w:val="0"/>
          <w:bCs/>
          <w:snapToGrid/>
          <w:color w:val="auto"/>
          <w:kern w:val="2"/>
          <w:sz w:val="28"/>
          <w:szCs w:val="28"/>
          <w:lang w:val="en-US" w:eastAsia="zh-CN"/>
        </w:rPr>
      </w:pPr>
      <w:r>
        <w:rPr>
          <w:rFonts w:hint="eastAsia" w:ascii="仿宋_GB2312" w:hAnsi="仿宋_GB2312" w:eastAsia="仿宋_GB2312" w:cs="仿宋_GB2312"/>
          <w:b w:val="0"/>
          <w:bCs/>
          <w:snapToGrid/>
          <w:color w:val="auto"/>
          <w:kern w:val="2"/>
          <w:sz w:val="28"/>
          <w:szCs w:val="28"/>
          <w:lang w:val="en-US" w:eastAsia="zh-CN"/>
        </w:rPr>
        <w:t>（二）本协议未尽事宜均按国家有关法律、法规、规定执行。</w:t>
      </w:r>
    </w:p>
    <w:p w14:paraId="1FF2984E">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560" w:firstLineChars="200"/>
        <w:jc w:val="both"/>
        <w:textAlignment w:val="auto"/>
        <w:rPr>
          <w:rFonts w:hint="eastAsia" w:ascii="仿宋_GB2312" w:hAnsi="仿宋_GB2312" w:eastAsia="仿宋_GB2312" w:cs="仿宋_GB2312"/>
          <w:b w:val="0"/>
          <w:bCs/>
          <w:snapToGrid/>
          <w:color w:val="auto"/>
          <w:kern w:val="2"/>
          <w:sz w:val="28"/>
          <w:szCs w:val="28"/>
          <w:lang w:val="en-US" w:eastAsia="zh-CN"/>
        </w:rPr>
      </w:pPr>
      <w:r>
        <w:rPr>
          <w:rFonts w:hint="eastAsia" w:ascii="仿宋_GB2312" w:hAnsi="仿宋_GB2312" w:eastAsia="仿宋_GB2312" w:cs="仿宋_GB2312"/>
          <w:b w:val="0"/>
          <w:bCs/>
          <w:snapToGrid/>
          <w:color w:val="auto"/>
          <w:kern w:val="2"/>
          <w:sz w:val="28"/>
          <w:szCs w:val="28"/>
          <w:lang w:val="en-US" w:eastAsia="zh-CN"/>
        </w:rPr>
        <w:t>（三）如因不可抗力，致使本协议不能履行时，甲乙双方均有权提前终止本协议。</w:t>
      </w:r>
    </w:p>
    <w:p w14:paraId="7445395D">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560" w:firstLineChars="200"/>
        <w:jc w:val="both"/>
        <w:textAlignment w:val="auto"/>
        <w:rPr>
          <w:rFonts w:hint="eastAsia" w:ascii="仿宋_GB2312" w:hAnsi="仿宋_GB2312" w:eastAsia="仿宋_GB2312" w:cs="仿宋_GB2312"/>
          <w:b w:val="0"/>
          <w:bCs/>
          <w:snapToGrid/>
          <w:color w:val="auto"/>
          <w:kern w:val="2"/>
          <w:sz w:val="28"/>
          <w:szCs w:val="28"/>
          <w:lang w:val="en-US" w:eastAsia="zh-CN"/>
        </w:rPr>
      </w:pPr>
      <w:r>
        <w:rPr>
          <w:rFonts w:hint="eastAsia" w:ascii="仿宋_GB2312" w:hAnsi="仿宋_GB2312" w:eastAsia="仿宋_GB2312" w:cs="仿宋_GB2312"/>
          <w:b w:val="0"/>
          <w:bCs/>
          <w:snapToGrid/>
          <w:color w:val="auto"/>
          <w:kern w:val="2"/>
          <w:sz w:val="28"/>
          <w:szCs w:val="28"/>
          <w:lang w:val="en-US" w:eastAsia="zh-CN"/>
        </w:rPr>
        <w:t>（四）本协议一式两份，甲乙双方各执一份，具有同等法律效力，自双方法定代表人或授权代表人签字、加盖公章之日起生效。</w:t>
      </w:r>
    </w:p>
    <w:p w14:paraId="1E4107E1">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560" w:firstLineChars="200"/>
        <w:jc w:val="both"/>
        <w:textAlignment w:val="auto"/>
        <w:rPr>
          <w:rFonts w:hint="eastAsia" w:ascii="仿宋_GB2312" w:hAnsi="仿宋_GB2312" w:eastAsia="仿宋_GB2312" w:cs="仿宋_GB2312"/>
          <w:b w:val="0"/>
          <w:bCs/>
          <w:snapToGrid/>
          <w:color w:val="auto"/>
          <w:kern w:val="2"/>
          <w:sz w:val="28"/>
          <w:szCs w:val="28"/>
          <w:lang w:val="en-US" w:eastAsia="zh-CN"/>
        </w:rPr>
      </w:pPr>
      <w:r>
        <w:rPr>
          <w:rFonts w:hint="eastAsia" w:ascii="仿宋_GB2312" w:hAnsi="仿宋_GB2312" w:eastAsia="仿宋_GB2312" w:cs="仿宋_GB2312"/>
          <w:b w:val="0"/>
          <w:bCs/>
          <w:snapToGrid/>
          <w:color w:val="auto"/>
          <w:kern w:val="2"/>
          <w:sz w:val="28"/>
          <w:szCs w:val="28"/>
          <w:lang w:val="en-US" w:eastAsia="zh-CN"/>
        </w:rPr>
        <w:t>（五）本协议有效期与租赁合同时间同步。</w:t>
      </w:r>
    </w:p>
    <w:p w14:paraId="71E85334">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560" w:firstLineChars="200"/>
        <w:jc w:val="both"/>
        <w:textAlignment w:val="auto"/>
        <w:rPr>
          <w:rFonts w:hint="eastAsia" w:ascii="仿宋_GB2312" w:hAnsi="仿宋_GB2312" w:eastAsia="仿宋_GB2312" w:cs="仿宋_GB2312"/>
          <w:b w:val="0"/>
          <w:bCs/>
          <w:snapToGrid/>
          <w:color w:val="auto"/>
          <w:kern w:val="2"/>
          <w:sz w:val="28"/>
          <w:szCs w:val="28"/>
          <w:lang w:val="en-US" w:eastAsia="zh-CN"/>
        </w:rPr>
      </w:pPr>
    </w:p>
    <w:p w14:paraId="44A4D25F">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jc w:val="both"/>
        <w:textAlignment w:val="auto"/>
        <w:rPr>
          <w:rFonts w:hint="eastAsia" w:ascii="仿宋_GB2312" w:hAnsi="仿宋_GB2312" w:eastAsia="仿宋_GB2312" w:cs="仿宋_GB2312"/>
          <w:b w:val="0"/>
          <w:bCs/>
          <w:snapToGrid/>
          <w:color w:val="auto"/>
          <w:kern w:val="2"/>
          <w:sz w:val="28"/>
          <w:szCs w:val="28"/>
          <w:lang w:val="en-US" w:eastAsia="zh-CN"/>
        </w:rPr>
      </w:pPr>
    </w:p>
    <w:p w14:paraId="0E1522BB">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jc w:val="both"/>
        <w:textAlignment w:val="auto"/>
        <w:rPr>
          <w:rFonts w:hint="eastAsia" w:ascii="仿宋_GB2312" w:hAnsi="仿宋_GB2312" w:eastAsia="仿宋_GB2312" w:cs="仿宋_GB2312"/>
          <w:b w:val="0"/>
          <w:bCs/>
          <w:snapToGrid/>
          <w:color w:val="auto"/>
          <w:kern w:val="2"/>
          <w:sz w:val="28"/>
          <w:szCs w:val="28"/>
          <w:lang w:val="en-US" w:eastAsia="zh-CN"/>
        </w:rPr>
      </w:pPr>
      <w:r>
        <w:rPr>
          <w:rFonts w:hint="eastAsia" w:ascii="仿宋_GB2312" w:hAnsi="仿宋_GB2312" w:eastAsia="仿宋_GB2312" w:cs="仿宋_GB2312"/>
          <w:b w:val="0"/>
          <w:bCs/>
          <w:snapToGrid/>
          <w:color w:val="auto"/>
          <w:kern w:val="2"/>
          <w:sz w:val="28"/>
          <w:szCs w:val="28"/>
          <w:lang w:val="en-US" w:eastAsia="zh-CN"/>
        </w:rPr>
        <w:t>甲方（盖章）：                    乙方（盖章）：</w:t>
      </w:r>
    </w:p>
    <w:p w14:paraId="08E774C4">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560" w:firstLineChars="200"/>
        <w:jc w:val="both"/>
        <w:textAlignment w:val="auto"/>
        <w:rPr>
          <w:rFonts w:hint="eastAsia" w:ascii="仿宋_GB2312" w:hAnsi="仿宋_GB2312" w:eastAsia="仿宋_GB2312" w:cs="仿宋_GB2312"/>
          <w:b w:val="0"/>
          <w:bCs/>
          <w:snapToGrid/>
          <w:color w:val="auto"/>
          <w:kern w:val="2"/>
          <w:sz w:val="28"/>
          <w:szCs w:val="28"/>
          <w:lang w:val="en-US" w:eastAsia="zh-CN"/>
        </w:rPr>
      </w:pPr>
    </w:p>
    <w:p w14:paraId="14E80993">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jc w:val="both"/>
        <w:textAlignment w:val="auto"/>
        <w:rPr>
          <w:rFonts w:hint="eastAsia" w:ascii="仿宋_GB2312" w:hAnsi="仿宋_GB2312" w:eastAsia="仿宋_GB2312" w:cs="仿宋_GB2312"/>
          <w:b w:val="0"/>
          <w:bCs/>
          <w:snapToGrid/>
          <w:color w:val="auto"/>
          <w:kern w:val="2"/>
          <w:sz w:val="28"/>
          <w:szCs w:val="28"/>
          <w:lang w:val="en-US" w:eastAsia="zh-CN"/>
        </w:rPr>
      </w:pPr>
      <w:r>
        <w:rPr>
          <w:rFonts w:hint="eastAsia" w:ascii="仿宋_GB2312" w:hAnsi="仿宋_GB2312" w:eastAsia="仿宋_GB2312" w:cs="仿宋_GB2312"/>
          <w:b w:val="0"/>
          <w:bCs/>
          <w:snapToGrid/>
          <w:color w:val="auto"/>
          <w:kern w:val="2"/>
          <w:sz w:val="28"/>
          <w:szCs w:val="28"/>
          <w:lang w:val="en-US" w:eastAsia="zh-CN"/>
        </w:rPr>
        <w:t>甲方代表人（签字）：              乙方代表人（签字）：</w:t>
      </w:r>
    </w:p>
    <w:p w14:paraId="509746AE">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jc w:val="both"/>
        <w:textAlignment w:val="auto"/>
        <w:rPr>
          <w:rFonts w:hint="eastAsia" w:ascii="仿宋_GB2312" w:hAnsi="仿宋_GB2312" w:eastAsia="仿宋_GB2312" w:cs="仿宋_GB2312"/>
          <w:color w:val="auto"/>
          <w:sz w:val="28"/>
          <w:szCs w:val="28"/>
          <w:u w:val="single"/>
          <w:lang w:val="en-US" w:eastAsia="zh-CN"/>
        </w:rPr>
      </w:pPr>
    </w:p>
    <w:p w14:paraId="4279291F">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jc w:val="both"/>
        <w:textAlignment w:val="auto"/>
        <w:rPr>
          <w:rFonts w:hint="eastAsia" w:ascii="仿宋_GB2312" w:hAnsi="仿宋_GB2312" w:eastAsia="仿宋_GB2312" w:cs="仿宋_GB2312"/>
          <w:b w:val="0"/>
          <w:bCs/>
          <w:snapToGrid/>
          <w:color w:val="auto"/>
          <w:kern w:val="2"/>
          <w:sz w:val="28"/>
          <w:szCs w:val="28"/>
          <w:lang w:val="en-US" w:eastAsia="zh-CN"/>
        </w:rPr>
      </w:pPr>
      <w:r>
        <w:rPr>
          <w:rFonts w:hint="eastAsia" w:ascii="仿宋_GB2312" w:hAnsi="仿宋_GB2312" w:eastAsia="仿宋_GB2312" w:cs="仿宋_GB2312"/>
          <w:color w:val="auto"/>
          <w:sz w:val="28"/>
          <w:szCs w:val="28"/>
          <w:u w:val="single"/>
          <w:lang w:val="en-US" w:eastAsia="zh-CN"/>
        </w:rPr>
        <w:t xml:space="preserve">       </w:t>
      </w:r>
      <w:r>
        <w:rPr>
          <w:rFonts w:hint="eastAsia" w:ascii="仿宋_GB2312" w:hAnsi="仿宋_GB2312" w:eastAsia="仿宋_GB2312" w:cs="仿宋_GB2312"/>
          <w:color w:val="auto"/>
          <w:sz w:val="28"/>
          <w:szCs w:val="28"/>
          <w:lang w:eastAsia="zh-CN"/>
        </w:rPr>
        <w:t>年</w:t>
      </w:r>
      <w:r>
        <w:rPr>
          <w:rFonts w:hint="eastAsia" w:ascii="仿宋_GB2312" w:hAnsi="仿宋_GB2312" w:eastAsia="仿宋_GB2312" w:cs="仿宋_GB2312"/>
          <w:color w:val="auto"/>
          <w:sz w:val="28"/>
          <w:szCs w:val="28"/>
          <w:u w:val="single"/>
          <w:lang w:val="en-US" w:eastAsia="zh-CN"/>
        </w:rPr>
        <w:t xml:space="preserve">     </w:t>
      </w:r>
      <w:r>
        <w:rPr>
          <w:rFonts w:hint="eastAsia" w:ascii="仿宋_GB2312" w:hAnsi="仿宋_GB2312" w:eastAsia="仿宋_GB2312" w:cs="仿宋_GB2312"/>
          <w:color w:val="auto"/>
          <w:sz w:val="28"/>
          <w:szCs w:val="28"/>
          <w:lang w:eastAsia="zh-CN"/>
        </w:rPr>
        <w:t>月</w:t>
      </w:r>
      <w:r>
        <w:rPr>
          <w:rFonts w:hint="eastAsia" w:ascii="仿宋_GB2312" w:hAnsi="仿宋_GB2312" w:eastAsia="仿宋_GB2312" w:cs="仿宋_GB2312"/>
          <w:color w:val="auto"/>
          <w:sz w:val="28"/>
          <w:szCs w:val="28"/>
          <w:u w:val="single"/>
          <w:lang w:val="en-US" w:eastAsia="zh-CN"/>
        </w:rPr>
        <w:t xml:space="preserve">    </w:t>
      </w:r>
      <w:r>
        <w:rPr>
          <w:rFonts w:hint="eastAsia" w:ascii="仿宋_GB2312" w:hAnsi="仿宋_GB2312" w:eastAsia="仿宋_GB2312" w:cs="仿宋_GB2312"/>
          <w:color w:val="auto"/>
          <w:sz w:val="28"/>
          <w:szCs w:val="28"/>
          <w:lang w:eastAsia="zh-CN"/>
        </w:rPr>
        <w:t>日</w:t>
      </w:r>
      <w:r>
        <w:rPr>
          <w:rFonts w:hint="eastAsia" w:ascii="仿宋_GB2312" w:hAnsi="仿宋_GB2312" w:eastAsia="仿宋_GB2312" w:cs="仿宋_GB2312"/>
          <w:color w:val="auto"/>
          <w:sz w:val="28"/>
          <w:szCs w:val="28"/>
          <w:lang w:val="en-US" w:eastAsia="zh-CN"/>
        </w:rPr>
        <w:t xml:space="preserve">           </w:t>
      </w:r>
      <w:r>
        <w:rPr>
          <w:rFonts w:hint="eastAsia" w:ascii="仿宋_GB2312" w:hAnsi="仿宋_GB2312" w:eastAsia="仿宋_GB2312" w:cs="仿宋_GB2312"/>
          <w:color w:val="auto"/>
          <w:sz w:val="28"/>
          <w:szCs w:val="28"/>
          <w:u w:val="single"/>
          <w:lang w:val="en-US" w:eastAsia="zh-CN"/>
        </w:rPr>
        <w:t xml:space="preserve">       </w:t>
      </w:r>
      <w:r>
        <w:rPr>
          <w:rFonts w:hint="eastAsia" w:ascii="仿宋_GB2312" w:hAnsi="仿宋_GB2312" w:eastAsia="仿宋_GB2312" w:cs="仿宋_GB2312"/>
          <w:color w:val="auto"/>
          <w:sz w:val="28"/>
          <w:szCs w:val="28"/>
          <w:lang w:eastAsia="zh-CN"/>
        </w:rPr>
        <w:t>年</w:t>
      </w:r>
      <w:r>
        <w:rPr>
          <w:rFonts w:hint="eastAsia" w:ascii="仿宋_GB2312" w:hAnsi="仿宋_GB2312" w:eastAsia="仿宋_GB2312" w:cs="仿宋_GB2312"/>
          <w:color w:val="auto"/>
          <w:sz w:val="28"/>
          <w:szCs w:val="28"/>
          <w:u w:val="single"/>
          <w:lang w:val="en-US" w:eastAsia="zh-CN"/>
        </w:rPr>
        <w:t xml:space="preserve">     </w:t>
      </w:r>
      <w:r>
        <w:rPr>
          <w:rFonts w:hint="eastAsia" w:ascii="仿宋_GB2312" w:hAnsi="仿宋_GB2312" w:eastAsia="仿宋_GB2312" w:cs="仿宋_GB2312"/>
          <w:color w:val="auto"/>
          <w:sz w:val="28"/>
          <w:szCs w:val="28"/>
          <w:lang w:eastAsia="zh-CN"/>
        </w:rPr>
        <w:t>月</w:t>
      </w:r>
      <w:r>
        <w:rPr>
          <w:rFonts w:hint="eastAsia" w:ascii="仿宋_GB2312" w:hAnsi="仿宋_GB2312" w:eastAsia="仿宋_GB2312" w:cs="仿宋_GB2312"/>
          <w:color w:val="auto"/>
          <w:sz w:val="28"/>
          <w:szCs w:val="28"/>
          <w:u w:val="single"/>
          <w:lang w:val="en-US" w:eastAsia="zh-CN"/>
        </w:rPr>
        <w:t xml:space="preserve">    </w:t>
      </w:r>
      <w:r>
        <w:rPr>
          <w:rFonts w:hint="eastAsia" w:ascii="仿宋_GB2312" w:hAnsi="仿宋_GB2312" w:eastAsia="仿宋_GB2312" w:cs="仿宋_GB2312"/>
          <w:color w:val="auto"/>
          <w:sz w:val="28"/>
          <w:szCs w:val="28"/>
          <w:lang w:eastAsia="zh-CN"/>
        </w:rPr>
        <w:t>日</w:t>
      </w:r>
    </w:p>
    <w:p w14:paraId="77A7F814"/>
    <w:p w14:paraId="7CC617C6">
      <w:pPr>
        <w:rPr>
          <w:rFonts w:hint="default" w:ascii="仿宋" w:hAnsi="仿宋" w:eastAsia="仿宋" w:cs="仿宋"/>
          <w:b w:val="0"/>
          <w:bCs w:val="0"/>
          <w:sz w:val="32"/>
          <w:szCs w:val="32"/>
          <w:lang w:val="en-US" w:eastAsia="zh-CN"/>
        </w:rPr>
      </w:pPr>
    </w:p>
    <w:p w14:paraId="57B617C9">
      <w:pPr>
        <w:pStyle w:val="4"/>
        <w:jc w:val="left"/>
        <w:rPr>
          <w:rFonts w:hint="default" w:ascii="Times New Roman" w:hAnsi="Times New Roman" w:eastAsia="仿宋" w:cs="Times New Roman"/>
          <w:b w:val="0"/>
          <w:bCs w:val="0"/>
          <w:sz w:val="32"/>
          <w:szCs w:val="32"/>
          <w:lang w:val="en-US" w:eastAsia="zh-CN"/>
        </w:rPr>
      </w:pPr>
    </w:p>
    <w:p w14:paraId="7A8EA78D">
      <w:pPr>
        <w:pStyle w:val="4"/>
        <w:jc w:val="center"/>
        <w:rPr>
          <w:rFonts w:hint="default" w:ascii="华文中宋" w:hAnsi="华文中宋" w:eastAsia="华文中宋" w:cs="华文中宋"/>
          <w:b w:val="0"/>
          <w:bCs w:val="0"/>
          <w:color w:val="B80719"/>
          <w:spacing w:val="-79"/>
          <w:sz w:val="18"/>
          <w:szCs w:val="18"/>
          <w:u w:val="single"/>
          <w:lang w:val="en-US" w:eastAsia="zh-CN"/>
        </w:rPr>
      </w:pPr>
    </w:p>
    <w:sectPr>
      <w:pgSz w:w="11906" w:h="16838"/>
      <w:pgMar w:top="1134" w:right="1587" w:bottom="1440" w:left="158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auto"/>
    <w:pitch w:val="default"/>
    <w:sig w:usb0="800002BF" w:usb1="38CF7CFA" w:usb2="00000016" w:usb3="00000000" w:csb0="00040001" w:csb1="00000000"/>
  </w:font>
  <w:font w:name="方正小标宋_GBK">
    <w:panose1 w:val="03000509000000000000"/>
    <w:charset w:val="86"/>
    <w:family w:val="auto"/>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方正公文黑体">
    <w:altName w:val="黑体"/>
    <w:panose1 w:val="02000500000000000000"/>
    <w:charset w:val="86"/>
    <w:family w:val="auto"/>
    <w:pitch w:val="default"/>
    <w:sig w:usb0="00000000" w:usb1="00000000" w:usb2="0000000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002139D"/>
    <w:rsid w:val="05DB7A21"/>
    <w:rsid w:val="0E4D161B"/>
    <w:rsid w:val="162163A6"/>
    <w:rsid w:val="28796DD0"/>
    <w:rsid w:val="3D1B32A0"/>
    <w:rsid w:val="4D3275B1"/>
    <w:rsid w:val="5002139D"/>
    <w:rsid w:val="55E263B8"/>
    <w:rsid w:val="65BF216B"/>
    <w:rsid w:val="6A1427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iPriority="99"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qFormat="1" w:uiPriority="99"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3"/>
    <w:basedOn w:val="1"/>
    <w:next w:val="1"/>
    <w:unhideWhenUsed/>
    <w:qFormat/>
    <w:uiPriority w:val="0"/>
    <w:pPr>
      <w:pBdr>
        <w:top w:val="none" w:color="auto" w:sz="0" w:space="0"/>
        <w:left w:val="none" w:color="auto" w:sz="0" w:space="0"/>
        <w:bottom w:val="none" w:color="auto" w:sz="0" w:space="0"/>
        <w:right w:val="none" w:color="auto" w:sz="0" w:space="0"/>
      </w:pBdr>
      <w:spacing w:before="0" w:beforeAutospacing="0" w:after="0" w:afterAutospacing="0"/>
      <w:ind w:left="0" w:right="0"/>
      <w:jc w:val="left"/>
      <w:outlineLvl w:val="2"/>
    </w:pPr>
    <w:rPr>
      <w:rFonts w:hint="eastAsia" w:ascii="宋体" w:hAnsi="宋体" w:eastAsia="宋体" w:cs="宋体"/>
      <w:b/>
      <w:kern w:val="0"/>
      <w:sz w:val="21"/>
      <w:szCs w:val="21"/>
      <w:lang w:val="en-US" w:eastAsia="zh-CN" w:bidi="ar"/>
    </w:rPr>
  </w:style>
  <w:style w:type="character" w:default="1" w:styleId="9">
    <w:name w:val="Default Paragraph Font"/>
    <w:semiHidden/>
    <w:uiPriority w:val="0"/>
  </w:style>
  <w:style w:type="table" w:default="1" w:styleId="7">
    <w:name w:val="Normal Table"/>
    <w:semiHidden/>
    <w:qFormat/>
    <w:uiPriority w:val="0"/>
    <w:tblPr>
      <w:tblCellMar>
        <w:top w:w="0" w:type="dxa"/>
        <w:left w:w="108" w:type="dxa"/>
        <w:bottom w:w="0" w:type="dxa"/>
        <w:right w:w="108" w:type="dxa"/>
      </w:tblCellMar>
    </w:tblPr>
  </w:style>
  <w:style w:type="paragraph" w:customStyle="1" w:styleId="2">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styleId="4">
    <w:name w:val="index heading"/>
    <w:basedOn w:val="1"/>
    <w:next w:val="5"/>
    <w:unhideWhenUsed/>
    <w:qFormat/>
    <w:uiPriority w:val="99"/>
    <w:rPr>
      <w:rFonts w:ascii="Cambria" w:hAnsi="Cambria" w:eastAsia="宋体" w:cs="Times New Roman"/>
      <w:b/>
      <w:bCs/>
    </w:rPr>
  </w:style>
  <w:style w:type="paragraph" w:styleId="5">
    <w:name w:val="index 1"/>
    <w:basedOn w:val="1"/>
    <w:next w:val="1"/>
    <w:unhideWhenUsed/>
    <w:qFormat/>
    <w:uiPriority w:val="99"/>
  </w:style>
  <w:style w:type="paragraph" w:styleId="6">
    <w:name w:val="Normal (Web)"/>
    <w:basedOn w:val="1"/>
    <w:qFormat/>
    <w:uiPriority w:val="0"/>
    <w:pPr>
      <w:spacing w:before="100" w:beforeAutospacing="1" w:after="100" w:afterAutospacing="1"/>
      <w:ind w:left="0" w:right="0"/>
      <w:jc w:val="left"/>
    </w:pPr>
    <w:rPr>
      <w:kern w:val="0"/>
      <w:sz w:val="24"/>
      <w:lang w:val="en-US" w:eastAsia="zh-CN" w:bidi="ar"/>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7593</Words>
  <Characters>7679</Characters>
  <Lines>0</Lines>
  <Paragraphs>0</Paragraphs>
  <TotalTime>20</TotalTime>
  <ScaleCrop>false</ScaleCrop>
  <LinksUpToDate>false</LinksUpToDate>
  <CharactersWithSpaces>8488</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2025-09-04T23:57:00Z</dcterms:created>
  <dc:creator>波光一线</dc:creator>
  <cp:lastModifiedBy>办公室</cp:lastModifiedBy>
  <cp:lastPrinted>2025-09-08T00:29:00Z</cp:lastPrinted>
  <dcterms:modified xsi:type="dcterms:W3CDTF">2025-09-26T02:30:45Z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0C870D56D55E4EDE84C6FAE21C846F80_13</vt:lpwstr>
  </property>
  <property fmtid="{D5CDD505-2E9C-101B-9397-08002B2CF9AE}" pid="4" name="KSOTemplateDocerSaveRecord">
    <vt:lpwstr>eyJoZGlkIjoiYmM5YWU4ZTBkODM4M2JiODYxZjYxNTUyNTE3ZDNiMWMiLCJ1c2VySWQiOiIyNzk2NzY3NzMifQ==</vt:lpwstr>
  </property>
</Properties>
</file>