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34119">
      <w:pPr>
        <w:spacing w:line="360" w:lineRule="auto"/>
        <w:ind w:firstLine="480" w:firstLineChars="200"/>
        <w:rPr>
          <w:rFonts w:ascii="宋体" w:hAnsi="宋体" w:eastAsia="宋体" w:cs="Times New Roman"/>
          <w:sz w:val="24"/>
          <w:szCs w:val="24"/>
        </w:rPr>
      </w:pPr>
    </w:p>
    <w:p w14:paraId="2CFDC14C">
      <w:pPr>
        <w:widowControl/>
        <w:ind w:firstLine="4800" w:firstLineChars="2000"/>
        <w:jc w:val="left"/>
        <w:rPr>
          <w:rFonts w:ascii="宋体" w:hAnsi="宋体" w:eastAsia="宋体" w:cs="Times New Roman"/>
          <w:sz w:val="24"/>
          <w:szCs w:val="24"/>
          <w:u w:val="single"/>
        </w:rPr>
      </w:pPr>
      <w:r>
        <w:rPr>
          <w:rFonts w:hint="eastAsia" w:ascii="宋体" w:hAnsi="宋体" w:eastAsia="宋体" w:cs="Times New Roman"/>
          <w:sz w:val="24"/>
          <w:szCs w:val="24"/>
        </w:rPr>
        <w:t>合同编号：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p>
    <w:p w14:paraId="6D5EBE97">
      <w:pPr>
        <w:spacing w:line="360" w:lineRule="auto"/>
        <w:ind w:left="1259" w:hanging="480"/>
        <w:rPr>
          <w:rFonts w:ascii="宋体" w:hAnsi="宋体" w:eastAsia="宋体" w:cs="Times New Roman"/>
          <w:sz w:val="24"/>
          <w:szCs w:val="24"/>
        </w:rPr>
      </w:pPr>
    </w:p>
    <w:p w14:paraId="54D39687">
      <w:pPr>
        <w:spacing w:line="360" w:lineRule="auto"/>
        <w:ind w:left="1259" w:hanging="480"/>
        <w:rPr>
          <w:rFonts w:ascii="宋体" w:hAnsi="宋体" w:eastAsia="宋体" w:cs="Times New Roman"/>
          <w:sz w:val="24"/>
          <w:szCs w:val="24"/>
        </w:rPr>
      </w:pPr>
    </w:p>
    <w:p w14:paraId="310941D7">
      <w:pPr>
        <w:spacing w:line="360" w:lineRule="auto"/>
        <w:ind w:left="1259" w:hanging="480"/>
        <w:rPr>
          <w:rFonts w:ascii="宋体" w:hAnsi="宋体" w:eastAsia="宋体" w:cs="Times New Roman"/>
          <w:sz w:val="24"/>
          <w:szCs w:val="24"/>
        </w:rPr>
      </w:pPr>
    </w:p>
    <w:p w14:paraId="0349429B">
      <w:pPr>
        <w:spacing w:line="360" w:lineRule="auto"/>
        <w:ind w:left="1259" w:hanging="480"/>
        <w:rPr>
          <w:rFonts w:ascii="宋体" w:hAnsi="宋体" w:eastAsia="宋体" w:cs="Times New Roman"/>
          <w:sz w:val="24"/>
          <w:szCs w:val="24"/>
        </w:rPr>
      </w:pPr>
    </w:p>
    <w:p w14:paraId="256D3070">
      <w:pPr>
        <w:spacing w:line="360" w:lineRule="auto"/>
        <w:ind w:left="1259" w:hanging="480"/>
        <w:rPr>
          <w:rFonts w:ascii="宋体" w:hAnsi="宋体" w:eastAsia="宋体" w:cs="Times New Roman"/>
          <w:sz w:val="24"/>
          <w:szCs w:val="24"/>
        </w:rPr>
      </w:pPr>
    </w:p>
    <w:p w14:paraId="75C24B5E">
      <w:pPr>
        <w:spacing w:line="360" w:lineRule="auto"/>
        <w:ind w:left="1259" w:hanging="480"/>
        <w:rPr>
          <w:rFonts w:ascii="宋体" w:hAnsi="宋体" w:eastAsia="宋体" w:cs="Times New Roman"/>
          <w:sz w:val="24"/>
          <w:szCs w:val="24"/>
        </w:rPr>
      </w:pPr>
    </w:p>
    <w:p w14:paraId="316628D2">
      <w:pPr>
        <w:spacing w:line="360" w:lineRule="auto"/>
        <w:ind w:left="1259" w:hanging="480"/>
        <w:rPr>
          <w:rFonts w:ascii="宋体" w:hAnsi="宋体" w:eastAsia="宋体" w:cs="Times New Roman"/>
          <w:sz w:val="24"/>
          <w:szCs w:val="24"/>
        </w:rPr>
      </w:pPr>
    </w:p>
    <w:p w14:paraId="7C17D5E2">
      <w:pPr>
        <w:spacing w:line="360" w:lineRule="auto"/>
        <w:jc w:val="center"/>
        <w:rPr>
          <w:rFonts w:ascii="微软雅黑" w:hAnsi="微软雅黑" w:eastAsia="微软雅黑" w:cs="Times New Roman"/>
          <w:b/>
          <w:sz w:val="44"/>
          <w:szCs w:val="44"/>
        </w:rPr>
      </w:pPr>
      <w:r>
        <w:rPr>
          <w:rFonts w:hint="eastAsia" w:ascii="微软雅黑" w:hAnsi="微软雅黑" w:eastAsia="微软雅黑" w:cs="Times New Roman"/>
          <w:b/>
          <w:sz w:val="44"/>
          <w:szCs w:val="44"/>
        </w:rPr>
        <w:t>租 赁 合 同</w:t>
      </w:r>
    </w:p>
    <w:p w14:paraId="2606C1DD">
      <w:pPr>
        <w:spacing w:line="360" w:lineRule="auto"/>
        <w:ind w:firstLine="2168" w:firstLineChars="900"/>
        <w:jc w:val="both"/>
        <w:rPr>
          <w:rFonts w:hint="default" w:ascii="宋体" w:hAnsi="宋体" w:eastAsia="宋体" w:cs="Times New Roman"/>
          <w:b/>
          <w:sz w:val="24"/>
          <w:szCs w:val="24"/>
          <w:lang w:val="en-US" w:eastAsia="zh-CN"/>
        </w:rPr>
      </w:pPr>
      <w:r>
        <w:rPr>
          <w:rFonts w:hint="eastAsia" w:ascii="宋体" w:hAnsi="宋体" w:eastAsia="宋体" w:cs="Times New Roman"/>
          <w:b/>
          <w:sz w:val="24"/>
          <w:szCs w:val="24"/>
          <w:lang w:val="en-US" w:eastAsia="zh-CN"/>
        </w:rPr>
        <w:t>（新北区黄河西路2号南库房2-2）</w:t>
      </w:r>
    </w:p>
    <w:p w14:paraId="1981B406">
      <w:pPr>
        <w:spacing w:line="360" w:lineRule="auto"/>
        <w:ind w:left="1259" w:hanging="480"/>
        <w:jc w:val="center"/>
        <w:rPr>
          <w:rFonts w:ascii="宋体" w:hAnsi="宋体" w:eastAsia="宋体" w:cs="Times New Roman"/>
          <w:b/>
          <w:sz w:val="24"/>
          <w:szCs w:val="24"/>
        </w:rPr>
      </w:pPr>
    </w:p>
    <w:p w14:paraId="6D8A3B3D">
      <w:pPr>
        <w:spacing w:line="360" w:lineRule="auto"/>
        <w:ind w:left="1259" w:hanging="480"/>
        <w:jc w:val="center"/>
        <w:rPr>
          <w:rFonts w:ascii="宋体" w:hAnsi="宋体" w:eastAsia="宋体" w:cs="Times New Roman"/>
          <w:b/>
          <w:sz w:val="24"/>
          <w:szCs w:val="24"/>
        </w:rPr>
      </w:pPr>
    </w:p>
    <w:p w14:paraId="51FCC560">
      <w:pPr>
        <w:spacing w:line="360" w:lineRule="auto"/>
        <w:ind w:left="1259" w:hanging="480"/>
        <w:jc w:val="center"/>
        <w:rPr>
          <w:rFonts w:ascii="宋体" w:hAnsi="宋体" w:eastAsia="宋体" w:cs="Times New Roman"/>
          <w:b/>
          <w:sz w:val="24"/>
          <w:szCs w:val="24"/>
        </w:rPr>
      </w:pPr>
    </w:p>
    <w:p w14:paraId="4E74063F">
      <w:pPr>
        <w:spacing w:line="360" w:lineRule="auto"/>
        <w:ind w:left="1259" w:hanging="480"/>
        <w:jc w:val="center"/>
        <w:rPr>
          <w:rFonts w:ascii="宋体" w:hAnsi="宋体" w:eastAsia="宋体" w:cs="Times New Roman"/>
          <w:b/>
          <w:sz w:val="24"/>
          <w:szCs w:val="24"/>
        </w:rPr>
      </w:pPr>
    </w:p>
    <w:p w14:paraId="1B472C41">
      <w:pPr>
        <w:spacing w:line="360" w:lineRule="auto"/>
        <w:ind w:left="1259" w:hanging="480"/>
        <w:jc w:val="center"/>
        <w:rPr>
          <w:rFonts w:ascii="宋体" w:hAnsi="宋体" w:eastAsia="宋体" w:cs="Times New Roman"/>
          <w:b/>
          <w:sz w:val="24"/>
          <w:szCs w:val="24"/>
        </w:rPr>
      </w:pPr>
    </w:p>
    <w:p w14:paraId="6E03EFB0">
      <w:pPr>
        <w:spacing w:line="360" w:lineRule="auto"/>
        <w:ind w:left="1259" w:hanging="480"/>
        <w:rPr>
          <w:rFonts w:ascii="宋体" w:hAnsi="宋体" w:eastAsia="宋体" w:cs="Times New Roman"/>
          <w:b/>
          <w:sz w:val="24"/>
          <w:szCs w:val="24"/>
        </w:rPr>
      </w:pPr>
    </w:p>
    <w:p w14:paraId="080C5E44">
      <w:pPr>
        <w:spacing w:line="360" w:lineRule="auto"/>
        <w:ind w:left="561" w:hanging="561"/>
        <w:jc w:val="center"/>
        <w:rPr>
          <w:rFonts w:ascii="微软雅黑" w:hAnsi="微软雅黑" w:eastAsia="宋体" w:cs="Times New Roman"/>
          <w:b/>
          <w:sz w:val="28"/>
          <w:szCs w:val="28"/>
        </w:rPr>
      </w:pPr>
      <w:r>
        <w:rPr>
          <w:rFonts w:ascii="微软雅黑" w:hAnsi="微软雅黑" w:eastAsia="宋体" w:cs="Times New Roman"/>
          <w:b/>
          <w:sz w:val="28"/>
          <w:szCs w:val="28"/>
        </w:rPr>
        <w:t>20</w:t>
      </w:r>
      <w:r>
        <w:rPr>
          <w:rFonts w:hint="eastAsia" w:ascii="微软雅黑" w:hAnsi="微软雅黑" w:eastAsia="宋体" w:cs="Times New Roman"/>
          <w:b/>
          <w:sz w:val="28"/>
          <w:szCs w:val="28"/>
          <w:lang w:val="en-US" w:eastAsia="zh-CN"/>
        </w:rPr>
        <w:t>25</w:t>
      </w:r>
      <w:r>
        <w:rPr>
          <w:rFonts w:ascii="微软雅黑" w:hAnsi="微软雅黑" w:eastAsia="宋体" w:cs="Times New Roman"/>
          <w:b/>
          <w:sz w:val="28"/>
          <w:szCs w:val="28"/>
        </w:rPr>
        <w:t xml:space="preserve">年 </w:t>
      </w:r>
      <w:r>
        <w:rPr>
          <w:rFonts w:hint="eastAsia" w:ascii="微软雅黑" w:hAnsi="微软雅黑" w:eastAsia="宋体" w:cs="Times New Roman"/>
          <w:b/>
          <w:sz w:val="28"/>
          <w:szCs w:val="28"/>
          <w:lang w:val="en-US" w:eastAsia="zh-CN"/>
        </w:rPr>
        <w:t>5</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 xml:space="preserve">月 </w:t>
      </w:r>
      <w:r>
        <w:rPr>
          <w:rFonts w:hint="eastAsia" w:ascii="微软雅黑" w:hAnsi="微软雅黑" w:eastAsia="宋体" w:cs="Times New Roman"/>
          <w:b/>
          <w:sz w:val="28"/>
          <w:szCs w:val="28"/>
          <w:lang w:val="en-US" w:eastAsia="zh-CN"/>
        </w:rPr>
        <w:t>15</w:t>
      </w:r>
      <w:r>
        <w:rPr>
          <w:rFonts w:hint="eastAsia" w:ascii="微软雅黑" w:hAnsi="微软雅黑" w:eastAsia="宋体" w:cs="Times New Roman"/>
          <w:b/>
          <w:sz w:val="28"/>
          <w:szCs w:val="28"/>
        </w:rPr>
        <w:t xml:space="preserve"> </w:t>
      </w:r>
      <w:r>
        <w:rPr>
          <w:rFonts w:ascii="微软雅黑" w:hAnsi="微软雅黑" w:eastAsia="宋体" w:cs="Times New Roman"/>
          <w:b/>
          <w:sz w:val="28"/>
          <w:szCs w:val="28"/>
        </w:rPr>
        <w:t>日</w:t>
      </w:r>
    </w:p>
    <w:p w14:paraId="38C98B65">
      <w:pPr>
        <w:spacing w:line="360" w:lineRule="auto"/>
        <w:rPr>
          <w:rFonts w:ascii="宋体" w:hAnsi="宋体" w:eastAsia="宋体" w:cs="Times New Roman"/>
          <w:b/>
          <w:bCs/>
          <w:sz w:val="24"/>
          <w:szCs w:val="24"/>
        </w:rPr>
      </w:pPr>
    </w:p>
    <w:p w14:paraId="2B51BC8D">
      <w:pPr>
        <w:widowControl/>
        <w:jc w:val="left"/>
        <w:rPr>
          <w:rFonts w:ascii="宋体" w:hAnsi="宋体" w:eastAsia="宋体" w:cs="Times New Roman"/>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spacing w:val="20"/>
          <w:sz w:val="24"/>
          <w:szCs w:val="24"/>
        </w:rPr>
        <w:br w:type="page"/>
      </w:r>
    </w:p>
    <w:p w14:paraId="73BA4C75">
      <w:pPr>
        <w:widowControl/>
        <w:jc w:val="left"/>
        <w:rPr>
          <w:rFonts w:ascii="宋体" w:hAnsi="宋体" w:eastAsia="宋体" w:cs="Times New Roman"/>
          <w:spacing w:val="20"/>
          <w:sz w:val="24"/>
          <w:szCs w:val="24"/>
        </w:rPr>
      </w:pPr>
    </w:p>
    <w:sdt>
      <w:sdtPr>
        <w:rPr>
          <w:rFonts w:ascii="宋体" w:hAnsi="宋体" w:eastAsia="宋体" w:cs="Times New Roman"/>
          <w:sz w:val="24"/>
          <w:szCs w:val="24"/>
          <w:lang w:val="zh-CN"/>
        </w:rPr>
        <w:id w:val="199263407"/>
      </w:sdtPr>
      <w:sdtEndPr>
        <w:rPr>
          <w:rFonts w:ascii="宋体" w:hAnsi="宋体" w:eastAsia="宋体" w:cs="Times New Roman"/>
          <w:sz w:val="24"/>
          <w:szCs w:val="24"/>
          <w:lang w:val="en-US"/>
        </w:rPr>
      </w:sdtEndPr>
      <w:sdtContent>
        <w:p w14:paraId="3C5F96B9">
          <w:pPr>
            <w:keepNext/>
            <w:keepLines/>
            <w:widowControl/>
            <w:spacing w:line="360" w:lineRule="auto"/>
            <w:jc w:val="center"/>
            <w:rPr>
              <w:rFonts w:ascii="Times New Roman" w:hAnsi="Times New Roman" w:eastAsia="宋体" w:cs="Times New Roman"/>
              <w:b/>
              <w:sz w:val="24"/>
              <w:szCs w:val="24"/>
              <w:lang w:val="zh-CN"/>
            </w:rPr>
          </w:pPr>
          <w:r>
            <w:rPr>
              <w:rFonts w:ascii="Times New Roman" w:hAnsi="Times New Roman" w:eastAsia="宋体" w:cs="Times New Roman"/>
              <w:b/>
              <w:sz w:val="24"/>
              <w:szCs w:val="24"/>
              <w:lang w:val="zh-CN"/>
            </w:rPr>
            <w:t>目录</w:t>
          </w:r>
        </w:p>
        <w:p w14:paraId="45C75A2F">
          <w:pPr>
            <w:tabs>
              <w:tab w:val="right" w:leader="dot" w:pos="8296"/>
            </w:tabs>
            <w:spacing w:line="480" w:lineRule="auto"/>
            <w:jc w:val="left"/>
            <w:rPr>
              <w:rFonts w:ascii="宋体" w:hAnsi="宋体" w:eastAsia="宋体" w:cs="Arial"/>
              <w:bCs/>
              <w:caps/>
              <w:sz w:val="24"/>
              <w:szCs w:val="24"/>
              <w:u w:val="single"/>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TOC \o "1-3" \h \z \u </w:instrText>
          </w:r>
          <w:r>
            <w:rPr>
              <w:rFonts w:ascii="宋体" w:hAnsi="宋体" w:eastAsia="宋体" w:cs="Times New Roman"/>
              <w:sz w:val="24"/>
              <w:szCs w:val="24"/>
            </w:rPr>
            <w:fldChar w:fldCharType="separate"/>
          </w:r>
          <w:r>
            <w:fldChar w:fldCharType="begin"/>
          </w:r>
          <w:r>
            <w:instrText xml:space="preserve"> HYPERLINK \l "_Toc42611227" </w:instrText>
          </w:r>
          <w:r>
            <w:fldChar w:fldCharType="separate"/>
          </w:r>
          <w:r>
            <w:rPr>
              <w:rFonts w:hint="eastAsia" w:ascii="宋体" w:hAnsi="宋体" w:eastAsia="宋体" w:cs="Arial"/>
              <w:bCs/>
              <w:caps/>
              <w:sz w:val="24"/>
              <w:szCs w:val="24"/>
            </w:rPr>
            <w:t>第一条</w:t>
          </w:r>
          <w:r>
            <w:rPr>
              <w:rFonts w:ascii="宋体" w:hAnsi="宋体" w:eastAsia="宋体" w:cs="Arial"/>
              <w:bCs/>
              <w:caps/>
              <w:sz w:val="24"/>
              <w:szCs w:val="24"/>
            </w:rPr>
            <w:t xml:space="preserve"> </w:t>
          </w:r>
          <w:r>
            <w:rPr>
              <w:rFonts w:hint="eastAsia" w:ascii="宋体" w:hAnsi="宋体" w:eastAsia="宋体" w:cs="Arial"/>
              <w:bCs/>
              <w:caps/>
              <w:sz w:val="24"/>
              <w:szCs w:val="24"/>
            </w:rPr>
            <w:t>租赁物业及用途</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C89838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"_Toc42611228" </w:instrText>
          </w:r>
          <w:r>
            <w:fldChar w:fldCharType="separate"/>
          </w:r>
          <w:r>
            <w:rPr>
              <w:rFonts w:hint="eastAsia" w:ascii="宋体" w:hAnsi="宋体" w:eastAsia="宋体" w:cs="Arial"/>
              <w:bCs/>
              <w:caps/>
              <w:sz w:val="24"/>
              <w:szCs w:val="24"/>
            </w:rPr>
            <w:t>第二条</w:t>
          </w:r>
          <w:r>
            <w:rPr>
              <w:rFonts w:ascii="宋体" w:hAnsi="宋体" w:eastAsia="宋体" w:cs="Arial"/>
              <w:bCs/>
              <w:caps/>
              <w:sz w:val="24"/>
              <w:szCs w:val="24"/>
            </w:rPr>
            <w:t xml:space="preserve"> </w:t>
          </w:r>
          <w:r>
            <w:rPr>
              <w:rFonts w:hint="eastAsia" w:ascii="宋体" w:hAnsi="宋体" w:eastAsia="宋体" w:cs="Arial"/>
              <w:bCs/>
              <w:caps/>
              <w:sz w:val="24"/>
              <w:szCs w:val="24"/>
            </w:rPr>
            <w:t>租赁期限及续租</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64DD311">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"_Toc42611229" </w:instrText>
          </w:r>
          <w:r>
            <w:fldChar w:fldCharType="separate"/>
          </w:r>
          <w:r>
            <w:rPr>
              <w:rFonts w:hint="eastAsia" w:ascii="宋体" w:hAnsi="宋体" w:eastAsia="宋体" w:cs="Arial"/>
              <w:bCs/>
              <w:caps/>
              <w:sz w:val="24"/>
              <w:szCs w:val="24"/>
            </w:rPr>
            <w:t>第三条</w:t>
          </w:r>
          <w:r>
            <w:rPr>
              <w:rFonts w:ascii="宋体" w:hAnsi="宋体" w:eastAsia="宋体" w:cs="Arial"/>
              <w:bCs/>
              <w:caps/>
              <w:sz w:val="24"/>
              <w:szCs w:val="24"/>
            </w:rPr>
            <w:t xml:space="preserve"> </w:t>
          </w:r>
          <w:r>
            <w:rPr>
              <w:rFonts w:hint="eastAsia" w:ascii="宋体" w:hAnsi="宋体" w:eastAsia="宋体" w:cs="Arial"/>
              <w:bCs/>
              <w:caps/>
              <w:sz w:val="24"/>
              <w:szCs w:val="24"/>
            </w:rPr>
            <w:t>保证金、租金及其支付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_Toc42611229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87253D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"_Toc42611230" </w:instrText>
          </w:r>
          <w:r>
            <w:fldChar w:fldCharType="separate"/>
          </w:r>
          <w:r>
            <w:rPr>
              <w:rFonts w:hint="eastAsia" w:ascii="宋体" w:hAnsi="宋体" w:eastAsia="宋体" w:cs="Arial"/>
              <w:bCs/>
              <w:caps/>
              <w:sz w:val="24"/>
              <w:szCs w:val="24"/>
            </w:rPr>
            <w:t>第四条</w:t>
          </w:r>
          <w:r>
            <w:rPr>
              <w:rFonts w:ascii="宋体" w:hAnsi="宋体" w:eastAsia="宋体" w:cs="Arial"/>
              <w:bCs/>
              <w:caps/>
              <w:sz w:val="24"/>
              <w:szCs w:val="24"/>
            </w:rPr>
            <w:t xml:space="preserve"> </w:t>
          </w:r>
          <w:r>
            <w:rPr>
              <w:rFonts w:hint="eastAsia" w:ascii="宋体" w:hAnsi="宋体" w:eastAsia="宋体" w:cs="Arial"/>
              <w:bCs/>
              <w:caps/>
              <w:sz w:val="24"/>
              <w:szCs w:val="24"/>
            </w:rPr>
            <w:t>交付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5</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C5064B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"_Toc42611231" </w:instrText>
          </w:r>
          <w:r>
            <w:fldChar w:fldCharType="separate"/>
          </w:r>
          <w:r>
            <w:rPr>
              <w:rFonts w:hint="eastAsia" w:ascii="宋体" w:hAnsi="宋体" w:eastAsia="宋体" w:cs="Arial"/>
              <w:bCs/>
              <w:caps/>
              <w:sz w:val="24"/>
              <w:szCs w:val="24"/>
            </w:rPr>
            <w:t>第五条</w:t>
          </w:r>
          <w:r>
            <w:rPr>
              <w:rFonts w:ascii="宋体" w:hAnsi="宋体" w:eastAsia="宋体" w:cs="Arial"/>
              <w:bCs/>
              <w:caps/>
              <w:sz w:val="24"/>
              <w:szCs w:val="24"/>
            </w:rPr>
            <w:t xml:space="preserve"> </w:t>
          </w:r>
          <w:r>
            <w:rPr>
              <w:rFonts w:hint="eastAsia" w:ascii="宋体" w:hAnsi="宋体" w:eastAsia="宋体" w:cs="Arial"/>
              <w:bCs/>
              <w:caps/>
              <w:sz w:val="24"/>
              <w:szCs w:val="24"/>
            </w:rPr>
            <w:t>转租、转让和交换</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8A89D3B">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"_Toc42611232" </w:instrText>
          </w:r>
          <w:r>
            <w:fldChar w:fldCharType="separate"/>
          </w:r>
          <w:r>
            <w:rPr>
              <w:rFonts w:hint="eastAsia" w:ascii="宋体" w:hAnsi="宋体" w:eastAsia="宋体" w:cs="Arial"/>
              <w:bCs/>
              <w:caps/>
              <w:sz w:val="24"/>
              <w:szCs w:val="24"/>
            </w:rPr>
            <w:t>第六条</w:t>
          </w:r>
          <w:r>
            <w:rPr>
              <w:rFonts w:ascii="宋体" w:hAnsi="宋体" w:eastAsia="宋体" w:cs="Arial"/>
              <w:bCs/>
              <w:caps/>
              <w:sz w:val="24"/>
              <w:szCs w:val="24"/>
            </w:rPr>
            <w:t xml:space="preserve"> </w:t>
          </w:r>
          <w:r>
            <w:rPr>
              <w:rFonts w:hint="eastAsia" w:ascii="宋体" w:hAnsi="宋体" w:eastAsia="宋体" w:cs="Arial"/>
              <w:bCs/>
              <w:caps/>
              <w:sz w:val="24"/>
              <w:szCs w:val="24"/>
            </w:rPr>
            <w:t>保险</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D59A925">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"_Toc42611233" </w:instrText>
          </w:r>
          <w:r>
            <w:fldChar w:fldCharType="separate"/>
          </w:r>
          <w:r>
            <w:rPr>
              <w:rFonts w:hint="eastAsia" w:ascii="宋体" w:hAnsi="宋体" w:eastAsia="宋体" w:cs="Arial"/>
              <w:bCs/>
              <w:caps/>
              <w:sz w:val="24"/>
              <w:szCs w:val="24"/>
            </w:rPr>
            <w:t>第七条</w:t>
          </w:r>
          <w:r>
            <w:rPr>
              <w:rFonts w:ascii="宋体" w:hAnsi="宋体" w:eastAsia="宋体" w:cs="Arial"/>
              <w:bCs/>
              <w:caps/>
              <w:sz w:val="24"/>
              <w:szCs w:val="24"/>
            </w:rPr>
            <w:t xml:space="preserve"> </w:t>
          </w:r>
          <w:r>
            <w:rPr>
              <w:rFonts w:hint="eastAsia" w:ascii="宋体" w:hAnsi="宋体" w:eastAsia="宋体" w:cs="Arial"/>
              <w:bCs/>
              <w:caps/>
              <w:sz w:val="24"/>
              <w:szCs w:val="24"/>
            </w:rPr>
            <w:t>租赁物业的退还</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4F4938B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"_Toc42611234" </w:instrText>
          </w:r>
          <w:r>
            <w:fldChar w:fldCharType="separate"/>
          </w:r>
          <w:r>
            <w:rPr>
              <w:rFonts w:hint="eastAsia" w:ascii="宋体" w:hAnsi="宋体" w:eastAsia="宋体" w:cs="Arial"/>
              <w:bCs/>
              <w:caps/>
              <w:sz w:val="24"/>
              <w:szCs w:val="24"/>
            </w:rPr>
            <w:t>第八条</w:t>
          </w:r>
          <w:r>
            <w:rPr>
              <w:rFonts w:ascii="宋体" w:hAnsi="宋体" w:eastAsia="宋体" w:cs="Arial"/>
              <w:bCs/>
              <w:caps/>
              <w:sz w:val="24"/>
              <w:szCs w:val="24"/>
            </w:rPr>
            <w:t xml:space="preserve"> </w:t>
          </w:r>
          <w:r>
            <w:rPr>
              <w:rFonts w:hint="eastAsia" w:ascii="宋体" w:hAnsi="宋体" w:eastAsia="宋体" w:cs="Arial"/>
              <w:bCs/>
              <w:caps/>
              <w:sz w:val="24"/>
              <w:szCs w:val="24"/>
            </w:rPr>
            <w:t>甲方的权利义务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_Toc42611234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38E71276">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"_Toc42611235" </w:instrText>
          </w:r>
          <w:r>
            <w:fldChar w:fldCharType="separate"/>
          </w:r>
          <w:r>
            <w:rPr>
              <w:rFonts w:hint="eastAsia" w:ascii="宋体" w:hAnsi="宋体" w:eastAsia="宋体" w:cs="Arial"/>
              <w:bCs/>
              <w:caps/>
              <w:sz w:val="24"/>
              <w:szCs w:val="24"/>
            </w:rPr>
            <w:t>第九条</w:t>
          </w:r>
          <w:r>
            <w:rPr>
              <w:rFonts w:ascii="宋体" w:hAnsi="宋体" w:eastAsia="宋体" w:cs="Arial"/>
              <w:bCs/>
              <w:caps/>
              <w:sz w:val="24"/>
              <w:szCs w:val="24"/>
            </w:rPr>
            <w:t xml:space="preserve"> </w:t>
          </w:r>
          <w:r>
            <w:rPr>
              <w:rFonts w:hint="eastAsia" w:ascii="宋体" w:hAnsi="宋体" w:eastAsia="宋体" w:cs="Arial"/>
              <w:bCs/>
              <w:caps/>
              <w:sz w:val="24"/>
              <w:szCs w:val="24"/>
            </w:rPr>
            <w:t>乙方的权利义务</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_Toc42611235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C9B30BC">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"_Toc42611236" </w:instrText>
          </w:r>
          <w:r>
            <w:fldChar w:fldCharType="separate"/>
          </w:r>
          <w:r>
            <w:rPr>
              <w:rFonts w:hint="eastAsia" w:ascii="宋体" w:hAnsi="宋体" w:eastAsia="宋体" w:cs="Arial"/>
              <w:bCs/>
              <w:caps/>
              <w:sz w:val="24"/>
              <w:szCs w:val="24"/>
            </w:rPr>
            <w:t>第十条</w:t>
          </w:r>
          <w:r>
            <w:rPr>
              <w:rFonts w:ascii="宋体" w:hAnsi="宋体" w:eastAsia="宋体" w:cs="Arial"/>
              <w:bCs/>
              <w:caps/>
              <w:sz w:val="24"/>
              <w:szCs w:val="24"/>
            </w:rPr>
            <w:t xml:space="preserve"> </w:t>
          </w:r>
          <w:r>
            <w:rPr>
              <w:rFonts w:hint="eastAsia" w:ascii="宋体" w:hAnsi="宋体" w:eastAsia="宋体" w:cs="Arial"/>
              <w:bCs/>
              <w:caps/>
              <w:sz w:val="24"/>
              <w:szCs w:val="24"/>
            </w:rPr>
            <w:t>违约责任</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_Toc42611236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14</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CD87CD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"_Toc42611237" </w:instrText>
          </w:r>
          <w:r>
            <w:fldChar w:fldCharType="separate"/>
          </w:r>
          <w:r>
            <w:rPr>
              <w:rFonts w:hint="eastAsia" w:ascii="宋体" w:hAnsi="宋体" w:eastAsia="宋体" w:cs="Arial"/>
              <w:bCs/>
              <w:caps/>
              <w:sz w:val="24"/>
              <w:szCs w:val="24"/>
            </w:rPr>
            <w:t>第十一条</w:t>
          </w:r>
          <w:r>
            <w:rPr>
              <w:rFonts w:ascii="宋体" w:hAnsi="宋体" w:eastAsia="宋体" w:cs="Arial"/>
              <w:bCs/>
              <w:caps/>
              <w:sz w:val="24"/>
              <w:szCs w:val="24"/>
            </w:rPr>
            <w:t xml:space="preserve"> </w:t>
          </w:r>
          <w:r>
            <w:rPr>
              <w:rFonts w:hint="eastAsia" w:ascii="宋体" w:hAnsi="宋体" w:eastAsia="宋体" w:cs="Arial"/>
              <w:bCs/>
              <w:caps/>
              <w:sz w:val="24"/>
              <w:szCs w:val="24"/>
            </w:rPr>
            <w:t>合同解除</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_Toc42611237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7CEA5DB9">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"_Toc42611238" </w:instrText>
          </w:r>
          <w:r>
            <w:fldChar w:fldCharType="separate"/>
          </w:r>
          <w:r>
            <w:rPr>
              <w:rFonts w:hint="eastAsia" w:ascii="宋体" w:hAnsi="宋体" w:eastAsia="宋体" w:cs="Arial"/>
              <w:bCs/>
              <w:caps/>
              <w:sz w:val="24"/>
              <w:szCs w:val="24"/>
            </w:rPr>
            <w:t>第十二条</w:t>
          </w:r>
          <w:r>
            <w:rPr>
              <w:rFonts w:ascii="宋体" w:hAnsi="宋体" w:eastAsia="宋体" w:cs="Arial"/>
              <w:bCs/>
              <w:caps/>
              <w:sz w:val="24"/>
              <w:szCs w:val="24"/>
            </w:rPr>
            <w:t xml:space="preserve"> </w:t>
          </w:r>
          <w:r>
            <w:rPr>
              <w:rFonts w:hint="eastAsia" w:ascii="宋体" w:hAnsi="宋体" w:eastAsia="宋体" w:cs="Arial"/>
              <w:bCs/>
              <w:caps/>
              <w:sz w:val="24"/>
              <w:szCs w:val="24"/>
            </w:rPr>
            <w:t>免责条款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_Toc42611238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17</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515776A">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"_Toc42611239" </w:instrText>
          </w:r>
          <w:r>
            <w:fldChar w:fldCharType="separate"/>
          </w:r>
          <w:r>
            <w:rPr>
              <w:rFonts w:hint="eastAsia" w:ascii="宋体" w:hAnsi="宋体" w:eastAsia="宋体" w:cs="Arial"/>
              <w:bCs/>
              <w:caps/>
              <w:sz w:val="24"/>
              <w:szCs w:val="24"/>
            </w:rPr>
            <w:t>第十三条</w:t>
          </w:r>
          <w:r>
            <w:rPr>
              <w:rFonts w:ascii="宋体" w:hAnsi="宋体" w:eastAsia="宋体" w:cs="Arial"/>
              <w:bCs/>
              <w:caps/>
              <w:sz w:val="24"/>
              <w:szCs w:val="24"/>
            </w:rPr>
            <w:t xml:space="preserve"> </w:t>
          </w:r>
          <w:r>
            <w:rPr>
              <w:rFonts w:hint="eastAsia" w:ascii="宋体" w:hAnsi="宋体" w:eastAsia="宋体" w:cs="Arial"/>
              <w:bCs/>
              <w:caps/>
              <w:sz w:val="24"/>
              <w:szCs w:val="24"/>
            </w:rPr>
            <w:t>保密</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_Toc42611239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18</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CB56320">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"_Toc42611240" </w:instrText>
          </w:r>
          <w:r>
            <w:fldChar w:fldCharType="separate"/>
          </w:r>
          <w:r>
            <w:rPr>
              <w:rFonts w:hint="eastAsia" w:ascii="宋体" w:hAnsi="宋体" w:eastAsia="宋体" w:cs="Arial"/>
              <w:bCs/>
              <w:caps/>
              <w:sz w:val="24"/>
              <w:szCs w:val="24"/>
            </w:rPr>
            <w:t>第十四条</w:t>
          </w:r>
          <w:r>
            <w:rPr>
              <w:rFonts w:ascii="宋体" w:hAnsi="宋体" w:eastAsia="宋体" w:cs="Arial"/>
              <w:bCs/>
              <w:caps/>
              <w:sz w:val="24"/>
              <w:szCs w:val="24"/>
            </w:rPr>
            <w:t xml:space="preserve"> </w:t>
          </w:r>
          <w:r>
            <w:rPr>
              <w:rFonts w:hint="eastAsia" w:ascii="宋体" w:hAnsi="宋体" w:eastAsia="宋体" w:cs="Arial"/>
              <w:bCs/>
              <w:caps/>
              <w:sz w:val="24"/>
              <w:szCs w:val="24"/>
            </w:rPr>
            <w:t>适用法律及争议解决</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_Toc42611240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579206C1">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"_Toc42611241" </w:instrText>
          </w:r>
          <w:r>
            <w:fldChar w:fldCharType="separate"/>
          </w:r>
          <w:r>
            <w:rPr>
              <w:rFonts w:hint="eastAsia" w:ascii="宋体" w:hAnsi="宋体" w:eastAsia="宋体" w:cs="Arial"/>
              <w:bCs/>
              <w:caps/>
              <w:sz w:val="24"/>
              <w:szCs w:val="24"/>
            </w:rPr>
            <w:t>第十五条</w:t>
          </w:r>
          <w:r>
            <w:rPr>
              <w:rFonts w:ascii="宋体" w:hAnsi="宋体" w:eastAsia="宋体" w:cs="Arial"/>
              <w:bCs/>
              <w:caps/>
              <w:sz w:val="24"/>
              <w:szCs w:val="24"/>
            </w:rPr>
            <w:t xml:space="preserve"> </w:t>
          </w:r>
          <w:r>
            <w:rPr>
              <w:rFonts w:hint="eastAsia" w:ascii="宋体" w:hAnsi="宋体" w:eastAsia="宋体" w:cs="Arial"/>
              <w:bCs/>
              <w:caps/>
              <w:sz w:val="24"/>
              <w:szCs w:val="24"/>
            </w:rPr>
            <w:t>通知</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_Toc42611241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F2BE0EF">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"_Toc42611242" </w:instrText>
          </w:r>
          <w:r>
            <w:fldChar w:fldCharType="separate"/>
          </w:r>
          <w:r>
            <w:rPr>
              <w:rFonts w:hint="eastAsia" w:ascii="宋体" w:hAnsi="宋体" w:eastAsia="宋体" w:cs="Arial"/>
              <w:bCs/>
              <w:caps/>
              <w:sz w:val="24"/>
              <w:szCs w:val="24"/>
            </w:rPr>
            <w:t>第十六条</w:t>
          </w:r>
          <w:r>
            <w:rPr>
              <w:rFonts w:ascii="宋体" w:hAnsi="宋体" w:eastAsia="宋体" w:cs="Arial"/>
              <w:bCs/>
              <w:caps/>
              <w:sz w:val="24"/>
              <w:szCs w:val="24"/>
            </w:rPr>
            <w:t xml:space="preserve"> </w:t>
          </w:r>
          <w:r>
            <w:rPr>
              <w:rFonts w:hint="eastAsia" w:ascii="宋体" w:hAnsi="宋体" w:eastAsia="宋体" w:cs="Arial"/>
              <w:bCs/>
              <w:caps/>
              <w:sz w:val="24"/>
              <w:szCs w:val="24"/>
            </w:rPr>
            <w:t>合同生效及其他</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_Toc42611242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19</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62AA3364">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"_Toc42611243" </w:instrText>
          </w:r>
          <w:r>
            <w:fldChar w:fldCharType="separate"/>
          </w:r>
          <w:r>
            <w:rPr>
              <w:rFonts w:hint="eastAsia" w:ascii="宋体" w:hAnsi="宋体" w:eastAsia="宋体" w:cs="Arial"/>
              <w:bCs/>
              <w:caps/>
              <w:sz w:val="24"/>
              <w:szCs w:val="24"/>
            </w:rPr>
            <w:t>第十七条</w:t>
          </w:r>
          <w:r>
            <w:rPr>
              <w:rFonts w:ascii="宋体" w:hAnsi="宋体" w:eastAsia="宋体" w:cs="Arial"/>
              <w:bCs/>
              <w:caps/>
              <w:sz w:val="24"/>
              <w:szCs w:val="24"/>
            </w:rPr>
            <w:t xml:space="preserve"> </w:t>
          </w:r>
          <w:r>
            <w:rPr>
              <w:rFonts w:hint="eastAsia" w:ascii="宋体" w:hAnsi="宋体" w:eastAsia="宋体" w:cs="Arial"/>
              <w:bCs/>
              <w:caps/>
              <w:sz w:val="24"/>
              <w:szCs w:val="24"/>
            </w:rPr>
            <w:t>补充条款</w:t>
          </w:r>
          <w:r>
            <w:rPr>
              <w:rFonts w:ascii="宋体" w:hAnsi="宋体" w:eastAsia="宋体" w:cs="Arial"/>
              <w:bCs/>
              <w:caps/>
              <w:sz w:val="24"/>
              <w:szCs w:val="24"/>
              <w:u w:val="single"/>
            </w:rPr>
            <w:tab/>
          </w:r>
          <w:r>
            <w:rPr>
              <w:rFonts w:ascii="宋体" w:hAnsi="宋体" w:eastAsia="宋体" w:cs="Arial"/>
              <w:bCs/>
              <w:caps/>
              <w:sz w:val="24"/>
              <w:szCs w:val="24"/>
              <w:u w:val="single"/>
            </w:rPr>
            <w:fldChar w:fldCharType="begin"/>
          </w:r>
          <w:r>
            <w:rPr>
              <w:rFonts w:ascii="宋体" w:hAnsi="宋体" w:eastAsia="宋体" w:cs="Arial"/>
              <w:bCs/>
              <w:caps/>
              <w:sz w:val="24"/>
              <w:szCs w:val="24"/>
              <w:u w:val="single"/>
            </w:rPr>
            <w:instrText xml:space="preserve"> PAGEREF _Toc42611243 \h </w:instrText>
          </w:r>
          <w:r>
            <w:rPr>
              <w:rFonts w:ascii="宋体" w:hAnsi="宋体" w:eastAsia="宋体" w:cs="Arial"/>
              <w:bCs/>
              <w:caps/>
              <w:sz w:val="24"/>
              <w:szCs w:val="24"/>
              <w:u w:val="single"/>
            </w:rPr>
            <w:fldChar w:fldCharType="separate"/>
          </w:r>
          <w:r>
            <w:rPr>
              <w:rFonts w:ascii="宋体" w:hAnsi="宋体" w:eastAsia="宋体" w:cs="Arial"/>
              <w:bCs/>
              <w:caps/>
              <w:sz w:val="24"/>
              <w:szCs w:val="24"/>
              <w:u w:val="single"/>
            </w:rPr>
            <w:t>21</w:t>
          </w:r>
          <w:r>
            <w:rPr>
              <w:rFonts w:ascii="宋体" w:hAnsi="宋体" w:eastAsia="宋体" w:cs="Arial"/>
              <w:bCs/>
              <w:caps/>
              <w:sz w:val="24"/>
              <w:szCs w:val="24"/>
              <w:u w:val="single"/>
            </w:rPr>
            <w:fldChar w:fldCharType="end"/>
          </w:r>
          <w:r>
            <w:rPr>
              <w:rFonts w:ascii="宋体" w:hAnsi="宋体" w:eastAsia="宋体" w:cs="Arial"/>
              <w:bCs/>
              <w:caps/>
              <w:sz w:val="24"/>
              <w:szCs w:val="24"/>
              <w:u w:val="single"/>
            </w:rPr>
            <w:fldChar w:fldCharType="end"/>
          </w:r>
        </w:p>
        <w:p w14:paraId="1D0B01E3">
          <w:pPr>
            <w:tabs>
              <w:tab w:val="right" w:leader="dot" w:pos="8296"/>
            </w:tabs>
            <w:spacing w:line="480" w:lineRule="auto"/>
            <w:jc w:val="left"/>
            <w:rPr>
              <w:rFonts w:ascii="宋体" w:hAnsi="宋体" w:eastAsia="宋体" w:cs="Arial"/>
              <w:bCs/>
              <w:caps/>
              <w:sz w:val="24"/>
              <w:szCs w:val="24"/>
              <w:u w:val="single"/>
            </w:rPr>
          </w:pPr>
          <w:r>
            <w:fldChar w:fldCharType="begin"/>
          </w:r>
          <w:r>
            <w:instrText xml:space="preserve"> HYPERLINK \l "_Toc42611244" </w:instrText>
          </w:r>
          <w:r>
            <w:fldChar w:fldCharType="separate"/>
          </w:r>
          <w:r>
            <w:rPr>
              <w:rFonts w:hint="eastAsia" w:ascii="宋体" w:hAnsi="宋体" w:eastAsia="宋体" w:cs="Arial"/>
              <w:bCs/>
              <w:caps/>
              <w:sz w:val="24"/>
              <w:szCs w:val="24"/>
            </w:rPr>
            <w:t>附件</w:t>
          </w:r>
          <w:r>
            <w:rPr>
              <w:rFonts w:ascii="宋体" w:hAnsi="宋体" w:eastAsia="宋体" w:cs="Arial"/>
              <w:bCs/>
              <w:caps/>
              <w:sz w:val="24"/>
              <w:szCs w:val="24"/>
              <w:u w:val="single"/>
            </w:rPr>
            <w:tab/>
          </w:r>
          <w:r>
            <w:rPr>
              <w:rFonts w:hint="eastAsia" w:ascii="宋体" w:hAnsi="宋体" w:eastAsia="宋体" w:cs="Arial"/>
              <w:bCs/>
              <w:caps/>
              <w:sz w:val="24"/>
              <w:szCs w:val="24"/>
              <w:u w:val="single"/>
            </w:rPr>
            <w:t>25</w:t>
          </w:r>
          <w:r>
            <w:rPr>
              <w:rFonts w:hint="eastAsia" w:ascii="宋体" w:hAnsi="宋体" w:eastAsia="宋体" w:cs="Arial"/>
              <w:bCs/>
              <w:caps/>
              <w:sz w:val="24"/>
              <w:szCs w:val="24"/>
              <w:u w:val="single"/>
            </w:rPr>
            <w:fldChar w:fldCharType="end"/>
          </w:r>
        </w:p>
        <w:p w14:paraId="5EDCA7D3">
          <w:pPr>
            <w:spacing w:line="480" w:lineRule="auto"/>
            <w:rPr>
              <w:rFonts w:ascii="宋体" w:hAnsi="宋体" w:eastAsia="宋体" w:cs="Times New Roman"/>
              <w:sz w:val="24"/>
              <w:szCs w:val="24"/>
            </w:rPr>
          </w:pPr>
          <w:r>
            <w:rPr>
              <w:rFonts w:ascii="宋体" w:hAnsi="宋体" w:eastAsia="宋体" w:cs="Times New Roman"/>
              <w:sz w:val="24"/>
              <w:szCs w:val="24"/>
            </w:rPr>
            <w:fldChar w:fldCharType="end"/>
          </w:r>
        </w:p>
      </w:sdtContent>
    </w:sdt>
    <w:p w14:paraId="4105EF98">
      <w:pPr>
        <w:widowControl/>
        <w:jc w:val="left"/>
        <w:rPr>
          <w:rFonts w:ascii="宋体" w:hAnsi="宋体" w:eastAsia="宋体" w:cs="Times New Roman"/>
          <w:b/>
          <w:spacing w:val="20"/>
          <w:sz w:val="24"/>
          <w:szCs w:val="24"/>
        </w:rPr>
        <w:sectPr>
          <w:pgSz w:w="11906" w:h="16838"/>
          <w:pgMar w:top="1440" w:right="1800" w:bottom="1440" w:left="1800" w:header="851" w:footer="992" w:gutter="0"/>
          <w:cols w:space="425" w:num="1"/>
          <w:docGrid w:type="lines" w:linePitch="312" w:charSpace="0"/>
        </w:sectPr>
      </w:pPr>
      <w:r>
        <w:rPr>
          <w:rFonts w:ascii="宋体" w:hAnsi="宋体" w:eastAsia="宋体" w:cs="Times New Roman"/>
          <w:b/>
          <w:spacing w:val="20"/>
          <w:sz w:val="24"/>
          <w:szCs w:val="24"/>
        </w:rPr>
        <w:br w:type="page"/>
      </w:r>
    </w:p>
    <w:p w14:paraId="4B2A48A0">
      <w:pPr>
        <w:widowControl/>
        <w:jc w:val="left"/>
        <w:rPr>
          <w:rFonts w:ascii="宋体" w:hAnsi="宋体" w:eastAsia="宋体" w:cs="Times New Roman"/>
          <w:b/>
          <w:spacing w:val="20"/>
          <w:sz w:val="24"/>
          <w:szCs w:val="24"/>
        </w:rPr>
      </w:pPr>
    </w:p>
    <w:p w14:paraId="0DE9B4B0">
      <w:pPr>
        <w:spacing w:line="360" w:lineRule="auto"/>
        <w:ind w:left="1341" w:hanging="562"/>
        <w:rPr>
          <w:rFonts w:ascii="宋体" w:hAnsi="宋体" w:eastAsia="宋体" w:cs="Times New Roman"/>
          <w:b/>
          <w:spacing w:val="20"/>
          <w:sz w:val="24"/>
          <w:szCs w:val="24"/>
        </w:rPr>
      </w:pPr>
      <w:r>
        <w:rPr>
          <w:rFonts w:ascii="宋体" w:hAnsi="宋体" w:eastAsia="宋体" w:cs="Times New Roman"/>
          <w:b/>
          <w:spacing w:val="20"/>
          <w:sz w:val="24"/>
          <w:szCs w:val="24"/>
        </w:rPr>
        <w:t>出租方（以下称甲方）：</w:t>
      </w:r>
      <w:r>
        <w:rPr>
          <w:rFonts w:hint="eastAsia" w:ascii="宋体" w:hAnsi="宋体" w:eastAsia="宋体" w:cs="Times New Roman"/>
          <w:b/>
          <w:spacing w:val="20"/>
          <w:sz w:val="24"/>
          <w:szCs w:val="24"/>
        </w:rPr>
        <w:t>常州晋陵体育实业有限公司</w:t>
      </w:r>
    </w:p>
    <w:p w14:paraId="3EF52C7D">
      <w:pPr>
        <w:spacing w:line="360" w:lineRule="auto"/>
        <w:ind w:left="1339" w:hanging="560"/>
        <w:rPr>
          <w:rFonts w:hint="default" w:ascii="宋体" w:hAnsi="宋体" w:eastAsia="宋体" w:cs="Times New Roman"/>
          <w:spacing w:val="20"/>
          <w:sz w:val="24"/>
          <w:szCs w:val="24"/>
          <w:lang w:val="en-US" w:eastAsia="zh-CN"/>
        </w:rPr>
      </w:pPr>
      <w:r>
        <w:rPr>
          <w:rFonts w:ascii="宋体" w:hAnsi="宋体" w:eastAsia="宋体" w:cs="Times New Roman"/>
          <w:spacing w:val="20"/>
          <w:sz w:val="24"/>
          <w:szCs w:val="24"/>
        </w:rPr>
        <w:t>地址：</w:t>
      </w:r>
      <w:r>
        <w:rPr>
          <w:rFonts w:hint="eastAsia" w:ascii="宋体" w:hAnsi="宋体" w:eastAsia="宋体" w:cs="Times New Roman"/>
          <w:spacing w:val="20"/>
          <w:sz w:val="24"/>
          <w:szCs w:val="24"/>
        </w:rPr>
        <w:t>常州市</w:t>
      </w:r>
      <w:r>
        <w:rPr>
          <w:rFonts w:hint="eastAsia" w:ascii="宋体" w:hAnsi="宋体" w:eastAsia="宋体" w:cs="Times New Roman"/>
          <w:spacing w:val="20"/>
          <w:sz w:val="24"/>
          <w:szCs w:val="24"/>
          <w:lang w:val="en-US" w:eastAsia="zh-CN"/>
        </w:rPr>
        <w:t>新北区太湖东路999号5楼</w:t>
      </w:r>
    </w:p>
    <w:p w14:paraId="5593D9FF">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w:t>
      </w:r>
      <w:r>
        <w:rPr>
          <w:rFonts w:ascii="宋体" w:hAnsi="宋体" w:eastAsia="宋体" w:cs="Times New Roman"/>
          <w:spacing w:val="20"/>
          <w:sz w:val="24"/>
          <w:szCs w:val="24"/>
        </w:rPr>
        <w:t>：91320411MA1MR9QP0L</w:t>
      </w:r>
    </w:p>
    <w:p w14:paraId="34191D2C">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rPr>
        <w:t>：0519-88510611</w:t>
      </w:r>
    </w:p>
    <w:p w14:paraId="372D9171">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r>
        <w:rPr>
          <w:rFonts w:hint="eastAsia" w:ascii="宋体" w:hAnsi="宋体" w:eastAsia="宋体" w:cs="Times New Roman"/>
          <w:spacing w:val="20"/>
          <w:sz w:val="24"/>
          <w:szCs w:val="24"/>
        </w:rPr>
        <w:t>213000</w:t>
      </w:r>
    </w:p>
    <w:p w14:paraId="288B8797">
      <w:pPr>
        <w:spacing w:line="360" w:lineRule="auto"/>
        <w:ind w:left="1339" w:hanging="560"/>
        <w:rPr>
          <w:rFonts w:ascii="宋体" w:hAnsi="宋体" w:eastAsia="宋体" w:cs="Times New Roman"/>
          <w:spacing w:val="20"/>
          <w:sz w:val="24"/>
          <w:szCs w:val="24"/>
        </w:rPr>
      </w:pPr>
    </w:p>
    <w:p w14:paraId="5AE9D74D">
      <w:pPr>
        <w:spacing w:line="360" w:lineRule="auto"/>
        <w:ind w:left="1339" w:hanging="560"/>
        <w:rPr>
          <w:rFonts w:ascii="宋体" w:hAnsi="宋体" w:eastAsia="宋体" w:cs="Times New Roman"/>
          <w:spacing w:val="20"/>
          <w:sz w:val="24"/>
          <w:szCs w:val="24"/>
        </w:rPr>
      </w:pPr>
    </w:p>
    <w:p w14:paraId="54762C79">
      <w:pPr>
        <w:spacing w:line="360" w:lineRule="auto"/>
        <w:ind w:left="1341" w:hanging="562"/>
        <w:rPr>
          <w:rFonts w:ascii="宋体" w:hAnsi="宋体" w:eastAsia="宋体" w:cs="Times New Roman"/>
          <w:b/>
          <w:spacing w:val="20"/>
          <w:sz w:val="24"/>
          <w:szCs w:val="24"/>
          <w:u w:val="single"/>
        </w:rPr>
      </w:pPr>
      <w:r>
        <w:rPr>
          <w:rFonts w:ascii="宋体" w:hAnsi="宋体" w:eastAsia="宋体" w:cs="Times New Roman"/>
          <w:b/>
          <w:spacing w:val="20"/>
          <w:sz w:val="24"/>
          <w:szCs w:val="24"/>
        </w:rPr>
        <w:t>承租方（以下称乙方）</w:t>
      </w:r>
      <w:r>
        <w:rPr>
          <w:rFonts w:hint="eastAsia" w:ascii="宋体" w:hAnsi="宋体" w:eastAsia="宋体" w:cs="Times New Roman"/>
          <w:b/>
          <w:spacing w:val="20"/>
          <w:sz w:val="24"/>
          <w:szCs w:val="24"/>
        </w:rPr>
        <w:t>：</w:t>
      </w:r>
      <w:r>
        <w:rPr>
          <w:rFonts w:hint="eastAsia" w:ascii="宋体" w:hAnsi="宋体" w:eastAsia="宋体" w:cs="Times New Roman"/>
          <w:b/>
          <w:spacing w:val="20"/>
          <w:sz w:val="24"/>
          <w:szCs w:val="24"/>
          <w:lang w:val="en-US" w:eastAsia="zh-CN"/>
        </w:rPr>
        <w:t>常州腾达机动车检测有限公司</w:t>
      </w:r>
    </w:p>
    <w:p w14:paraId="5B6192B6">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地址：</w:t>
      </w:r>
      <w:r>
        <w:rPr>
          <w:rFonts w:hint="eastAsia" w:ascii="宋体" w:hAnsi="宋体" w:eastAsia="宋体" w:cs="Times New Roman"/>
          <w:spacing w:val="20"/>
          <w:sz w:val="24"/>
          <w:szCs w:val="24"/>
          <w:lang w:val="en-US" w:eastAsia="zh-CN"/>
        </w:rPr>
        <w:t>常州市新北区黄河西路2号</w:t>
      </w:r>
      <w:r>
        <w:rPr>
          <w:rFonts w:hint="eastAsia" w:ascii="宋体" w:hAnsi="宋体" w:eastAsia="宋体" w:cs="Times New Roman"/>
          <w:spacing w:val="20"/>
          <w:sz w:val="24"/>
          <w:szCs w:val="24"/>
        </w:rPr>
        <w:t xml:space="preserve"> </w:t>
      </w:r>
      <w:r>
        <w:rPr>
          <w:rFonts w:ascii="宋体" w:hAnsi="宋体" w:eastAsia="宋体" w:cs="Times New Roman"/>
          <w:spacing w:val="20"/>
          <w:sz w:val="24"/>
          <w:szCs w:val="24"/>
        </w:rPr>
        <w:t xml:space="preserve">                                         </w:t>
      </w:r>
    </w:p>
    <w:p w14:paraId="71A98B95">
      <w:pPr>
        <w:spacing w:line="360" w:lineRule="auto"/>
        <w:ind w:left="1339" w:hanging="560"/>
        <w:rPr>
          <w:rFonts w:ascii="宋体" w:hAnsi="宋体" w:eastAsia="宋体" w:cs="Times New Roman"/>
          <w:spacing w:val="20"/>
          <w:sz w:val="24"/>
          <w:szCs w:val="24"/>
        </w:rPr>
      </w:pPr>
      <w:r>
        <w:rPr>
          <w:rFonts w:hint="eastAsia" w:ascii="宋体" w:hAnsi="宋体" w:eastAsia="宋体" w:cs="Times New Roman"/>
          <w:spacing w:val="20"/>
          <w:sz w:val="24"/>
          <w:szCs w:val="24"/>
        </w:rPr>
        <w:t>统一社会信用代码/个人身份证号</w:t>
      </w:r>
      <w:r>
        <w:rPr>
          <w:rFonts w:ascii="宋体" w:hAnsi="宋体" w:eastAsia="宋体" w:cs="Times New Roman"/>
          <w:spacing w:val="20"/>
          <w:sz w:val="24"/>
          <w:szCs w:val="24"/>
        </w:rPr>
        <w:t>：</w:t>
      </w:r>
      <w:r>
        <w:rPr>
          <w:rFonts w:hint="eastAsia" w:ascii="宋体" w:hAnsi="宋体" w:eastAsia="宋体" w:cs="Times New Roman"/>
          <w:spacing w:val="20"/>
          <w:sz w:val="24"/>
          <w:szCs w:val="24"/>
          <w:lang w:val="en-US" w:eastAsia="zh-CN"/>
        </w:rPr>
        <w:t>91320411MA1Y18JH78</w:t>
      </w:r>
      <w:r>
        <w:rPr>
          <w:rFonts w:ascii="宋体" w:hAnsi="宋体" w:eastAsia="宋体" w:cs="Times New Roman"/>
          <w:spacing w:val="20"/>
          <w:sz w:val="24"/>
          <w:szCs w:val="24"/>
        </w:rPr>
        <w:t xml:space="preserve">                                </w:t>
      </w:r>
    </w:p>
    <w:p w14:paraId="7F50D2AC">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电话：</w:t>
      </w:r>
      <w:r>
        <w:rPr>
          <w:rFonts w:hint="eastAsia" w:ascii="宋体" w:hAnsi="宋体" w:eastAsia="宋体" w:cs="Times New Roman"/>
          <w:spacing w:val="20"/>
          <w:sz w:val="24"/>
          <w:szCs w:val="24"/>
          <w:lang w:val="en-US" w:eastAsia="zh-CN"/>
        </w:rPr>
        <w:t>13775003332</w:t>
      </w:r>
      <w:r>
        <w:rPr>
          <w:rFonts w:hint="eastAsia" w:ascii="宋体" w:hAnsi="宋体" w:eastAsia="宋体" w:cs="Times New Roman"/>
          <w:spacing w:val="20"/>
          <w:sz w:val="24"/>
          <w:szCs w:val="24"/>
        </w:rPr>
        <w:t xml:space="preserve"> </w:t>
      </w:r>
    </w:p>
    <w:p w14:paraId="184F5E40">
      <w:pPr>
        <w:spacing w:line="360" w:lineRule="auto"/>
        <w:ind w:left="1339" w:hanging="560"/>
        <w:rPr>
          <w:rFonts w:ascii="宋体" w:hAnsi="宋体" w:eastAsia="宋体" w:cs="Times New Roman"/>
          <w:spacing w:val="20"/>
          <w:sz w:val="24"/>
          <w:szCs w:val="24"/>
        </w:rPr>
      </w:pPr>
      <w:r>
        <w:rPr>
          <w:rFonts w:ascii="宋体" w:hAnsi="宋体" w:eastAsia="宋体" w:cs="Times New Roman"/>
          <w:spacing w:val="20"/>
          <w:sz w:val="24"/>
          <w:szCs w:val="24"/>
        </w:rPr>
        <w:t>邮编：</w:t>
      </w:r>
      <w:r>
        <w:rPr>
          <w:rFonts w:hint="eastAsia" w:ascii="宋体" w:hAnsi="宋体" w:eastAsia="宋体" w:cs="Times New Roman"/>
          <w:spacing w:val="20"/>
          <w:sz w:val="24"/>
          <w:szCs w:val="24"/>
          <w:lang w:val="en-US" w:eastAsia="zh-CN"/>
        </w:rPr>
        <w:t>213000</w:t>
      </w:r>
    </w:p>
    <w:p w14:paraId="0CB17A46">
      <w:pPr>
        <w:spacing w:line="360" w:lineRule="auto"/>
        <w:ind w:left="1339" w:hanging="560"/>
        <w:rPr>
          <w:rFonts w:ascii="宋体" w:hAnsi="宋体" w:eastAsia="宋体" w:cs="Times New Roman"/>
          <w:sz w:val="24"/>
          <w:szCs w:val="24"/>
        </w:rPr>
      </w:pPr>
    </w:p>
    <w:p w14:paraId="4783F32C">
      <w:pPr>
        <w:tabs>
          <w:tab w:val="left" w:pos="5565"/>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根据《中华人民共和国民法典》等有关法律法规之规定，</w:t>
      </w:r>
      <w:r>
        <w:rPr>
          <w:rFonts w:ascii="宋体" w:hAnsi="宋体" w:eastAsia="宋体" w:cs="Times New Roman"/>
          <w:sz w:val="24"/>
          <w:szCs w:val="24"/>
        </w:rPr>
        <w:t>本着自愿、平等、公平和诚实信用的原则，甲、乙双方经友好协商，就乙方</w:t>
      </w:r>
      <w:r>
        <w:rPr>
          <w:rFonts w:hint="eastAsia" w:ascii="宋体" w:hAnsi="宋体" w:eastAsia="宋体" w:cs="Times New Roman"/>
          <w:sz w:val="24"/>
          <w:szCs w:val="24"/>
        </w:rPr>
        <w:t>向甲方</w:t>
      </w:r>
      <w:r>
        <w:rPr>
          <w:rFonts w:ascii="宋体" w:hAnsi="宋体" w:eastAsia="宋体" w:cs="Times New Roman"/>
          <w:sz w:val="24"/>
          <w:szCs w:val="24"/>
        </w:rPr>
        <w:t>承租“租赁物业事宜</w:t>
      </w:r>
      <w:r>
        <w:rPr>
          <w:rFonts w:hint="eastAsia" w:ascii="宋体" w:hAnsi="宋体" w:eastAsia="宋体" w:cs="Times New Roman"/>
          <w:sz w:val="24"/>
          <w:szCs w:val="24"/>
        </w:rPr>
        <w:t>”</w:t>
      </w:r>
      <w:r>
        <w:rPr>
          <w:rFonts w:ascii="宋体" w:hAnsi="宋体" w:eastAsia="宋体" w:cs="Times New Roman"/>
          <w:sz w:val="24"/>
          <w:szCs w:val="24"/>
        </w:rPr>
        <w:t>达成一致，并</w:t>
      </w:r>
      <w:r>
        <w:rPr>
          <w:rFonts w:hint="eastAsia" w:ascii="宋体" w:hAnsi="宋体" w:eastAsia="宋体" w:cs="Times New Roman"/>
          <w:sz w:val="24"/>
          <w:szCs w:val="24"/>
        </w:rPr>
        <w:t>于</w:t>
      </w:r>
      <w:r>
        <w:rPr>
          <w:rFonts w:hint="eastAsia" w:ascii="宋体" w:hAnsi="宋体" w:eastAsia="宋体" w:cs="Times New Roman"/>
          <w:sz w:val="24"/>
          <w:szCs w:val="24"/>
          <w:u w:val="single"/>
          <w:lang w:val="en-US" w:eastAsia="zh-CN"/>
        </w:rPr>
        <w:t>2025</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5</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15</w:t>
      </w:r>
      <w:r>
        <w:rPr>
          <w:rFonts w:hint="eastAsia" w:ascii="宋体" w:hAnsi="宋体" w:eastAsia="宋体" w:cs="Times New Roman"/>
          <w:sz w:val="24"/>
          <w:szCs w:val="24"/>
        </w:rPr>
        <w:t>日在中国江苏省常州市</w:t>
      </w:r>
      <w:r>
        <w:rPr>
          <w:rFonts w:ascii="宋体" w:hAnsi="宋体" w:eastAsia="宋体" w:cs="Times New Roman"/>
          <w:sz w:val="24"/>
          <w:szCs w:val="24"/>
        </w:rPr>
        <w:t>订立本合同以共同遵守</w:t>
      </w:r>
      <w:r>
        <w:rPr>
          <w:rFonts w:hint="eastAsia" w:ascii="宋体" w:hAnsi="宋体" w:eastAsia="宋体" w:cs="Times New Roman"/>
          <w:sz w:val="24"/>
          <w:szCs w:val="24"/>
        </w:rPr>
        <w:t>。</w:t>
      </w:r>
    </w:p>
    <w:p w14:paraId="48BD033D">
      <w:pPr>
        <w:spacing w:before="62" w:beforeLines="20" w:after="31" w:afterLines="10" w:line="360" w:lineRule="auto"/>
        <w:jc w:val="left"/>
        <w:outlineLvl w:val="0"/>
        <w:rPr>
          <w:rFonts w:ascii="宋体" w:hAnsi="宋体" w:eastAsia="宋体" w:cs="Times New Roman"/>
          <w:b/>
          <w:bCs/>
          <w:sz w:val="24"/>
          <w:szCs w:val="24"/>
        </w:rPr>
      </w:pPr>
      <w:bookmarkStart w:id="0" w:name="_Toc42611227"/>
      <w:r>
        <w:rPr>
          <w:rFonts w:hint="eastAsia" w:ascii="宋体" w:hAnsi="宋体" w:eastAsia="宋体" w:cs="Times New Roman"/>
          <w:b/>
          <w:bCs/>
          <w:sz w:val="24"/>
          <w:szCs w:val="24"/>
        </w:rPr>
        <w:t>第一条 租赁物业及用途</w:t>
      </w:r>
      <w:bookmarkEnd w:id="0"/>
    </w:p>
    <w:p w14:paraId="56337FBE">
      <w:pPr>
        <w:spacing w:line="360" w:lineRule="auto"/>
        <w:rPr>
          <w:rFonts w:ascii="宋体" w:hAnsi="宋体" w:eastAsia="宋体" w:cs="Times New Roman"/>
          <w:sz w:val="24"/>
          <w:szCs w:val="24"/>
        </w:rPr>
      </w:pPr>
      <w:r>
        <w:rPr>
          <w:rFonts w:hint="eastAsia" w:ascii="宋体" w:hAnsi="宋体" w:eastAsia="宋体" w:cs="Times New Roman"/>
          <w:sz w:val="24"/>
          <w:szCs w:val="24"/>
        </w:rPr>
        <w:t>1.1</w:t>
      </w:r>
      <w:r>
        <w:rPr>
          <w:rFonts w:hint="eastAsia" w:ascii="宋体" w:hAnsi="宋体" w:eastAsia="宋体" w:cs="Times New Roman"/>
          <w:sz w:val="24"/>
          <w:lang w:val="en-US" w:eastAsia="zh-CN"/>
        </w:rPr>
        <w:t>鉴于甲方接受产权方的委托对租赁物业进行管理，有权进行租赁等事项，现</w:t>
      </w:r>
      <w:r>
        <w:rPr>
          <w:rFonts w:hint="eastAsia" w:ascii="宋体" w:hAnsi="宋体" w:eastAsia="宋体" w:cs="Times New Roman"/>
          <w:sz w:val="24"/>
          <w:szCs w:val="24"/>
        </w:rPr>
        <w:t>甲方同意将坐落于</w:t>
      </w:r>
      <w:r>
        <w:rPr>
          <w:rFonts w:hint="eastAsia" w:ascii="宋体" w:hAnsi="宋体" w:eastAsia="宋体" w:cs="Times New Roman"/>
          <w:sz w:val="24"/>
          <w:szCs w:val="24"/>
          <w:u w:val="single"/>
        </w:rPr>
        <w:t xml:space="preserve"> 常州 </w:t>
      </w:r>
      <w:r>
        <w:rPr>
          <w:rFonts w:hint="eastAsia" w:ascii="宋体" w:hAnsi="宋体" w:eastAsia="宋体" w:cs="Times New Roman"/>
          <w:sz w:val="24"/>
          <w:szCs w:val="24"/>
        </w:rPr>
        <w:t>市</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房屋按该租赁物业现状出租给乙方。双方确认，该租赁物业的建筑面积为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平方米，《租户租赁物业示意图》见附件一。</w:t>
      </w:r>
    </w:p>
    <w:p w14:paraId="54078ECF">
      <w:pPr>
        <w:spacing w:line="360" w:lineRule="auto"/>
        <w:rPr>
          <w:rFonts w:ascii="宋体" w:hAnsi="宋体" w:eastAsia="宋体" w:cs="Times New Roman"/>
          <w:sz w:val="24"/>
          <w:szCs w:val="24"/>
        </w:rPr>
      </w:pPr>
      <w:r>
        <w:rPr>
          <w:rFonts w:hint="eastAsia" w:ascii="宋体" w:hAnsi="宋体" w:eastAsia="宋体" w:cs="Times New Roman"/>
          <w:sz w:val="24"/>
          <w:szCs w:val="24"/>
        </w:rPr>
        <w:t>1.2 乙方确认在签订本合同时甲方已对上述房屋的实际现状（包括房屋的</w:t>
      </w:r>
      <w:r>
        <w:rPr>
          <w:rFonts w:hint="eastAsia" w:ascii="宋体" w:hAnsi="宋体" w:eastAsia="宋体" w:cs="Times New Roman"/>
          <w:sz w:val="24"/>
          <w:szCs w:val="24"/>
          <w:lang w:val="en-US" w:eastAsia="zh-CN"/>
        </w:rPr>
        <w:t>权属、</w:t>
      </w:r>
      <w:r>
        <w:rPr>
          <w:rFonts w:hint="eastAsia" w:ascii="宋体" w:hAnsi="宋体" w:eastAsia="宋体" w:cs="Times New Roman"/>
          <w:sz w:val="24"/>
          <w:szCs w:val="24"/>
        </w:rPr>
        <w:t>抵押、装修、设施及设备、面积、房屋结构、周边环境等）进行了充分告知，乙方亦做了充分细致地了解，并接受此等实际情况作为交付条件，双方据此签订本合同并履行合同项下的权利义务。</w:t>
      </w:r>
    </w:p>
    <w:p w14:paraId="7136C1B1">
      <w:pPr>
        <w:spacing w:line="360" w:lineRule="auto"/>
        <w:rPr>
          <w:rFonts w:ascii="宋体" w:hAnsi="宋体" w:eastAsia="宋体" w:cs="Times New Roman"/>
          <w:sz w:val="24"/>
          <w:szCs w:val="24"/>
        </w:rPr>
      </w:pPr>
      <w:r>
        <w:rPr>
          <w:rFonts w:hint="eastAsia" w:ascii="宋体" w:hAnsi="宋体" w:eastAsia="宋体" w:cs="Times New Roman"/>
          <w:sz w:val="24"/>
          <w:szCs w:val="24"/>
        </w:rPr>
        <w:t>1.3乙方租用的该房屋只能用于</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用途。在租赁期内，非经甲方书面同意，乙方不得擅自改变所承租房屋的用途。</w:t>
      </w:r>
    </w:p>
    <w:p w14:paraId="52F43C45">
      <w:pPr>
        <w:spacing w:before="62" w:beforeLines="20" w:after="31" w:afterLines="10" w:line="360" w:lineRule="auto"/>
        <w:jc w:val="left"/>
        <w:outlineLvl w:val="0"/>
        <w:rPr>
          <w:rFonts w:ascii="宋体" w:hAnsi="宋体" w:eastAsia="宋体" w:cs="Times New Roman"/>
          <w:b/>
          <w:bCs/>
          <w:sz w:val="24"/>
          <w:szCs w:val="24"/>
        </w:rPr>
      </w:pPr>
      <w:bookmarkStart w:id="1" w:name="_Toc42611228"/>
      <w:r>
        <w:rPr>
          <w:rFonts w:hint="eastAsia" w:ascii="宋体" w:hAnsi="宋体" w:eastAsia="宋体" w:cs="Times New Roman"/>
          <w:b/>
          <w:bCs/>
          <w:sz w:val="24"/>
          <w:szCs w:val="24"/>
        </w:rPr>
        <w:t>第二条 租赁期限及续租</w:t>
      </w:r>
      <w:bookmarkEnd w:id="1"/>
    </w:p>
    <w:p w14:paraId="5AF7EE9F">
      <w:pPr>
        <w:spacing w:line="360" w:lineRule="auto"/>
        <w:rPr>
          <w:rFonts w:ascii="宋体" w:hAnsi="宋体" w:eastAsia="宋体" w:cs="Times New Roman"/>
          <w:sz w:val="24"/>
          <w:szCs w:val="24"/>
        </w:rPr>
      </w:pPr>
      <w:r>
        <w:rPr>
          <w:rFonts w:hint="eastAsia" w:ascii="宋体" w:hAnsi="宋体" w:eastAsia="宋体" w:cs="Times New Roman"/>
          <w:sz w:val="24"/>
          <w:szCs w:val="24"/>
        </w:rPr>
        <w:t>2.1 租赁期限：乙方承租房屋的租期（含装修期）共计</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月，自</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日起至</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 xml:space="preserve">   </w:t>
      </w:r>
      <w:r>
        <w:rPr>
          <w:rFonts w:hint="eastAsia" w:ascii="宋体" w:hAnsi="宋体" w:eastAsia="宋体" w:cs="Times New Roman"/>
          <w:sz w:val="24"/>
          <w:szCs w:val="24"/>
        </w:rPr>
        <w:t>日止，其中装修期为</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日至</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u w:val="single"/>
          <w:lang w:val="en-US" w:eastAsia="zh-CN"/>
        </w:rPr>
        <w:t>/</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日，装修期内乙方应按照与甲方物业管理部门签订的</w:t>
      </w:r>
      <w:r>
        <w:rPr>
          <w:rFonts w:ascii="宋体" w:hAnsi="宋体" w:eastAsia="宋体" w:cs="Times New Roman"/>
          <w:sz w:val="24"/>
          <w:szCs w:val="24"/>
        </w:rPr>
        <w:t>《</w:t>
      </w:r>
      <w:r>
        <w:rPr>
          <w:rFonts w:hint="eastAsia" w:ascii="宋体" w:hAnsi="宋体" w:eastAsia="宋体" w:cs="Times New Roman"/>
          <w:sz w:val="24"/>
          <w:szCs w:val="24"/>
        </w:rPr>
        <w:t>物业管理服务合同</w:t>
      </w:r>
      <w:r>
        <w:rPr>
          <w:rFonts w:ascii="宋体" w:hAnsi="宋体" w:eastAsia="宋体" w:cs="Times New Roman"/>
          <w:sz w:val="24"/>
          <w:szCs w:val="24"/>
        </w:rPr>
        <w:t>》</w:t>
      </w:r>
      <w:r>
        <w:rPr>
          <w:rFonts w:hint="eastAsia" w:ascii="宋体" w:hAnsi="宋体" w:eastAsia="宋体" w:cs="Times New Roman"/>
          <w:sz w:val="24"/>
          <w:szCs w:val="24"/>
        </w:rPr>
        <w:t>的约定交纳装修期物业综合费及其他相关费用。</w:t>
      </w:r>
    </w:p>
    <w:p w14:paraId="760B61FD">
      <w:pPr>
        <w:spacing w:line="360" w:lineRule="auto"/>
        <w:rPr>
          <w:rFonts w:ascii="宋体" w:hAnsi="宋体" w:eastAsia="宋体" w:cs="Times New Roman"/>
          <w:sz w:val="24"/>
          <w:szCs w:val="24"/>
        </w:rPr>
      </w:pPr>
      <w:r>
        <w:rPr>
          <w:rFonts w:hint="eastAsia" w:ascii="宋体" w:hAnsi="宋体" w:eastAsia="宋体" w:cs="Times New Roman"/>
          <w:sz w:val="24"/>
          <w:szCs w:val="24"/>
        </w:rPr>
        <w:t>2.2 续租</w:t>
      </w:r>
    </w:p>
    <w:p w14:paraId="3481DA2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556F803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2.2.2到期不续租的，在租赁期限届满前三个月内，甲方有权在不影响乙方正常经营的前提下，同该租赁物业潜在的承租方或使用人察看、了解该租赁物业及其设施、设备，乙方应当予以配合。</w:t>
      </w:r>
    </w:p>
    <w:p w14:paraId="6300C8BE">
      <w:pPr>
        <w:spacing w:line="360" w:lineRule="auto"/>
        <w:ind w:firstLine="480" w:firstLineChars="200"/>
        <w:rPr>
          <w:rFonts w:ascii="宋体" w:hAnsi="宋体" w:eastAsia="宋体" w:cs="Times New Roman"/>
          <w:color w:val="FF0000"/>
          <w:sz w:val="24"/>
          <w:szCs w:val="24"/>
        </w:rPr>
      </w:pPr>
      <w:r>
        <w:rPr>
          <w:rFonts w:hint="eastAsia" w:ascii="宋体" w:hAnsi="宋体" w:eastAsia="宋体" w:cs="Times New Roman"/>
          <w:sz w:val="24"/>
          <w:szCs w:val="24"/>
        </w:rPr>
        <w:t>2.2.3租赁期满，本合同即行终止，甲方有权在本合同约定的租赁期限届满之日收回该租赁物业</w:t>
      </w:r>
      <w:r>
        <w:rPr>
          <w:rFonts w:ascii="宋体" w:hAnsi="宋体" w:eastAsia="宋体" w:cs="Times New Roman"/>
          <w:sz w:val="24"/>
          <w:szCs w:val="24"/>
        </w:rPr>
        <w:t>。</w:t>
      </w:r>
      <w:r>
        <w:rPr>
          <w:rFonts w:hint="eastAsia" w:ascii="宋体" w:hAnsi="宋体" w:eastAsia="宋体" w:cs="Times New Roman"/>
          <w:sz w:val="24"/>
          <w:szCs w:val="24"/>
        </w:rPr>
        <w:t>若乙方逾期未交还该租赁物业的，按本合同第7.2、7.3等条款的约定执行。</w:t>
      </w:r>
    </w:p>
    <w:p w14:paraId="7826B64E">
      <w:pPr>
        <w:adjustRightInd w:val="0"/>
        <w:snapToGrid w:val="0"/>
        <w:spacing w:before="312" w:beforeLines="100" w:after="156" w:afterLines="50" w:line="360" w:lineRule="auto"/>
        <w:jc w:val="left"/>
        <w:outlineLvl w:val="0"/>
        <w:rPr>
          <w:rFonts w:ascii="宋体" w:hAnsi="宋体" w:eastAsia="宋体" w:cs="Times New Roman"/>
          <w:b/>
          <w:bCs/>
          <w:sz w:val="24"/>
          <w:szCs w:val="24"/>
        </w:rPr>
      </w:pPr>
      <w:bookmarkStart w:id="2" w:name="_Toc42611229"/>
      <w:bookmarkStart w:id="3" w:name="_Toc29824928"/>
      <w:bookmarkStart w:id="4" w:name="_Toc29563015"/>
      <w:r>
        <w:rPr>
          <w:rFonts w:hint="eastAsia" w:ascii="宋体" w:hAnsi="宋体" w:eastAsia="宋体" w:cs="Times New Roman"/>
          <w:b/>
          <w:bCs/>
          <w:sz w:val="24"/>
          <w:szCs w:val="24"/>
        </w:rPr>
        <w:t>第三条 保证金、租金及其支付</w:t>
      </w:r>
      <w:bookmarkEnd w:id="2"/>
      <w:bookmarkEnd w:id="3"/>
      <w:bookmarkEnd w:id="4"/>
    </w:p>
    <w:p w14:paraId="71004172">
      <w:pPr>
        <w:spacing w:line="360" w:lineRule="auto"/>
        <w:rPr>
          <w:rFonts w:ascii="宋体" w:hAnsi="宋体" w:eastAsia="宋体" w:cs="Times New Roman"/>
          <w:color w:val="FF0000"/>
          <w:sz w:val="24"/>
          <w:szCs w:val="24"/>
        </w:rPr>
      </w:pPr>
      <w:r>
        <w:rPr>
          <w:rFonts w:hint="eastAsia" w:ascii="宋体" w:hAnsi="宋体" w:eastAsia="宋体" w:cs="Times New Roman"/>
          <w:sz w:val="24"/>
          <w:szCs w:val="24"/>
        </w:rPr>
        <w:t>3.1 乙方需在合同签署之日起十日内向甲方支付租赁保证金，金额为人民币</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u w:val="single"/>
        </w:rPr>
        <w:t xml:space="preserve"> </w:t>
      </w:r>
      <w:bookmarkStart w:id="43" w:name="_GoBack"/>
      <w:bookmarkEnd w:id="43"/>
      <w:r>
        <w:rPr>
          <w:rFonts w:hint="eastAsia" w:ascii="宋体" w:hAnsi="宋体" w:eastAsia="宋体" w:cs="Times New Roman"/>
          <w:sz w:val="24"/>
          <w:szCs w:val="24"/>
        </w:rPr>
        <w:t>元</w:t>
      </w:r>
      <w:r>
        <w:rPr>
          <w:rFonts w:ascii="宋体" w:hAnsi="宋体" w:eastAsia="宋体" w:cs="Times New Roman"/>
          <w:sz w:val="24"/>
          <w:szCs w:val="24"/>
        </w:rPr>
        <w:t>（RMB</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w:t>
      </w:r>
      <w:r>
        <w:rPr>
          <w:rFonts w:hint="eastAsia" w:ascii="宋体" w:hAnsi="宋体" w:eastAsia="宋体" w:cs="Times New Roman"/>
          <w:sz w:val="24"/>
          <w:szCs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2DA54EB8">
      <w:pPr>
        <w:tabs>
          <w:tab w:val="left" w:pos="1155"/>
        </w:tabs>
        <w:spacing w:line="360" w:lineRule="auto"/>
        <w:rPr>
          <w:rFonts w:ascii="宋体" w:hAnsi="宋体" w:eastAsia="宋体" w:cs="Times New Roman"/>
          <w:sz w:val="24"/>
          <w:szCs w:val="24"/>
        </w:rPr>
      </w:pPr>
      <w:r>
        <w:rPr>
          <w:rFonts w:hint="eastAsia" w:ascii="宋体" w:hAnsi="宋体" w:eastAsia="宋体" w:cs="Times New Roman"/>
          <w:sz w:val="24"/>
          <w:szCs w:val="24"/>
        </w:rPr>
        <w:t>3.2 保证金的使用及退还</w:t>
      </w:r>
    </w:p>
    <w:p w14:paraId="7A726937">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3.2.1 在合同期内，乙方不得将租赁保证金转让或抵押，不予抵充租金或其他应付款项，仅作为乙方忠实履行本合同约定义务的保证。</w:t>
      </w:r>
    </w:p>
    <w:p w14:paraId="16246E61">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3.2.2 下列情形经甲方书面通知乙方后，乙方收到甲方书面通知后五日内不予改正的，甲方有权书面通知乙方即时扣除其相应金额的租赁保证金，并不影响甲方同时采取任何其他补救措施：</w:t>
      </w:r>
    </w:p>
    <w:p w14:paraId="5F04B570">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a.乙方拖欠甲方租金以及其他应付费用的；</w:t>
      </w:r>
    </w:p>
    <w:p w14:paraId="03CB5D9A">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b.按本合同约定乙方应向甲方支付违约金而乙方未支付的；</w:t>
      </w:r>
    </w:p>
    <w:p w14:paraId="2CF08721">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w:t>
      </w:r>
      <w:r>
        <w:rPr>
          <w:rFonts w:ascii="宋体" w:hAnsi="宋体" w:eastAsia="宋体" w:cs="Times New Roman"/>
          <w:sz w:val="24"/>
          <w:szCs w:val="24"/>
        </w:rPr>
        <w:t>.</w:t>
      </w:r>
      <w:r>
        <w:rPr>
          <w:rFonts w:hint="eastAsia" w:ascii="宋体" w:hAnsi="宋体" w:eastAsia="宋体" w:cs="Times New Roman"/>
          <w:sz w:val="24"/>
          <w:szCs w:val="24"/>
        </w:rPr>
        <w:t>乙方未按国家、常州市政府相关主管部门的规定支付有关税费，导致该费用由甲方支付的；</w:t>
      </w:r>
    </w:p>
    <w:p w14:paraId="254FE02A">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d.乙方在租赁物业内进行的经营活动损害第三方的合法权益，或与第三方发生纠纷未能自行妥善处理，导致甲方被追索或承担连带责任，给甲方造成损失的；</w:t>
      </w:r>
    </w:p>
    <w:p w14:paraId="78D4B323">
      <w:pPr>
        <w:tabs>
          <w:tab w:val="left" w:pos="1260"/>
        </w:tabs>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 xml:space="preserve">e. </w:t>
      </w:r>
      <w:r>
        <w:rPr>
          <w:rFonts w:ascii="宋体" w:hAnsi="宋体" w:eastAsia="宋体" w:cs="Times New Roman"/>
          <w:sz w:val="24"/>
          <w:szCs w:val="24"/>
        </w:rPr>
        <w:t>其他按本合同约定乙方应支付的任何款项、费用及应赔偿、补偿的损失</w:t>
      </w:r>
      <w:r>
        <w:rPr>
          <w:rFonts w:hint="eastAsia" w:ascii="宋体" w:hAnsi="宋体" w:eastAsia="宋体" w:cs="Times New Roman"/>
          <w:sz w:val="24"/>
          <w:szCs w:val="24"/>
        </w:rPr>
        <w:t>经催告在合理期限内仍</w:t>
      </w:r>
      <w:r>
        <w:rPr>
          <w:rFonts w:ascii="宋体" w:hAnsi="宋体" w:eastAsia="宋体" w:cs="Times New Roman"/>
          <w:sz w:val="24"/>
          <w:szCs w:val="24"/>
        </w:rPr>
        <w:t>未支付的；</w:t>
      </w:r>
    </w:p>
    <w:p w14:paraId="3A749855">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f. 因乙方违法经营导致甲方受到相应行政管理机关处罚的；</w:t>
      </w:r>
    </w:p>
    <w:p w14:paraId="47AFBE00">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g. 其他按本合同约定可扣除或没收乙方租赁保证金的情形。</w:t>
      </w:r>
    </w:p>
    <w:p w14:paraId="0CB1BAA2">
      <w:pPr>
        <w:tabs>
          <w:tab w:val="left" w:pos="1260"/>
        </w:tabs>
        <w:spacing w:line="360" w:lineRule="auto"/>
        <w:ind w:firstLine="720" w:firstLineChars="300"/>
        <w:rPr>
          <w:rFonts w:ascii="宋体" w:hAnsi="宋体" w:eastAsia="宋体" w:cs="Times New Roman"/>
          <w:sz w:val="24"/>
          <w:szCs w:val="24"/>
        </w:rPr>
      </w:pPr>
      <w:r>
        <w:rPr>
          <w:rFonts w:ascii="宋体" w:hAnsi="宋体" w:eastAsia="宋体" w:cs="Times New Roman"/>
          <w:sz w:val="24"/>
          <w:szCs w:val="24"/>
        </w:rPr>
        <w:t xml:space="preserve">3.2.3 </w:t>
      </w:r>
      <w:r>
        <w:rPr>
          <w:rFonts w:hint="eastAsia" w:ascii="宋体" w:hAnsi="宋体" w:eastAsia="宋体" w:cs="Times New Roman"/>
          <w:sz w:val="24"/>
          <w:szCs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w:t>
      </w:r>
      <w:r>
        <w:rPr>
          <w:rFonts w:hint="eastAsia" w:ascii="宋体" w:hAnsi="宋体" w:eastAsia="宋体" w:cs="Times New Roman"/>
          <w:sz w:val="24"/>
          <w:szCs w:val="24"/>
          <w:highlight w:val="none"/>
        </w:rPr>
        <w:t>否则视为乙方拖欠租金</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lang w:val="en-US" w:eastAsia="zh-CN"/>
        </w:rPr>
        <w:t>甲方有权</w:t>
      </w:r>
      <w:r>
        <w:rPr>
          <w:rFonts w:hint="eastAsia" w:ascii="宋体" w:hAnsi="宋体" w:eastAsia="宋体" w:cs="Times New Roman"/>
          <w:sz w:val="24"/>
          <w:szCs w:val="24"/>
          <w:highlight w:val="none"/>
        </w:rPr>
        <w:t>按本合同有关约定追究</w:t>
      </w:r>
      <w:r>
        <w:rPr>
          <w:rFonts w:hint="eastAsia" w:ascii="宋体" w:hAnsi="宋体" w:eastAsia="宋体" w:cs="Times New Roman"/>
          <w:sz w:val="24"/>
          <w:szCs w:val="24"/>
          <w:highlight w:val="none"/>
          <w:lang w:val="en-US" w:eastAsia="zh-CN"/>
        </w:rPr>
        <w:t>乙方</w:t>
      </w:r>
      <w:r>
        <w:rPr>
          <w:rFonts w:hint="eastAsia" w:ascii="宋体" w:hAnsi="宋体" w:eastAsia="宋体" w:cs="Times New Roman"/>
          <w:sz w:val="24"/>
          <w:szCs w:val="24"/>
          <w:highlight w:val="none"/>
        </w:rPr>
        <w:t>违约责任。</w:t>
      </w:r>
      <w:r>
        <w:rPr>
          <w:rFonts w:hint="eastAsia" w:ascii="宋体" w:hAnsi="宋体" w:eastAsia="宋体" w:cs="Times New Roman"/>
          <w:sz w:val="24"/>
          <w:szCs w:val="24"/>
        </w:rPr>
        <w:t>如租赁保证金不足以支付乙方应付款项或弥补损失，甲方有权向乙方追偿，且本合同甲方其他权利不受影响。</w:t>
      </w:r>
    </w:p>
    <w:p w14:paraId="2F5716E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69626406">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（1）乙方完全履行了本合同所约定的义务，全部费用结算完毕，包括但不限于物业管理费、公用事业费以及法规、政策规定等应由乙方支付的一切费用，未发生扣除保证金的事由；</w:t>
      </w:r>
    </w:p>
    <w:p w14:paraId="5D99DCCE">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（2）乙方已经按照本合同约定第七条将该租赁物业归还给甲方，且已完成该租赁房屋的各类交接手续，包括但不限于房屋的交接、该租赁房屋各类证照的注销。</w:t>
      </w:r>
    </w:p>
    <w:p w14:paraId="05F82E70">
      <w:pPr>
        <w:spacing w:line="360" w:lineRule="auto"/>
        <w:rPr>
          <w:rFonts w:ascii="宋体" w:hAnsi="宋体" w:eastAsia="宋体" w:cs="Times New Roman"/>
          <w:sz w:val="24"/>
          <w:szCs w:val="24"/>
        </w:rPr>
      </w:pPr>
      <w:r>
        <w:rPr>
          <w:rFonts w:hint="eastAsia" w:ascii="宋体" w:hAnsi="宋体" w:eastAsia="宋体" w:cs="Times New Roman"/>
          <w:sz w:val="24"/>
          <w:szCs w:val="24"/>
        </w:rPr>
        <w:t>3.3 租金的结算和支付: 本项下约定的租金标准均为双方对租赁物业完成交接后计租日起的标准计租单价，现双方商定采取方式以</w:t>
      </w:r>
      <w:r>
        <w:rPr>
          <w:rFonts w:hint="eastAsia" w:ascii="宋体" w:hAnsi="宋体" w:eastAsia="宋体" w:cs="Times New Roman"/>
          <w:sz w:val="24"/>
          <w:szCs w:val="24"/>
          <w:u w:val="single"/>
        </w:rPr>
        <w:t xml:space="preserve"> 固定租金 </w:t>
      </w:r>
      <w:r>
        <w:rPr>
          <w:rFonts w:hint="eastAsia" w:ascii="宋体" w:hAnsi="宋体" w:eastAsia="宋体" w:cs="Times New Roman"/>
          <w:sz w:val="24"/>
          <w:szCs w:val="24"/>
        </w:rPr>
        <w:t>方式执行。</w:t>
      </w:r>
    </w:p>
    <w:p w14:paraId="5AB70B6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3.3.1租金的结算和支付方式如下表：</w:t>
      </w:r>
    </w:p>
    <w:p w14:paraId="370E5331">
      <w:pPr>
        <w:spacing w:line="360" w:lineRule="auto"/>
        <w:ind w:firstLine="480" w:firstLineChars="200"/>
        <w:rPr>
          <w:rFonts w:ascii="宋体" w:hAnsi="宋体" w:eastAsia="宋体" w:cs="Times New Roman"/>
          <w:sz w:val="24"/>
          <w:szCs w:val="24"/>
        </w:rPr>
      </w:pPr>
    </w:p>
    <w:tbl>
      <w:tblPr>
        <w:tblStyle w:val="19"/>
        <w:tblW w:w="816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1267"/>
        <w:gridCol w:w="1293"/>
        <w:gridCol w:w="1701"/>
        <w:gridCol w:w="1417"/>
        <w:gridCol w:w="1358"/>
      </w:tblGrid>
      <w:tr w14:paraId="7C2B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126" w:type="dxa"/>
            <w:shd w:val="clear" w:color="auto" w:fill="auto"/>
            <w:vAlign w:val="center"/>
          </w:tcPr>
          <w:p w14:paraId="0FB7DDAD">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计租年</w:t>
            </w:r>
          </w:p>
        </w:tc>
        <w:tc>
          <w:tcPr>
            <w:tcW w:w="1267" w:type="dxa"/>
            <w:shd w:val="clear" w:color="auto" w:fill="auto"/>
          </w:tcPr>
          <w:p w14:paraId="0993FBB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计租区间</w:t>
            </w:r>
          </w:p>
          <w:p w14:paraId="51C2ACD0">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w:t>
            </w:r>
          </w:p>
        </w:tc>
        <w:tc>
          <w:tcPr>
            <w:tcW w:w="1293" w:type="dxa"/>
            <w:shd w:val="clear" w:color="auto" w:fill="auto"/>
          </w:tcPr>
          <w:p w14:paraId="5D8280FF">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建筑面积</w:t>
            </w:r>
          </w:p>
          <w:p w14:paraId="082223D4">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w:t>
            </w:r>
          </w:p>
        </w:tc>
        <w:tc>
          <w:tcPr>
            <w:tcW w:w="1701" w:type="dxa"/>
            <w:shd w:val="clear" w:color="auto" w:fill="auto"/>
          </w:tcPr>
          <w:p w14:paraId="6FC20824">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日建筑面积租金</w:t>
            </w:r>
          </w:p>
          <w:p w14:paraId="01E41D70">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（元/天/㎡）</w:t>
            </w:r>
          </w:p>
        </w:tc>
        <w:tc>
          <w:tcPr>
            <w:tcW w:w="1417" w:type="dxa"/>
            <w:shd w:val="clear" w:color="auto" w:fill="auto"/>
          </w:tcPr>
          <w:p w14:paraId="6962742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月租</w:t>
            </w:r>
          </w:p>
          <w:p w14:paraId="1BD1878A">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（元/月）</w:t>
            </w:r>
          </w:p>
        </w:tc>
        <w:tc>
          <w:tcPr>
            <w:tcW w:w="1358" w:type="dxa"/>
            <w:shd w:val="clear" w:color="auto" w:fill="auto"/>
          </w:tcPr>
          <w:p w14:paraId="3D83C171">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年租金</w:t>
            </w:r>
          </w:p>
          <w:p w14:paraId="11494B13">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（元/年）</w:t>
            </w:r>
          </w:p>
        </w:tc>
      </w:tr>
      <w:tr w14:paraId="30E9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126" w:type="dxa"/>
            <w:shd w:val="clear" w:color="auto" w:fill="auto"/>
          </w:tcPr>
          <w:p w14:paraId="627D5F27">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第一年</w:t>
            </w:r>
          </w:p>
        </w:tc>
        <w:tc>
          <w:tcPr>
            <w:tcW w:w="1267" w:type="dxa"/>
            <w:shd w:val="clear" w:color="auto" w:fill="auto"/>
          </w:tcPr>
          <w:p w14:paraId="714BA0BD">
            <w:pPr>
              <w:spacing w:line="360" w:lineRule="auto"/>
              <w:rPr>
                <w:rFonts w:ascii="宋体" w:hAnsi="宋体" w:eastAsia="宋体" w:cs="Times New Roman"/>
                <w:sz w:val="24"/>
                <w:szCs w:val="24"/>
              </w:rPr>
            </w:pPr>
          </w:p>
        </w:tc>
        <w:tc>
          <w:tcPr>
            <w:tcW w:w="1293" w:type="dxa"/>
            <w:shd w:val="clear" w:color="auto" w:fill="auto"/>
          </w:tcPr>
          <w:p w14:paraId="574A4750">
            <w:pPr>
              <w:spacing w:line="360" w:lineRule="auto"/>
              <w:rPr>
                <w:rFonts w:ascii="宋体" w:hAnsi="宋体" w:eastAsia="宋体" w:cs="Times New Roman"/>
                <w:sz w:val="24"/>
                <w:szCs w:val="24"/>
              </w:rPr>
            </w:pPr>
          </w:p>
        </w:tc>
        <w:tc>
          <w:tcPr>
            <w:tcW w:w="1701" w:type="dxa"/>
            <w:shd w:val="clear" w:color="auto" w:fill="auto"/>
          </w:tcPr>
          <w:p w14:paraId="3737E215">
            <w:pPr>
              <w:spacing w:line="360" w:lineRule="auto"/>
              <w:rPr>
                <w:rFonts w:ascii="宋体" w:hAnsi="宋体" w:eastAsia="宋体" w:cs="Times New Roman"/>
                <w:sz w:val="24"/>
                <w:szCs w:val="24"/>
              </w:rPr>
            </w:pPr>
          </w:p>
        </w:tc>
        <w:tc>
          <w:tcPr>
            <w:tcW w:w="1417" w:type="dxa"/>
            <w:shd w:val="clear" w:color="auto" w:fill="auto"/>
          </w:tcPr>
          <w:p w14:paraId="56BFA46E">
            <w:pPr>
              <w:spacing w:line="360" w:lineRule="auto"/>
              <w:rPr>
                <w:rFonts w:ascii="宋体" w:hAnsi="宋体" w:eastAsia="宋体" w:cs="Times New Roman"/>
                <w:sz w:val="24"/>
                <w:szCs w:val="24"/>
              </w:rPr>
            </w:pPr>
          </w:p>
        </w:tc>
        <w:tc>
          <w:tcPr>
            <w:tcW w:w="1358" w:type="dxa"/>
            <w:shd w:val="clear" w:color="auto" w:fill="auto"/>
          </w:tcPr>
          <w:p w14:paraId="45FD187F">
            <w:pPr>
              <w:spacing w:line="360" w:lineRule="auto"/>
              <w:rPr>
                <w:rFonts w:ascii="宋体" w:hAnsi="宋体" w:eastAsia="宋体" w:cs="Times New Roman"/>
                <w:sz w:val="24"/>
                <w:szCs w:val="24"/>
              </w:rPr>
            </w:pPr>
          </w:p>
        </w:tc>
      </w:tr>
      <w:tr w14:paraId="5C0D5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0" w:hRule="atLeast"/>
        </w:trPr>
        <w:tc>
          <w:tcPr>
            <w:tcW w:w="1126" w:type="dxa"/>
            <w:shd w:val="clear" w:color="auto" w:fill="auto"/>
          </w:tcPr>
          <w:p w14:paraId="184579FA">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第二年</w:t>
            </w:r>
          </w:p>
        </w:tc>
        <w:tc>
          <w:tcPr>
            <w:tcW w:w="1267" w:type="dxa"/>
            <w:shd w:val="clear" w:color="auto" w:fill="auto"/>
          </w:tcPr>
          <w:p w14:paraId="1192DB99">
            <w:pPr>
              <w:spacing w:line="360" w:lineRule="auto"/>
              <w:rPr>
                <w:rFonts w:ascii="宋体" w:hAnsi="宋体" w:eastAsia="宋体" w:cs="Times New Roman"/>
                <w:sz w:val="24"/>
                <w:szCs w:val="24"/>
              </w:rPr>
            </w:pPr>
          </w:p>
        </w:tc>
        <w:tc>
          <w:tcPr>
            <w:tcW w:w="1293" w:type="dxa"/>
            <w:shd w:val="clear" w:color="auto" w:fill="auto"/>
          </w:tcPr>
          <w:p w14:paraId="5CB4B493">
            <w:pPr>
              <w:spacing w:line="360" w:lineRule="auto"/>
              <w:rPr>
                <w:rFonts w:ascii="宋体" w:hAnsi="宋体" w:eastAsia="宋体" w:cs="Times New Roman"/>
                <w:sz w:val="24"/>
                <w:szCs w:val="24"/>
              </w:rPr>
            </w:pPr>
          </w:p>
        </w:tc>
        <w:tc>
          <w:tcPr>
            <w:tcW w:w="1701" w:type="dxa"/>
            <w:shd w:val="clear" w:color="auto" w:fill="auto"/>
          </w:tcPr>
          <w:p w14:paraId="2847E309">
            <w:pPr>
              <w:spacing w:line="360" w:lineRule="auto"/>
              <w:rPr>
                <w:rFonts w:ascii="宋体" w:hAnsi="宋体" w:eastAsia="宋体" w:cs="Times New Roman"/>
                <w:sz w:val="24"/>
                <w:szCs w:val="24"/>
              </w:rPr>
            </w:pPr>
          </w:p>
        </w:tc>
        <w:tc>
          <w:tcPr>
            <w:tcW w:w="1417" w:type="dxa"/>
            <w:shd w:val="clear" w:color="auto" w:fill="auto"/>
          </w:tcPr>
          <w:p w14:paraId="2DDF2749">
            <w:pPr>
              <w:spacing w:line="360" w:lineRule="auto"/>
              <w:rPr>
                <w:rFonts w:ascii="宋体" w:hAnsi="宋体" w:eastAsia="宋体" w:cs="Times New Roman"/>
                <w:sz w:val="24"/>
                <w:szCs w:val="24"/>
              </w:rPr>
            </w:pPr>
          </w:p>
        </w:tc>
        <w:tc>
          <w:tcPr>
            <w:tcW w:w="1358" w:type="dxa"/>
            <w:shd w:val="clear" w:color="auto" w:fill="auto"/>
          </w:tcPr>
          <w:p w14:paraId="6F7FE8C6">
            <w:pPr>
              <w:spacing w:line="360" w:lineRule="auto"/>
              <w:rPr>
                <w:rFonts w:ascii="宋体" w:hAnsi="宋体" w:eastAsia="宋体" w:cs="Times New Roman"/>
                <w:sz w:val="24"/>
                <w:szCs w:val="24"/>
              </w:rPr>
            </w:pPr>
          </w:p>
        </w:tc>
      </w:tr>
      <w:tr w14:paraId="0FE1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1126" w:type="dxa"/>
            <w:shd w:val="clear" w:color="auto" w:fill="auto"/>
          </w:tcPr>
          <w:p w14:paraId="53061721">
            <w:pPr>
              <w:spacing w:line="360" w:lineRule="auto"/>
              <w:jc w:val="center"/>
              <w:rPr>
                <w:rFonts w:ascii="宋体" w:hAnsi="宋体" w:eastAsia="宋体" w:cs="Times New Roman"/>
                <w:sz w:val="24"/>
                <w:szCs w:val="24"/>
              </w:rPr>
            </w:pPr>
          </w:p>
        </w:tc>
        <w:tc>
          <w:tcPr>
            <w:tcW w:w="1267" w:type="dxa"/>
            <w:shd w:val="clear" w:color="auto" w:fill="auto"/>
          </w:tcPr>
          <w:p w14:paraId="40B14603">
            <w:pPr>
              <w:spacing w:line="360" w:lineRule="auto"/>
              <w:rPr>
                <w:rFonts w:ascii="宋体" w:hAnsi="宋体" w:eastAsia="宋体" w:cs="Times New Roman"/>
                <w:sz w:val="24"/>
                <w:szCs w:val="24"/>
              </w:rPr>
            </w:pPr>
          </w:p>
        </w:tc>
        <w:tc>
          <w:tcPr>
            <w:tcW w:w="1293" w:type="dxa"/>
            <w:shd w:val="clear" w:color="auto" w:fill="auto"/>
          </w:tcPr>
          <w:p w14:paraId="5EF3C795">
            <w:pPr>
              <w:spacing w:line="360" w:lineRule="auto"/>
              <w:rPr>
                <w:rFonts w:ascii="宋体" w:hAnsi="宋体" w:eastAsia="宋体" w:cs="Times New Roman"/>
                <w:sz w:val="24"/>
                <w:szCs w:val="24"/>
              </w:rPr>
            </w:pPr>
          </w:p>
        </w:tc>
        <w:tc>
          <w:tcPr>
            <w:tcW w:w="1701" w:type="dxa"/>
            <w:shd w:val="clear" w:color="auto" w:fill="auto"/>
          </w:tcPr>
          <w:p w14:paraId="4E302072">
            <w:pPr>
              <w:spacing w:line="360" w:lineRule="auto"/>
              <w:rPr>
                <w:rFonts w:ascii="宋体" w:hAnsi="宋体" w:eastAsia="宋体" w:cs="Times New Roman"/>
                <w:sz w:val="24"/>
                <w:szCs w:val="24"/>
              </w:rPr>
            </w:pPr>
          </w:p>
        </w:tc>
        <w:tc>
          <w:tcPr>
            <w:tcW w:w="1417" w:type="dxa"/>
            <w:shd w:val="clear" w:color="auto" w:fill="auto"/>
          </w:tcPr>
          <w:p w14:paraId="6BB6EF6A">
            <w:pPr>
              <w:spacing w:line="360" w:lineRule="auto"/>
              <w:rPr>
                <w:rFonts w:ascii="宋体" w:hAnsi="宋体" w:eastAsia="宋体" w:cs="Times New Roman"/>
                <w:sz w:val="24"/>
                <w:szCs w:val="24"/>
              </w:rPr>
            </w:pPr>
          </w:p>
        </w:tc>
        <w:tc>
          <w:tcPr>
            <w:tcW w:w="1358" w:type="dxa"/>
            <w:shd w:val="clear" w:color="auto" w:fill="auto"/>
          </w:tcPr>
          <w:p w14:paraId="163BD42E">
            <w:pPr>
              <w:spacing w:line="360" w:lineRule="auto"/>
              <w:rPr>
                <w:rFonts w:ascii="宋体" w:hAnsi="宋体" w:eastAsia="宋体" w:cs="Times New Roman"/>
                <w:sz w:val="24"/>
                <w:szCs w:val="24"/>
              </w:rPr>
            </w:pPr>
          </w:p>
        </w:tc>
      </w:tr>
      <w:tr w14:paraId="08B7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126" w:type="dxa"/>
            <w:shd w:val="clear" w:color="auto" w:fill="auto"/>
          </w:tcPr>
          <w:p w14:paraId="2A7AED12">
            <w:pPr>
              <w:spacing w:line="360" w:lineRule="auto"/>
              <w:jc w:val="center"/>
              <w:rPr>
                <w:rFonts w:ascii="宋体" w:hAnsi="宋体" w:eastAsia="宋体" w:cs="Times New Roman"/>
                <w:sz w:val="24"/>
                <w:szCs w:val="24"/>
              </w:rPr>
            </w:pPr>
          </w:p>
        </w:tc>
        <w:tc>
          <w:tcPr>
            <w:tcW w:w="1267" w:type="dxa"/>
            <w:shd w:val="clear" w:color="auto" w:fill="auto"/>
          </w:tcPr>
          <w:p w14:paraId="58C0B486">
            <w:pPr>
              <w:spacing w:line="360" w:lineRule="auto"/>
              <w:rPr>
                <w:rFonts w:ascii="宋体" w:hAnsi="宋体" w:eastAsia="宋体" w:cs="Times New Roman"/>
                <w:sz w:val="24"/>
                <w:szCs w:val="24"/>
              </w:rPr>
            </w:pPr>
          </w:p>
        </w:tc>
        <w:tc>
          <w:tcPr>
            <w:tcW w:w="1293" w:type="dxa"/>
            <w:shd w:val="clear" w:color="auto" w:fill="auto"/>
          </w:tcPr>
          <w:p w14:paraId="794A820F">
            <w:pPr>
              <w:spacing w:line="360" w:lineRule="auto"/>
              <w:rPr>
                <w:rFonts w:ascii="宋体" w:hAnsi="宋体" w:eastAsia="宋体" w:cs="Times New Roman"/>
                <w:sz w:val="24"/>
                <w:szCs w:val="24"/>
              </w:rPr>
            </w:pPr>
          </w:p>
        </w:tc>
        <w:tc>
          <w:tcPr>
            <w:tcW w:w="1701" w:type="dxa"/>
            <w:shd w:val="clear" w:color="auto" w:fill="auto"/>
          </w:tcPr>
          <w:p w14:paraId="5148F265">
            <w:pPr>
              <w:spacing w:line="360" w:lineRule="auto"/>
              <w:rPr>
                <w:rFonts w:ascii="宋体" w:hAnsi="宋体" w:eastAsia="宋体" w:cs="Times New Roman"/>
                <w:sz w:val="24"/>
                <w:szCs w:val="24"/>
              </w:rPr>
            </w:pPr>
          </w:p>
        </w:tc>
        <w:tc>
          <w:tcPr>
            <w:tcW w:w="1417" w:type="dxa"/>
            <w:shd w:val="clear" w:color="auto" w:fill="auto"/>
          </w:tcPr>
          <w:p w14:paraId="465F12E6">
            <w:pPr>
              <w:spacing w:line="360" w:lineRule="auto"/>
              <w:rPr>
                <w:rFonts w:ascii="宋体" w:hAnsi="宋体" w:eastAsia="宋体" w:cs="Times New Roman"/>
                <w:sz w:val="24"/>
                <w:szCs w:val="24"/>
              </w:rPr>
            </w:pPr>
          </w:p>
        </w:tc>
        <w:tc>
          <w:tcPr>
            <w:tcW w:w="1358" w:type="dxa"/>
            <w:shd w:val="clear" w:color="auto" w:fill="auto"/>
          </w:tcPr>
          <w:p w14:paraId="4DD2703A">
            <w:pPr>
              <w:spacing w:line="360" w:lineRule="auto"/>
              <w:rPr>
                <w:rFonts w:ascii="宋体" w:hAnsi="宋体" w:eastAsia="宋体" w:cs="Times New Roman"/>
                <w:sz w:val="24"/>
                <w:szCs w:val="24"/>
              </w:rPr>
            </w:pPr>
          </w:p>
        </w:tc>
      </w:tr>
    </w:tbl>
    <w:p w14:paraId="3F7710A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3.3.2支付方式：</w:t>
      </w:r>
      <w:r>
        <w:rPr>
          <w:rFonts w:hint="eastAsia" w:ascii="宋体" w:hAnsi="宋体" w:eastAsia="宋体" w:cs="Times New Roman"/>
          <w:bCs/>
          <w:sz w:val="24"/>
          <w:szCs w:val="24"/>
        </w:rPr>
        <w:t>甲乙双方采用先付后用的租金支付方式，</w:t>
      </w:r>
      <w:r>
        <w:rPr>
          <w:rFonts w:hint="eastAsia" w:ascii="宋体" w:hAnsi="宋体" w:eastAsia="宋体" w:cs="Times New Roman"/>
          <w:sz w:val="24"/>
          <w:szCs w:val="24"/>
        </w:rPr>
        <w:t>乙方每</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月为一个支付周期向甲方支付租金。每个支付周期结束前10日内为下一期租金支付日。首期租金乙方在签署本合同之日后7日内一次性向甲方支付，甲方到账日为实际缴款日。</w:t>
      </w:r>
    </w:p>
    <w:p w14:paraId="5C26D845">
      <w:pPr>
        <w:spacing w:line="360" w:lineRule="auto"/>
        <w:ind w:firstLine="480" w:firstLineChars="200"/>
        <w:rPr>
          <w:rFonts w:ascii="宋体" w:hAnsi="宋体" w:eastAsia="宋体" w:cs="Times New Roman"/>
          <w:bCs/>
          <w:sz w:val="24"/>
          <w:szCs w:val="24"/>
        </w:rPr>
      </w:pPr>
      <w:r>
        <w:rPr>
          <w:rFonts w:hint="eastAsia" w:ascii="宋体" w:hAnsi="宋体" w:eastAsia="宋体" w:cs="Times New Roman"/>
          <w:sz w:val="24"/>
          <w:szCs w:val="24"/>
        </w:rPr>
        <w:t>3.3.3以上租金不包含物业管理费、公用事业费以及法规、政策规定等应由乙方支付的一切费用。</w:t>
      </w:r>
    </w:p>
    <w:p w14:paraId="31AFADCC">
      <w:pPr>
        <w:spacing w:line="360" w:lineRule="auto"/>
        <w:rPr>
          <w:rFonts w:ascii="宋体" w:hAnsi="宋体" w:eastAsia="宋体" w:cs="Times New Roman"/>
          <w:sz w:val="24"/>
          <w:szCs w:val="24"/>
        </w:rPr>
      </w:pPr>
      <w:r>
        <w:rPr>
          <w:rFonts w:hint="eastAsia" w:ascii="宋体" w:hAnsi="宋体" w:eastAsia="宋体" w:cs="Times New Roman"/>
          <w:sz w:val="24"/>
          <w:szCs w:val="24"/>
        </w:rPr>
        <w:t>3.4 乙方应当在本合同签订后</w:t>
      </w:r>
      <w:r>
        <w:rPr>
          <w:rFonts w:ascii="宋体" w:hAnsi="宋体" w:eastAsia="宋体" w:cs="Times New Roman"/>
          <w:sz w:val="24"/>
          <w:szCs w:val="24"/>
        </w:rPr>
        <w:t>10</w:t>
      </w:r>
      <w:r>
        <w:rPr>
          <w:rFonts w:hint="eastAsia" w:ascii="宋体" w:hAnsi="宋体" w:eastAsia="宋体" w:cs="Times New Roman"/>
          <w:sz w:val="24"/>
          <w:szCs w:val="24"/>
        </w:rPr>
        <w:t>个工作日内与甲方委托的物业管理公司</w:t>
      </w:r>
      <w:r>
        <w:rPr>
          <w:rFonts w:ascii="宋体" w:hAnsi="宋体" w:eastAsia="宋体" w:cs="Times New Roman"/>
          <w:sz w:val="24"/>
          <w:szCs w:val="24"/>
          <w:u w:val="single"/>
        </w:rPr>
        <w:t xml:space="preserve">     </w:t>
      </w:r>
      <w:r>
        <w:rPr>
          <w:rFonts w:hint="eastAsia" w:ascii="宋体" w:hAnsi="宋体" w:eastAsia="宋体" w:cs="Times New Roman"/>
          <w:sz w:val="24"/>
          <w:szCs w:val="24"/>
        </w:rPr>
        <w:t>签订《物业管理服务合同》，并按约定缴纳物业管理费。</w:t>
      </w:r>
    </w:p>
    <w:p w14:paraId="4F27830D">
      <w:pPr>
        <w:spacing w:line="360" w:lineRule="auto"/>
        <w:rPr>
          <w:rFonts w:ascii="宋体" w:hAnsi="宋体" w:eastAsia="宋体" w:cs="Times New Roman"/>
          <w:sz w:val="24"/>
          <w:szCs w:val="24"/>
        </w:rPr>
      </w:pPr>
      <w:r>
        <w:rPr>
          <w:rFonts w:hint="eastAsia" w:ascii="宋体" w:hAnsi="宋体" w:eastAsia="宋体" w:cs="Times New Roman"/>
          <w:sz w:val="24"/>
          <w:szCs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1F67C3F4">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6</w:t>
      </w:r>
      <w:r>
        <w:rPr>
          <w:rFonts w:hint="eastAsia" w:ascii="宋体" w:hAnsi="宋体" w:eastAsia="宋体" w:cs="Times New Roman"/>
          <w:color w:val="auto"/>
          <w:sz w:val="24"/>
          <w:szCs w:val="24"/>
          <w:highlight w:val="none"/>
        </w:rPr>
        <w:t xml:space="preserve"> 乙方通过银行汇款的形式向甲方支付上述款项。</w:t>
      </w:r>
      <w:r>
        <w:rPr>
          <w:rFonts w:hint="eastAsia" w:ascii="宋体" w:hAnsi="宋体" w:eastAsia="宋体" w:cs="Times New Roman"/>
          <w:color w:val="auto"/>
          <w:sz w:val="24"/>
          <w:szCs w:val="24"/>
          <w:highlight w:val="none"/>
          <w:lang w:val="en-US" w:eastAsia="zh-CN"/>
        </w:rPr>
        <w:t>乙方向甲方支付首期租金后，甲方于10个工作日内向乙方开具正式发票，</w:t>
      </w:r>
      <w:r>
        <w:rPr>
          <w:rFonts w:hint="eastAsia" w:ascii="宋体" w:hAnsi="宋体" w:eastAsia="宋体" w:cs="Times New Roman"/>
          <w:color w:val="auto"/>
          <w:sz w:val="24"/>
          <w:szCs w:val="24"/>
          <w:highlight w:val="none"/>
        </w:rPr>
        <w:t>并承担开票所需缴纳的税金</w:t>
      </w:r>
      <w:r>
        <w:rPr>
          <w:rFonts w:hint="eastAsia" w:ascii="宋体" w:hAnsi="宋体" w:eastAsia="宋体" w:cs="Times New Roman"/>
          <w:color w:val="auto"/>
          <w:sz w:val="24"/>
          <w:szCs w:val="24"/>
          <w:highlight w:val="none"/>
          <w:lang w:val="en-US" w:eastAsia="zh-CN"/>
        </w:rPr>
        <w:t>。此后，</w:t>
      </w:r>
      <w:r>
        <w:rPr>
          <w:rFonts w:hint="eastAsia" w:ascii="宋体" w:hAnsi="宋体" w:eastAsia="宋体" w:cs="Times New Roman"/>
          <w:color w:val="auto"/>
          <w:sz w:val="24"/>
          <w:szCs w:val="24"/>
          <w:highlight w:val="none"/>
        </w:rPr>
        <w:t>甲方于</w:t>
      </w:r>
      <w:r>
        <w:rPr>
          <w:rFonts w:hint="eastAsia" w:ascii="宋体" w:hAnsi="宋体" w:eastAsia="宋体" w:cs="Times New Roman"/>
          <w:color w:val="auto"/>
          <w:sz w:val="24"/>
          <w:szCs w:val="24"/>
          <w:highlight w:val="none"/>
          <w:lang w:val="en-US" w:eastAsia="zh-CN"/>
        </w:rPr>
        <w:t>下一个支付周期来临前20个工作日内向乙方</w:t>
      </w:r>
      <w:r>
        <w:rPr>
          <w:rFonts w:hint="eastAsia" w:ascii="宋体" w:hAnsi="宋体" w:eastAsia="宋体" w:cs="Times New Roman"/>
          <w:color w:val="auto"/>
          <w:sz w:val="24"/>
          <w:szCs w:val="24"/>
          <w:highlight w:val="none"/>
        </w:rPr>
        <w:t>开具正式发票，</w:t>
      </w:r>
      <w:r>
        <w:rPr>
          <w:rFonts w:hint="eastAsia" w:ascii="宋体" w:hAnsi="宋体" w:eastAsia="宋体" w:cs="Times New Roman"/>
          <w:color w:val="auto"/>
          <w:sz w:val="24"/>
          <w:szCs w:val="24"/>
          <w:highlight w:val="none"/>
          <w:lang w:val="en-US" w:eastAsia="zh-CN"/>
        </w:rPr>
        <w:t>乙方收到发票后10日内向甲方支付上述款项。</w:t>
      </w:r>
      <w:r>
        <w:rPr>
          <w:rFonts w:hint="eastAsia" w:ascii="宋体" w:hAnsi="宋体" w:eastAsia="宋体" w:cs="Times New Roman"/>
          <w:color w:val="auto"/>
          <w:sz w:val="24"/>
          <w:szCs w:val="24"/>
          <w:highlight w:val="none"/>
        </w:rPr>
        <w:t>其他与本合同有关的税款缴纳</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甲乙双方根据我国税收相关法律法规的规定各自承担。</w:t>
      </w:r>
    </w:p>
    <w:p w14:paraId="0219170F">
      <w:pPr>
        <w:spacing w:line="360" w:lineRule="auto"/>
        <w:rPr>
          <w:rFonts w:ascii="宋体" w:hAnsi="宋体" w:eastAsia="宋体" w:cs="Times New Roman"/>
          <w:sz w:val="24"/>
          <w:szCs w:val="24"/>
        </w:rPr>
      </w:pPr>
      <w:r>
        <w:rPr>
          <w:rFonts w:hint="eastAsia" w:ascii="宋体" w:hAnsi="宋体" w:eastAsia="宋体" w:cs="Times New Roman"/>
          <w:sz w:val="24"/>
          <w:szCs w:val="24"/>
        </w:rPr>
        <w:t>3.</w:t>
      </w:r>
      <w:r>
        <w:rPr>
          <w:rFonts w:ascii="宋体" w:hAnsi="宋体" w:eastAsia="宋体" w:cs="Times New Roman"/>
          <w:sz w:val="24"/>
          <w:szCs w:val="24"/>
        </w:rPr>
        <w:t>7</w:t>
      </w:r>
      <w:r>
        <w:rPr>
          <w:rFonts w:hint="eastAsia" w:ascii="宋体" w:hAnsi="宋体" w:eastAsia="宋体" w:cs="Times New Roman"/>
          <w:sz w:val="24"/>
          <w:szCs w:val="24"/>
        </w:rPr>
        <w:t xml:space="preserve"> 甲乙双方确认，以下即为本合同中甲方收款人信息，乙方向以下账户支付本合同约定的款项即视为乙方已履行了相应的付款义务：</w:t>
      </w:r>
    </w:p>
    <w:p w14:paraId="015F577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收款户名：</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3E1C04C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收款银行：</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1B52926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收款账号：</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p>
    <w:p w14:paraId="0D40BAF9">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5" w:name="_Toc42611230"/>
      <w:r>
        <w:rPr>
          <w:rFonts w:hint="eastAsia" w:ascii="宋体" w:hAnsi="宋体" w:eastAsia="宋体" w:cs="Times New Roman"/>
          <w:b/>
          <w:bCs/>
          <w:sz w:val="24"/>
          <w:szCs w:val="24"/>
        </w:rPr>
        <w:t>第四条 交付</w:t>
      </w:r>
      <w:bookmarkEnd w:id="5"/>
    </w:p>
    <w:p w14:paraId="2B0C44C5">
      <w:pPr>
        <w:spacing w:line="360" w:lineRule="auto"/>
        <w:rPr>
          <w:rFonts w:ascii="宋体" w:hAnsi="宋体" w:eastAsia="宋体" w:cs="Times New Roman"/>
          <w:sz w:val="24"/>
          <w:szCs w:val="24"/>
        </w:rPr>
      </w:pPr>
      <w:r>
        <w:rPr>
          <w:rFonts w:hint="eastAsia" w:ascii="宋体" w:hAnsi="宋体" w:eastAsia="宋体" w:cs="Times New Roman"/>
          <w:sz w:val="24"/>
          <w:szCs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3E0FB736">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 xml:space="preserve">.2 </w:t>
      </w:r>
      <w:r>
        <w:rPr>
          <w:rFonts w:hint="eastAsia" w:ascii="宋体" w:hAnsi="宋体" w:eastAsia="宋体" w:cs="Times New Roman"/>
          <w:sz w:val="24"/>
          <w:szCs w:val="24"/>
        </w:rPr>
        <w:t>甲乙双方约定，在签订合同后，乙方在入场装修前向甲方交纳装修保证金。装修保证金用于担保乙方按照装修方案进行施工、给甲方造成的损失和影响时及时补偿。入场前的装修保证金为</w:t>
      </w:r>
      <w:r>
        <w:rPr>
          <w:rFonts w:ascii="宋体" w:hAnsi="宋体" w:eastAsia="宋体" w:cs="Times New Roman"/>
          <w:sz w:val="24"/>
          <w:szCs w:val="24"/>
          <w:u w:val="single"/>
        </w:rPr>
        <w:t xml:space="preserve">      </w:t>
      </w:r>
      <w:r>
        <w:rPr>
          <w:rFonts w:hint="eastAsia" w:ascii="宋体" w:hAnsi="宋体" w:eastAsia="宋体" w:cs="Times New Roman"/>
          <w:sz w:val="24"/>
          <w:szCs w:val="24"/>
        </w:rPr>
        <w:t>元人民币（RMB</w:t>
      </w:r>
      <w:r>
        <w:rPr>
          <w:rFonts w:ascii="宋体" w:hAnsi="宋体" w:eastAsia="宋体" w:cs="Times New Roman"/>
          <w:sz w:val="24"/>
          <w:szCs w:val="24"/>
          <w:u w:val="single"/>
        </w:rPr>
        <w:t xml:space="preserve">            </w:t>
      </w:r>
      <w:r>
        <w:rPr>
          <w:rFonts w:hint="eastAsia" w:ascii="宋体" w:hAnsi="宋体" w:eastAsia="宋体" w:cs="Times New Roman"/>
          <w:sz w:val="24"/>
          <w:szCs w:val="24"/>
        </w:rPr>
        <w:t>）。在乙方完成全部装修工程、并通过甲方验收合格后的30日内，甲方无息退还乙方缴纳的装修保证金，否则不予退还。</w:t>
      </w:r>
    </w:p>
    <w:p w14:paraId="00B40004">
      <w:pPr>
        <w:spacing w:line="360" w:lineRule="auto"/>
        <w:rPr>
          <w:rFonts w:ascii="宋体" w:hAnsi="宋体" w:eastAsia="宋体" w:cs="Times New Roman"/>
          <w:sz w:val="24"/>
          <w:szCs w:val="24"/>
        </w:rPr>
      </w:pPr>
      <w:r>
        <w:rPr>
          <w:rFonts w:hint="eastAsia" w:ascii="宋体" w:hAnsi="宋体" w:eastAsia="宋体" w:cs="Times New Roman"/>
          <w:sz w:val="24"/>
          <w:szCs w:val="24"/>
        </w:rPr>
        <w:t>经甲乙双方确认，在</w:t>
      </w:r>
      <w:r>
        <w:rPr>
          <w:rFonts w:ascii="宋体" w:hAnsi="宋体" w:eastAsia="宋体" w:cs="Times New Roman"/>
          <w:sz w:val="24"/>
          <w:szCs w:val="24"/>
        </w:rPr>
        <w:t>签订本合同且乙方完成</w:t>
      </w:r>
      <w:r>
        <w:rPr>
          <w:rFonts w:hint="eastAsia" w:ascii="宋体" w:hAnsi="宋体" w:eastAsia="宋体" w:cs="Times New Roman"/>
          <w:sz w:val="24"/>
          <w:szCs w:val="24"/>
        </w:rPr>
        <w:t>首期租金、</w:t>
      </w:r>
      <w:r>
        <w:rPr>
          <w:rFonts w:ascii="宋体" w:hAnsi="宋体" w:eastAsia="宋体" w:cs="Times New Roman"/>
          <w:sz w:val="24"/>
          <w:szCs w:val="24"/>
        </w:rPr>
        <w:t>装修保证金和租赁保证金的支付后，</w:t>
      </w:r>
      <w:r>
        <w:rPr>
          <w:rFonts w:hint="eastAsia" w:ascii="宋体" w:hAnsi="宋体" w:eastAsia="宋体" w:cs="Times New Roman"/>
          <w:sz w:val="24"/>
          <w:szCs w:val="24"/>
        </w:rPr>
        <w:t>甲方于</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6DDD297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3</w:t>
      </w:r>
      <w:r>
        <w:rPr>
          <w:rFonts w:hint="eastAsia" w:ascii="宋体" w:hAnsi="宋体" w:eastAsia="宋体" w:cs="Times New Roman"/>
          <w:sz w:val="24"/>
          <w:szCs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09353E0D">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乙方对该房屋进行装修时，应事先向甲方提交装修施工图纸及方案，与甲方签订消防安全协议后方可进行施工，且施工时需对甲方公共装修部位进行成品保护。施工图纸包括但不限于：</w:t>
      </w:r>
    </w:p>
    <w:p w14:paraId="0DFCDEE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.1有间隔和地板覆盖物的施工图纸、平面图及规格；</w:t>
      </w:r>
    </w:p>
    <w:p w14:paraId="11A6EE2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.2一切有关电力、消防报警、公共广播、计算机系统、电话系统装设连接的电器装置的施工图纸、平面图及规格；</w:t>
      </w:r>
    </w:p>
    <w:p w14:paraId="01266A8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.3任何建议修改或增设电器、机械设备或其他设施的细节；</w:t>
      </w:r>
    </w:p>
    <w:p w14:paraId="348C22F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4</w:t>
      </w:r>
      <w:r>
        <w:rPr>
          <w:rFonts w:hint="eastAsia" w:ascii="宋体" w:hAnsi="宋体" w:eastAsia="宋体" w:cs="Times New Roman"/>
          <w:sz w:val="24"/>
          <w:szCs w:val="24"/>
        </w:rPr>
        <w:t>.4乙方的独立机电设备及用房的施工图、平面图及规格。</w:t>
      </w:r>
    </w:p>
    <w:p w14:paraId="26B0E744">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5</w:t>
      </w:r>
      <w:r>
        <w:rPr>
          <w:rFonts w:hint="eastAsia" w:ascii="宋体" w:hAnsi="宋体" w:eastAsia="宋体" w:cs="Times New Roman"/>
          <w:sz w:val="24"/>
          <w:szCs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41F5200B">
      <w:pPr>
        <w:spacing w:line="360" w:lineRule="auto"/>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乙方事先未征得甲方书面同意（必要时需经政府有关主管机关的批准），不得对该承租房屋进行下列活动：</w:t>
      </w:r>
    </w:p>
    <w:p w14:paraId="2326B15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.1对该承租房屋建筑结构做任何改动；</w:t>
      </w:r>
    </w:p>
    <w:p w14:paraId="0C76669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.2在该承租房屋外墙或本大厦的任何部位作标记、涂画、钻孔、安装挂钩；</w:t>
      </w:r>
    </w:p>
    <w:p w14:paraId="13C63D3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.3穿凿、切断或连接本大厦的任何管道；</w:t>
      </w:r>
    </w:p>
    <w:p w14:paraId="3C938FF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.4以任何方式毁坏该单元或本大厦内/外观，包括但不限于使用本大厦内外墙壁及玻璃窗张贴或悬挂广告牌及宣传品（乙方于承租房屋所属的内墙壁张贴或悬挂广告牌及宣传品的除外）；</w:t>
      </w:r>
    </w:p>
    <w:p w14:paraId="512CC28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.5擅自安装及增装空调机、采暖设备和制冷设备、烹饪设备和其他机械或固定设施；</w:t>
      </w:r>
    </w:p>
    <w:p w14:paraId="6602046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w:t>
      </w:r>
      <w:r>
        <w:rPr>
          <w:rFonts w:ascii="宋体" w:hAnsi="宋体" w:eastAsia="宋体" w:cs="Times New Roman"/>
          <w:sz w:val="24"/>
          <w:szCs w:val="24"/>
        </w:rPr>
        <w:t>6</w:t>
      </w:r>
      <w:r>
        <w:rPr>
          <w:rFonts w:hint="eastAsia" w:ascii="宋体" w:hAnsi="宋体" w:eastAsia="宋体" w:cs="Times New Roman"/>
          <w:sz w:val="24"/>
          <w:szCs w:val="24"/>
        </w:rPr>
        <w:t>.6安装凉棚、旗杆、天线或其他突出物。</w:t>
      </w:r>
    </w:p>
    <w:p w14:paraId="47BE69F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如乙方需进行上述行为，须以书面形式征求甲方的意见，甲方应在七日内以书面方式答复乙方是否同意，并按有关规定办理。</w:t>
      </w:r>
    </w:p>
    <w:p w14:paraId="2AD8C9C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6D884B4E">
      <w:pPr>
        <w:spacing w:line="360" w:lineRule="auto"/>
        <w:rPr>
          <w:rFonts w:ascii="Calibri" w:hAnsi="Calibri" w:eastAsia="宋体" w:cs="Times New Roman"/>
          <w:szCs w:val="24"/>
        </w:rPr>
      </w:pPr>
      <w:r>
        <w:rPr>
          <w:rFonts w:ascii="宋体" w:hAnsi="宋体" w:eastAsia="宋体" w:cs="Times New Roman"/>
          <w:sz w:val="24"/>
          <w:szCs w:val="24"/>
        </w:rPr>
        <w:t>4.7</w:t>
      </w:r>
      <w:r>
        <w:rPr>
          <w:rFonts w:hint="eastAsia" w:ascii="宋体" w:hAnsi="宋体" w:eastAsia="宋体" w:cs="Times New Roman"/>
          <w:sz w:val="24"/>
          <w:szCs w:val="24"/>
        </w:rPr>
        <w:t>乙方完成装修后，应按照国家有关规定报消防部门验收，并将验收合格的证明报甲方备案。乙方进行本章约定的装修改建行为的，还应接受物业管理方的管理。</w:t>
      </w:r>
    </w:p>
    <w:p w14:paraId="779903B9">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6" w:name="_Toc42611231"/>
      <w:bookmarkStart w:id="7" w:name="_Toc29563023"/>
      <w:bookmarkStart w:id="8" w:name="_Toc120446103"/>
      <w:bookmarkStart w:id="9" w:name="_Toc29824935"/>
      <w:r>
        <w:rPr>
          <w:rFonts w:hint="eastAsia" w:ascii="宋体" w:hAnsi="宋体" w:eastAsia="宋体" w:cs="Times New Roman"/>
          <w:b/>
          <w:bCs/>
          <w:sz w:val="24"/>
          <w:szCs w:val="24"/>
        </w:rPr>
        <w:t>第五条 转租、转让和交换</w:t>
      </w:r>
      <w:bookmarkEnd w:id="6"/>
    </w:p>
    <w:p w14:paraId="6419E9F2">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未经甲方书面同意，乙方不得转租、分租、转让、转借、联营、入股、抵押、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14:paraId="43FCAD7F">
      <w:pPr>
        <w:shd w:val="clea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0" w:name="_Toc29824936"/>
      <w:bookmarkStart w:id="11" w:name="_Toc29563024"/>
      <w:bookmarkStart w:id="12" w:name="_Toc120446105"/>
      <w:bookmarkStart w:id="13" w:name="_Toc42611232"/>
      <w:r>
        <w:rPr>
          <w:rFonts w:hint="eastAsia" w:ascii="宋体" w:hAnsi="宋体" w:eastAsia="宋体" w:cs="Times New Roman"/>
          <w:b/>
          <w:bCs/>
          <w:sz w:val="24"/>
          <w:szCs w:val="24"/>
        </w:rPr>
        <w:t xml:space="preserve">第六条 </w:t>
      </w:r>
      <w:r>
        <w:rPr>
          <w:rFonts w:hint="eastAsia" w:ascii="宋体" w:hAnsi="宋体" w:eastAsia="宋体" w:cs="Times New Roman"/>
          <w:b/>
          <w:bCs/>
          <w:sz w:val="24"/>
          <w:szCs w:val="24"/>
          <w:shd w:val="clear"/>
        </w:rPr>
        <w:t>保险</w:t>
      </w:r>
      <w:bookmarkEnd w:id="10"/>
      <w:bookmarkEnd w:id="11"/>
      <w:bookmarkEnd w:id="12"/>
      <w:bookmarkEnd w:id="13"/>
    </w:p>
    <w:p w14:paraId="3ECD27FE">
      <w:pPr>
        <w:shd w:val="clear"/>
        <w:spacing w:line="360" w:lineRule="auto"/>
        <w:rPr>
          <w:rFonts w:ascii="宋体" w:hAnsi="宋体" w:eastAsia="宋体" w:cs="Times New Roman"/>
          <w:sz w:val="24"/>
          <w:szCs w:val="24"/>
        </w:rPr>
      </w:pPr>
      <w:bookmarkStart w:id="14" w:name="_Toc29824937"/>
      <w:bookmarkStart w:id="15" w:name="_Toc120446106"/>
      <w:r>
        <w:rPr>
          <w:rFonts w:hint="eastAsia" w:ascii="宋体" w:hAnsi="宋体" w:eastAsia="宋体" w:cs="Times New Roman"/>
          <w:sz w:val="24"/>
          <w:szCs w:val="24"/>
        </w:rPr>
        <w:t>6.1 租赁期间，与乙方经营有关的各项保险由乙方投保，乙方应保障甲方不需承担乙方因租用租赁物业和使用租赁物业而导致甲乙双方或第三者的财产损失或人身伤亡的一切开支、责任、损失、索赔或诉讼等法律责任。</w:t>
      </w:r>
    </w:p>
    <w:p w14:paraId="45EDDF20">
      <w:pPr>
        <w:spacing w:line="360" w:lineRule="auto"/>
        <w:rPr>
          <w:rFonts w:ascii="宋体" w:hAnsi="宋体" w:eastAsia="宋体" w:cs="Times New Roman"/>
          <w:color w:val="auto"/>
          <w:sz w:val="24"/>
          <w:szCs w:val="24"/>
        </w:rPr>
      </w:pPr>
      <w:r>
        <w:rPr>
          <w:rFonts w:hint="eastAsia" w:ascii="宋体" w:hAnsi="宋体" w:eastAsia="宋体" w:cs="Times New Roman"/>
          <w:sz w:val="24"/>
          <w:szCs w:val="24"/>
        </w:rPr>
        <w:t>6.2</w:t>
      </w:r>
      <w:r>
        <w:rPr>
          <w:rFonts w:hint="eastAsia" w:ascii="宋体" w:hAnsi="宋体" w:eastAsia="宋体" w:cs="Times New Roman"/>
          <w:sz w:val="24"/>
          <w:szCs w:val="24"/>
          <w:lang w:val="en-US" w:eastAsia="zh-CN"/>
        </w:rPr>
        <w:t xml:space="preserve"> </w:t>
      </w:r>
      <w:r>
        <w:rPr>
          <w:rFonts w:hint="eastAsia" w:ascii="宋体" w:hAnsi="宋体" w:eastAsia="宋体" w:cs="Times New Roman"/>
          <w:color w:val="auto"/>
          <w:sz w:val="24"/>
          <w:szCs w:val="24"/>
        </w:rPr>
        <w:t>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6D6AC1EF">
      <w:pPr>
        <w:spacing w:line="360" w:lineRule="auto"/>
        <w:rPr>
          <w:rFonts w:ascii="宋体" w:hAnsi="宋体" w:eastAsia="宋体" w:cs="Times New Roman"/>
          <w:sz w:val="24"/>
          <w:szCs w:val="24"/>
        </w:rPr>
      </w:pPr>
      <w:r>
        <w:rPr>
          <w:rFonts w:hint="eastAsia" w:ascii="宋体" w:hAnsi="宋体" w:eastAsia="宋体" w:cs="Times New Roman"/>
          <w:color w:val="auto"/>
          <w:sz w:val="24"/>
          <w:szCs w:val="24"/>
        </w:rPr>
        <w:t>6.</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 xml:space="preserve"> 乙方最迟须在装修期开始前3日内，将购买的装修期保险保险单副本/复印件或保险证明文件（包括但不限于建安工程险和第三者责任险）提交甲方备案。</w:t>
      </w:r>
      <w:r>
        <w:rPr>
          <w:rFonts w:hint="eastAsia" w:ascii="宋体" w:hAnsi="宋体" w:eastAsia="宋体" w:cs="Times New Roman"/>
          <w:sz w:val="24"/>
          <w:szCs w:val="24"/>
        </w:rPr>
        <w:t>乙方最迟须在营业日开始前5日内将购买的租赁期限内保险单副本/复印件或保险证明文件（包括但不限于财产一切险和公共责任险）提交甲方备案。</w:t>
      </w:r>
    </w:p>
    <w:p w14:paraId="222CCF27">
      <w:pPr>
        <w:spacing w:line="360" w:lineRule="auto"/>
        <w:rPr>
          <w:rFonts w:ascii="宋体" w:hAnsi="宋体" w:eastAsia="宋体" w:cs="Times New Roman"/>
          <w:sz w:val="24"/>
          <w:szCs w:val="24"/>
        </w:rPr>
      </w:pPr>
      <w:r>
        <w:rPr>
          <w:rFonts w:hint="eastAsia" w:ascii="宋体" w:hAnsi="宋体" w:eastAsia="宋体" w:cs="Times New Roman"/>
          <w:sz w:val="24"/>
          <w:szCs w:val="24"/>
        </w:rPr>
        <w:t>6.</w:t>
      </w:r>
      <w:r>
        <w:rPr>
          <w:rFonts w:hint="eastAsia" w:ascii="宋体" w:hAnsi="宋体" w:eastAsia="宋体" w:cs="Times New Roman"/>
          <w:sz w:val="24"/>
          <w:szCs w:val="24"/>
          <w:lang w:val="en-US" w:eastAsia="zh-CN"/>
        </w:rPr>
        <w:t>4</w:t>
      </w:r>
      <w:r>
        <w:rPr>
          <w:rFonts w:hint="eastAsia" w:ascii="宋体" w:hAnsi="宋体" w:eastAsia="宋体" w:cs="Times New Roman"/>
          <w:sz w:val="24"/>
          <w:szCs w:val="24"/>
        </w:rPr>
        <w:t xml:space="preserve"> 若一方从保险人处获得的保险金不足以补偿该方实际损失，而该损失又为对方过错所造成，则无过错方有权向对方要求损害赔偿。</w:t>
      </w:r>
    </w:p>
    <w:p w14:paraId="5319AE04">
      <w:pPr>
        <w:spacing w:line="360" w:lineRule="auto"/>
        <w:rPr>
          <w:rFonts w:ascii="宋体" w:hAnsi="宋体" w:eastAsia="宋体" w:cs="Times New Roman"/>
          <w:sz w:val="24"/>
          <w:szCs w:val="24"/>
        </w:rPr>
      </w:pPr>
      <w:r>
        <w:rPr>
          <w:rFonts w:hint="eastAsia" w:ascii="宋体" w:hAnsi="宋体" w:eastAsia="宋体" w:cs="Times New Roman"/>
          <w:sz w:val="24"/>
          <w:szCs w:val="24"/>
        </w:rPr>
        <w:t>6.</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 xml:space="preserve"> 乙方保险责任不限于本合同第</w:t>
      </w:r>
      <w:r>
        <w:rPr>
          <w:rFonts w:ascii="宋体" w:hAnsi="宋体" w:eastAsia="宋体" w:cs="Times New Roman"/>
          <w:sz w:val="24"/>
          <w:szCs w:val="24"/>
        </w:rPr>
        <w:t>1.1</w:t>
      </w:r>
      <w:r>
        <w:rPr>
          <w:rFonts w:hint="eastAsia" w:ascii="宋体" w:hAnsi="宋体" w:eastAsia="宋体" w:cs="Times New Roman"/>
          <w:sz w:val="24"/>
          <w:szCs w:val="24"/>
        </w:rPr>
        <w:t>条所规定的租赁面积，若甲、乙双方签订了《临时场地使用协议书》，则投保范围还应包含该使用协议中规定由乙方使用的面积。</w:t>
      </w:r>
    </w:p>
    <w:p w14:paraId="1F6F543E">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6" w:name="_Toc42611233"/>
      <w:r>
        <w:rPr>
          <w:rFonts w:hint="eastAsia" w:ascii="宋体" w:hAnsi="宋体" w:eastAsia="宋体" w:cs="Times New Roman"/>
          <w:b/>
          <w:bCs/>
          <w:sz w:val="24"/>
          <w:szCs w:val="24"/>
        </w:rPr>
        <w:t>第七条 租赁物业的退还</w:t>
      </w:r>
      <w:bookmarkEnd w:id="14"/>
      <w:bookmarkEnd w:id="15"/>
      <w:bookmarkEnd w:id="16"/>
    </w:p>
    <w:p w14:paraId="51BA565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7.1无论何种原因（包括但不限于合同到期双方未就续租达成协议导致合同终止和本合同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hint="eastAsia" w:ascii="宋体" w:hAnsi="宋体" w:eastAsia="宋体" w:cs="Times New Roman"/>
          <w:sz w:val="24"/>
          <w:szCs w:val="24"/>
          <w:lang w:eastAsia="zh-Hans"/>
        </w:rPr>
        <w:t>归甲方所有</w:t>
      </w:r>
      <w:r>
        <w:rPr>
          <w:rFonts w:hint="eastAsia" w:ascii="宋体" w:hAnsi="宋体" w:eastAsia="宋体" w:cs="Times New Roman"/>
          <w:sz w:val="24"/>
          <w:szCs w:val="24"/>
        </w:rPr>
        <w:t>，甲方可自行处分。乙方履行完毕上述事项并经甲方验收认可后，双方应签署《租户租赁物业交付/交还确认书》，签署之日视为乙方退还租赁物业之日。</w:t>
      </w:r>
    </w:p>
    <w:p w14:paraId="19F9064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7.2 无论本合同因何种原因终止，如乙方以该租赁物业为地址注册了企业，则乙方必须在本合同终止1</w:t>
      </w:r>
      <w:r>
        <w:rPr>
          <w:rFonts w:ascii="宋体" w:hAnsi="宋体" w:eastAsia="宋体" w:cs="Times New Roman"/>
          <w:sz w:val="24"/>
          <w:szCs w:val="24"/>
        </w:rPr>
        <w:t>0</w:t>
      </w:r>
      <w:r>
        <w:rPr>
          <w:rFonts w:hint="eastAsia" w:ascii="宋体" w:hAnsi="宋体" w:eastAsia="宋体" w:cs="Times New Roman"/>
          <w:sz w:val="24"/>
          <w:szCs w:val="24"/>
        </w:rPr>
        <w:t>日内（合同终止包括但不限于合同到期双方未就续租达成协议而合同终止和</w:t>
      </w:r>
      <w:r>
        <w:rPr>
          <w:rFonts w:hint="eastAsia" w:ascii="宋体" w:hAnsi="宋体" w:eastAsia="宋体" w:cs="Times New Roman"/>
          <w:color w:val="000000"/>
          <w:sz w:val="24"/>
          <w:szCs w:val="24"/>
        </w:rPr>
        <w:t>因故提前终止</w:t>
      </w:r>
      <w:r>
        <w:rPr>
          <w:rFonts w:hint="eastAsia" w:ascii="宋体" w:hAnsi="宋体" w:eastAsia="宋体" w:cs="Times New Roman"/>
          <w:sz w:val="24"/>
          <w:szCs w:val="24"/>
        </w:rPr>
        <w:t>的情况下）向工商部门申请办理该大厦注册地址或营业地址的工商注销或注册地址变更手续，并将回执证明提交甲方备案；此外，乙方应在本合同终止后3</w:t>
      </w:r>
      <w:r>
        <w:rPr>
          <w:rFonts w:ascii="宋体" w:hAnsi="宋体" w:eastAsia="宋体" w:cs="Times New Roman"/>
          <w:sz w:val="24"/>
          <w:szCs w:val="24"/>
        </w:rPr>
        <w:t>0</w:t>
      </w:r>
      <w:r>
        <w:rPr>
          <w:rFonts w:hint="eastAsia" w:ascii="宋体" w:hAnsi="宋体" w:eastAsia="宋体" w:cs="Times New Roman"/>
          <w:sz w:val="24"/>
          <w:szCs w:val="24"/>
        </w:rPr>
        <w:t>日内办妥燃气注销或变更手续、付清其应承担的燃气费、水费、电费等，并将上述注销或变更之证明提交甲方备案。</w:t>
      </w:r>
      <w:r>
        <w:rPr>
          <w:rFonts w:hint="eastAsia" w:ascii="宋体" w:hAnsi="宋体" w:eastAsia="宋体" w:cs="Times New Roman"/>
          <w:sz w:val="24"/>
          <w:szCs w:val="24"/>
          <w:lang w:val="en-US" w:eastAsia="zh-CN"/>
        </w:rPr>
        <w:t>逾期未完成的，</w:t>
      </w:r>
      <w:r>
        <w:rPr>
          <w:rFonts w:hint="eastAsia" w:ascii="宋体" w:hAnsi="宋体" w:eastAsia="宋体" w:cs="Times New Roman"/>
          <w:sz w:val="24"/>
          <w:szCs w:val="24"/>
        </w:rPr>
        <w:t>每逾期一日乙方</w:t>
      </w:r>
      <w:r>
        <w:rPr>
          <w:rFonts w:hint="eastAsia" w:ascii="宋体" w:hAnsi="宋体" w:eastAsia="宋体" w:cs="Times New Roman"/>
          <w:sz w:val="24"/>
          <w:szCs w:val="24"/>
          <w:lang w:val="en-US" w:eastAsia="zh-CN"/>
        </w:rPr>
        <w:t>应按当年日平均租金标准承担违约金直至变更、注销完成之日，同时</w:t>
      </w:r>
      <w:r>
        <w:rPr>
          <w:rFonts w:hint="eastAsia" w:ascii="宋体" w:hAnsi="宋体" w:eastAsia="宋体" w:cs="Times New Roman"/>
          <w:sz w:val="24"/>
          <w:szCs w:val="24"/>
        </w:rPr>
        <w:t>甲方有权向相关部门申请要求注销或变更</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乙方不得以被注销或变更为由要求甲方任何赔偿或补偿，由此</w:t>
      </w:r>
      <w:r>
        <w:rPr>
          <w:rFonts w:hint="eastAsia" w:ascii="宋体" w:hAnsi="宋体" w:eastAsia="宋体" w:cs="Times New Roman"/>
          <w:sz w:val="24"/>
          <w:szCs w:val="24"/>
          <w:lang w:val="en-US" w:eastAsia="zh-CN"/>
        </w:rPr>
        <w:t>产生的一切费用、</w:t>
      </w:r>
      <w:r>
        <w:rPr>
          <w:rFonts w:hint="eastAsia" w:ascii="宋体" w:hAnsi="宋体" w:eastAsia="宋体" w:cs="Times New Roman"/>
          <w:sz w:val="24"/>
          <w:szCs w:val="24"/>
        </w:rPr>
        <w:t>甲方损失</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从</w:t>
      </w:r>
      <w:r>
        <w:rPr>
          <w:rFonts w:hint="eastAsia" w:ascii="宋体" w:hAnsi="宋体" w:eastAsia="宋体" w:cs="Times New Roman"/>
          <w:sz w:val="24"/>
          <w:szCs w:val="24"/>
        </w:rPr>
        <w:t>乙方租赁保证金</w:t>
      </w:r>
      <w:r>
        <w:rPr>
          <w:rFonts w:hint="eastAsia" w:ascii="宋体" w:hAnsi="宋体" w:eastAsia="宋体" w:cs="Times New Roman"/>
          <w:sz w:val="24"/>
          <w:szCs w:val="24"/>
          <w:lang w:val="en-US" w:eastAsia="zh-CN"/>
        </w:rPr>
        <w:t>中直接扣除违约金、各项费用、损失等。</w:t>
      </w:r>
    </w:p>
    <w:p w14:paraId="6A35907A">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7.3 乙方未能按上述约定完成退还租赁物业，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w:t>
      </w:r>
      <w:r>
        <w:rPr>
          <w:rFonts w:hint="eastAsia" w:ascii="宋体" w:hAnsi="宋体" w:eastAsia="宋体" w:cs="Times New Roman"/>
          <w:sz w:val="24"/>
          <w:szCs w:val="24"/>
          <w:lang w:val="en-US" w:eastAsia="zh-CN"/>
        </w:rPr>
        <w:t>均由乙方承担，</w:t>
      </w:r>
      <w:r>
        <w:rPr>
          <w:rFonts w:hint="eastAsia" w:ascii="宋体" w:hAnsi="宋体" w:eastAsia="宋体" w:cs="Times New Roman"/>
          <w:sz w:val="24"/>
          <w:szCs w:val="24"/>
        </w:rPr>
        <w:t>甲方有权</w:t>
      </w:r>
      <w:r>
        <w:rPr>
          <w:rFonts w:hint="eastAsia" w:ascii="宋体" w:hAnsi="宋体" w:eastAsia="宋体" w:cs="Times New Roman"/>
          <w:sz w:val="24"/>
          <w:szCs w:val="24"/>
          <w:lang w:val="en-US" w:eastAsia="zh-CN"/>
        </w:rPr>
        <w:t>先行</w:t>
      </w:r>
      <w:r>
        <w:rPr>
          <w:rFonts w:hint="eastAsia" w:ascii="宋体" w:hAnsi="宋体" w:eastAsia="宋体" w:cs="Times New Roman"/>
          <w:sz w:val="24"/>
          <w:szCs w:val="24"/>
        </w:rPr>
        <w:t>从乙方支付的租赁保证金内扣除，</w:t>
      </w:r>
      <w:r>
        <w:rPr>
          <w:rFonts w:hint="eastAsia" w:ascii="宋体" w:hAnsi="宋体" w:eastAsia="宋体" w:cs="Times New Roman"/>
          <w:sz w:val="24"/>
          <w:szCs w:val="24"/>
          <w:lang w:val="en-US" w:eastAsia="zh-CN"/>
        </w:rPr>
        <w:t>不足部分乙方应在收到甲方通知后2日内支付。</w:t>
      </w:r>
      <w:r>
        <w:rPr>
          <w:rFonts w:hint="eastAsia" w:ascii="宋体" w:hAnsi="宋体" w:eastAsia="宋体" w:cs="Times New Roman"/>
          <w:sz w:val="24"/>
          <w:szCs w:val="24"/>
        </w:rPr>
        <w:t>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25F0766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7.4 </w:t>
      </w:r>
      <w:r>
        <w:rPr>
          <w:rFonts w:ascii="宋体" w:hAnsi="宋体" w:eastAsia="宋体" w:cs="Times New Roman"/>
          <w:sz w:val="24"/>
          <w:szCs w:val="24"/>
        </w:rPr>
        <w:t>乙方在拆除其装修改造或其自行增设的设备设施时，不得对租赁物业的主体结构</w:t>
      </w:r>
      <w:r>
        <w:rPr>
          <w:rFonts w:hint="eastAsia" w:ascii="宋体" w:hAnsi="宋体" w:eastAsia="宋体" w:cs="Times New Roman"/>
          <w:sz w:val="24"/>
          <w:szCs w:val="24"/>
        </w:rPr>
        <w:t>、设施、系统造成</w:t>
      </w:r>
      <w:r>
        <w:rPr>
          <w:rFonts w:ascii="宋体" w:hAnsi="宋体" w:eastAsia="宋体" w:cs="Times New Roman"/>
          <w:sz w:val="24"/>
          <w:szCs w:val="24"/>
        </w:rPr>
        <w:t>破坏或影响。否则，甲方有权要求乙方支付相当于租赁保证金的违约金，同时要求恢复原状，并赔偿由此给甲方造成的损失。</w:t>
      </w:r>
    </w:p>
    <w:p w14:paraId="10B86DB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7.5 乙方应在本合同终止前三十日前的合理时间内，在租赁物业的显著位置展示通告，告知有关搬迁后的联系方法等信息。</w:t>
      </w:r>
    </w:p>
    <w:p w14:paraId="703EAC97">
      <w:pPr>
        <w:tabs>
          <w:tab w:val="left" w:pos="900"/>
          <w:tab w:val="left" w:pos="992"/>
        </w:tabs>
        <w:spacing w:line="360" w:lineRule="auto"/>
        <w:rPr>
          <w:rFonts w:ascii="宋体" w:hAnsi="宋体" w:eastAsia="宋体" w:cs="Times New Roman"/>
          <w:color w:val="FF0000"/>
          <w:sz w:val="24"/>
          <w:szCs w:val="24"/>
        </w:rPr>
      </w:pPr>
      <w:r>
        <w:rPr>
          <w:rFonts w:ascii="宋体" w:hAnsi="宋体" w:eastAsia="宋体" w:cs="Times New Roman"/>
          <w:sz w:val="24"/>
          <w:szCs w:val="24"/>
        </w:rPr>
        <w:t xml:space="preserve">7.6 </w:t>
      </w:r>
      <w:r>
        <w:rPr>
          <w:rFonts w:hint="eastAsia" w:ascii="宋体" w:hAnsi="宋体" w:eastAsia="宋体" w:cs="Times New Roman"/>
          <w:sz w:val="24"/>
          <w:szCs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22D6588E">
      <w:pPr>
        <w:tabs>
          <w:tab w:val="left" w:pos="900"/>
          <w:tab w:val="left" w:pos="992"/>
        </w:tabs>
        <w:spacing w:line="360" w:lineRule="auto"/>
        <w:rPr>
          <w:rFonts w:ascii="宋体" w:hAnsi="宋体" w:eastAsia="宋体" w:cs="Times New Roman"/>
          <w:sz w:val="24"/>
          <w:szCs w:val="24"/>
        </w:rPr>
      </w:pPr>
      <w:r>
        <w:rPr>
          <w:rFonts w:ascii="宋体" w:hAnsi="宋体" w:eastAsia="宋体" w:cs="Times New Roman"/>
          <w:sz w:val="24"/>
          <w:szCs w:val="24"/>
        </w:rPr>
        <w:t xml:space="preserve">7.7 </w:t>
      </w:r>
      <w:r>
        <w:rPr>
          <w:rFonts w:hint="eastAsia" w:ascii="宋体" w:hAnsi="宋体" w:eastAsia="宋体" w:cs="Times New Roman"/>
          <w:sz w:val="24"/>
          <w:szCs w:val="24"/>
        </w:rPr>
        <w:t>乙方应于本合同终止前5个工作日内与甲方结清所有费用。</w:t>
      </w:r>
      <w:bookmarkStart w:id="17" w:name="_Toc42611234"/>
    </w:p>
    <w:p w14:paraId="11FB3225">
      <w:pPr>
        <w:tabs>
          <w:tab w:val="left" w:pos="900"/>
          <w:tab w:val="left" w:pos="992"/>
        </w:tabs>
        <w:spacing w:before="312" w:beforeLines="100" w:after="156" w:afterLines="50" w:line="360" w:lineRule="auto"/>
        <w:ind w:left="171" w:hanging="171" w:hangingChars="71"/>
        <w:rPr>
          <w:rFonts w:ascii="宋体" w:hAnsi="宋体" w:eastAsia="宋体" w:cs="Times New Roman"/>
          <w:sz w:val="24"/>
          <w:szCs w:val="24"/>
        </w:rPr>
      </w:pPr>
      <w:r>
        <w:rPr>
          <w:rFonts w:hint="eastAsia" w:ascii="宋体" w:hAnsi="宋体" w:eastAsia="宋体" w:cs="Times New Roman"/>
          <w:b/>
          <w:sz w:val="24"/>
          <w:szCs w:val="24"/>
        </w:rPr>
        <w:t>第八条</w:t>
      </w:r>
      <w:r>
        <w:rPr>
          <w:rFonts w:ascii="宋体" w:hAnsi="宋体" w:eastAsia="宋体" w:cs="Times New Roman"/>
          <w:b/>
          <w:sz w:val="24"/>
          <w:szCs w:val="24"/>
        </w:rPr>
        <w:t xml:space="preserve"> </w:t>
      </w:r>
      <w:r>
        <w:rPr>
          <w:rFonts w:hint="eastAsia" w:ascii="宋体" w:hAnsi="宋体" w:eastAsia="宋体" w:cs="Times New Roman"/>
          <w:b/>
          <w:sz w:val="24"/>
          <w:szCs w:val="24"/>
        </w:rPr>
        <w:t>甲方的权利义务</w:t>
      </w:r>
      <w:bookmarkEnd w:id="17"/>
    </w:p>
    <w:p w14:paraId="75138E3E">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8.1 </w:t>
      </w:r>
      <w:r>
        <w:rPr>
          <w:rFonts w:hint="eastAsia" w:ascii="宋体" w:hAnsi="宋体" w:eastAsia="宋体" w:cs="Times New Roman"/>
          <w:sz w:val="24"/>
          <w:szCs w:val="24"/>
          <w:lang w:val="en-US" w:eastAsia="zh-CN"/>
        </w:rPr>
        <w:t>双方约定的租赁期限应当在甲方管理期内，因政策、业主方等原因致使甲方管理期限在本合同租赁期限前终止的，由乙方与业主或承继人另行达成协议，甲方可以提供必要的协助，但不承担违约责任。</w:t>
      </w:r>
    </w:p>
    <w:p w14:paraId="240B1F45">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8.2</w:t>
      </w:r>
      <w:r>
        <w:rPr>
          <w:rFonts w:ascii="宋体" w:hAnsi="宋体" w:eastAsia="宋体" w:cs="Times New Roman"/>
          <w:sz w:val="24"/>
          <w:szCs w:val="24"/>
        </w:rPr>
        <w:t xml:space="preserve"> </w:t>
      </w:r>
      <w:r>
        <w:rPr>
          <w:rFonts w:hint="eastAsia" w:ascii="宋体" w:hAnsi="宋体" w:eastAsia="宋体" w:cs="Times New Roman"/>
          <w:sz w:val="24"/>
          <w:szCs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5E7EFEF5">
      <w:pPr>
        <w:spacing w:line="360" w:lineRule="auto"/>
        <w:rPr>
          <w:rFonts w:ascii="宋体" w:hAnsi="宋体" w:eastAsia="宋体" w:cs="Times New Roman"/>
          <w:sz w:val="24"/>
          <w:szCs w:val="24"/>
        </w:rPr>
      </w:pPr>
      <w:r>
        <w:rPr>
          <w:rFonts w:hint="eastAsia" w:ascii="宋体" w:hAnsi="宋体" w:eastAsia="宋体" w:cs="Times New Roman"/>
          <w:sz w:val="24"/>
          <w:szCs w:val="24"/>
        </w:rPr>
        <w:t>8.3 甲方有义务应乙方要求协助乙方办理注册、装修或重装所需的或可能发生的规划、环保、通讯、消防及其它中国法律规定的申请、报批手续（乙方报批的内容涉及中国法律</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当地政策</w:t>
      </w:r>
      <w:r>
        <w:rPr>
          <w:rFonts w:hint="eastAsia" w:ascii="宋体" w:hAnsi="宋体" w:eastAsia="宋体" w:cs="Times New Roman"/>
          <w:sz w:val="24"/>
          <w:szCs w:val="24"/>
        </w:rPr>
        <w:t>不允许范围的，甲方不予协助），其中包括但不限于向乙方提供办理报批所需的所有相关图纸、资料等，但报批产生的一切费用由乙方自行承担。</w:t>
      </w:r>
    </w:p>
    <w:p w14:paraId="22393028">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 xml:space="preserve">.4 </w:t>
      </w:r>
      <w:r>
        <w:rPr>
          <w:rFonts w:hint="eastAsia" w:ascii="宋体" w:hAnsi="宋体" w:eastAsia="宋体" w:cs="Times New Roman"/>
          <w:sz w:val="24"/>
          <w:szCs w:val="24"/>
        </w:rPr>
        <w:t>甲方有义务督促物业管理公司按照《租户管理手册》约定的物业服务内容和标准提供物业管理服务。</w:t>
      </w:r>
    </w:p>
    <w:p w14:paraId="4B6586CF">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5</w:t>
      </w:r>
      <w:r>
        <w:rPr>
          <w:rFonts w:hint="eastAsia" w:ascii="宋体" w:hAnsi="宋体" w:eastAsia="宋体" w:cs="Times New Roman"/>
          <w:sz w:val="24"/>
          <w:szCs w:val="24"/>
        </w:rPr>
        <w:t>甲方依照相关法律、法规制定大厦有关治安、消防、卫生等内容的各项规章制度并负责监督实施。乙方在租赁期内享有经营自主权，但有义务配合甲方服从各级行政管理机关的管理。</w:t>
      </w:r>
    </w:p>
    <w:p w14:paraId="2B13680F">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60913D4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.1由甲方承担维修保养义务的设施、设备（包括经甲方书面同意后乙方变动过位置并经甲方验收合格的设施、设备），其正常磨损或非因乙方过错造成的损坏、故障所需的维修、更换费用、人工费用由甲方承担。</w:t>
      </w:r>
    </w:p>
    <w:p w14:paraId="48DAEAC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5F6B28F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6</w:t>
      </w:r>
      <w:r>
        <w:rPr>
          <w:rFonts w:hint="eastAsia" w:ascii="宋体" w:hAnsi="宋体" w:eastAsia="宋体" w:cs="Times New Roman"/>
          <w:sz w:val="24"/>
          <w:szCs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24EE6FD6">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7</w:t>
      </w:r>
      <w:r>
        <w:rPr>
          <w:rFonts w:hint="eastAsia" w:ascii="宋体" w:hAnsi="宋体" w:eastAsia="宋体" w:cs="Times New Roman"/>
          <w:sz w:val="24"/>
          <w:szCs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79CBD876">
      <w:pPr>
        <w:spacing w:line="360" w:lineRule="auto"/>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8</w:t>
      </w:r>
      <w:r>
        <w:rPr>
          <w:rFonts w:hint="eastAsia" w:ascii="宋体" w:hAnsi="宋体" w:eastAsia="宋体" w:cs="Times New Roman"/>
          <w:sz w:val="24"/>
          <w:szCs w:val="24"/>
        </w:rPr>
        <w:t xml:space="preserve"> 甲方或大厦物业管理方</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业主方</w:t>
      </w:r>
      <w:r>
        <w:rPr>
          <w:rFonts w:hint="eastAsia" w:ascii="宋体" w:hAnsi="宋体" w:eastAsia="宋体" w:cs="Times New Roman"/>
          <w:sz w:val="24"/>
          <w:szCs w:val="24"/>
        </w:rPr>
        <w:t>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14:paraId="0560B943">
      <w:pPr>
        <w:spacing w:line="360" w:lineRule="auto"/>
        <w:rPr>
          <w:rFonts w:ascii="宋体" w:hAnsi="宋体" w:eastAsia="宋体" w:cs="Times New Roman"/>
          <w:sz w:val="24"/>
          <w:szCs w:val="24"/>
        </w:rPr>
      </w:pPr>
      <w:r>
        <w:rPr>
          <w:rFonts w:ascii="宋体" w:hAnsi="宋体" w:eastAsia="宋体" w:cs="Times New Roman"/>
          <w:sz w:val="24"/>
          <w:szCs w:val="24"/>
        </w:rPr>
        <w:t>8.9</w:t>
      </w:r>
      <w:r>
        <w:rPr>
          <w:rFonts w:hint="eastAsia" w:ascii="宋体" w:hAnsi="宋体" w:eastAsia="宋体" w:cs="Times New Roman"/>
          <w:sz w:val="24"/>
          <w:szCs w:val="24"/>
        </w:rPr>
        <w:t>为确保租赁物业及财产、人身安全，甲、乙双方需签订《消防安全责任书》（附件七）。乙方按照国家相关规定，在日常生产经营中承担财产安全、人身安全、消防安全等各方面安全责任，加强日常安全管理，并根据租赁房屋标准配置相应的消防灭火器材和器具，费用由乙方自行承担。</w:t>
      </w:r>
    </w:p>
    <w:p w14:paraId="4C862ADF">
      <w:pPr>
        <w:spacing w:line="360" w:lineRule="auto"/>
        <w:rPr>
          <w:rFonts w:ascii="宋体" w:hAnsi="宋体" w:eastAsia="宋体" w:cs="Times New Roman"/>
          <w:sz w:val="24"/>
          <w:szCs w:val="24"/>
        </w:rPr>
      </w:pPr>
      <w:r>
        <w:rPr>
          <w:rFonts w:hint="eastAsia" w:ascii="宋体" w:hAnsi="宋体" w:eastAsia="宋体" w:cs="Times New Roman"/>
          <w:sz w:val="24"/>
          <w:szCs w:val="24"/>
          <w:shd w:val="clear"/>
        </w:rPr>
        <w:t>8.</w:t>
      </w:r>
      <w:r>
        <w:rPr>
          <w:rFonts w:ascii="宋体" w:hAnsi="宋体" w:eastAsia="宋体" w:cs="Times New Roman"/>
          <w:sz w:val="24"/>
          <w:szCs w:val="24"/>
          <w:shd w:val="clear"/>
        </w:rPr>
        <w:t>10</w:t>
      </w:r>
      <w:r>
        <w:rPr>
          <w:rFonts w:hint="eastAsia" w:ascii="宋体" w:hAnsi="宋体" w:eastAsia="宋体" w:cs="Times New Roman"/>
          <w:sz w:val="24"/>
          <w:szCs w:val="24"/>
          <w:shd w:val="clear"/>
        </w:rPr>
        <w:t xml:space="preserve"> 在本合同期限内，</w:t>
      </w:r>
      <w:r>
        <w:rPr>
          <w:rFonts w:hint="eastAsia" w:ascii="宋体" w:hAnsi="宋体" w:eastAsia="宋体" w:cs="Times New Roman"/>
          <w:sz w:val="24"/>
          <w:szCs w:val="24"/>
          <w:shd w:val="clear"/>
          <w:lang w:val="en-US" w:eastAsia="zh-CN"/>
        </w:rPr>
        <w:t>若业主方</w:t>
      </w:r>
      <w:r>
        <w:rPr>
          <w:rFonts w:hint="eastAsia" w:ascii="宋体" w:hAnsi="宋体" w:eastAsia="宋体" w:cs="Times New Roman"/>
          <w:sz w:val="24"/>
          <w:szCs w:val="24"/>
          <w:shd w:val="clear"/>
        </w:rPr>
        <w:t>将租赁物业的所有权进行转让</w:t>
      </w:r>
      <w:r>
        <w:rPr>
          <w:rFonts w:hint="eastAsia" w:ascii="宋体" w:hAnsi="宋体" w:eastAsia="宋体" w:cs="Times New Roman"/>
          <w:sz w:val="24"/>
          <w:szCs w:val="24"/>
          <w:shd w:val="clear"/>
          <w:lang w:val="en-US" w:eastAsia="zh-CN"/>
        </w:rPr>
        <w:t>的</w:t>
      </w:r>
      <w:r>
        <w:rPr>
          <w:rFonts w:hint="eastAsia" w:ascii="宋体" w:hAnsi="宋体" w:eastAsia="宋体" w:cs="Times New Roman"/>
          <w:sz w:val="24"/>
          <w:szCs w:val="24"/>
          <w:shd w:val="clear"/>
        </w:rPr>
        <w:t>，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w:t>
      </w:r>
    </w:p>
    <w:p w14:paraId="2AE328D8">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 xml:space="preserve"> 甲方应在下列事项发生后5个工作日内，以书面形式将该事项通知乙方：</w:t>
      </w:r>
    </w:p>
    <w:p w14:paraId="13AD7F48">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.1甲方工商登记或备案事项发生的变更，包括甲方公司名称、住所等，足以影响到本合同履行的；</w:t>
      </w:r>
    </w:p>
    <w:p w14:paraId="764FC70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.2甲方发生合并、分立、解散、清算、进入破产程序等重大事项，足以影响到本合同履行的；</w:t>
      </w:r>
    </w:p>
    <w:p w14:paraId="1613DFE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8.</w:t>
      </w:r>
      <w:r>
        <w:rPr>
          <w:rFonts w:ascii="宋体" w:hAnsi="宋体" w:eastAsia="宋体" w:cs="Times New Roman"/>
          <w:sz w:val="24"/>
          <w:szCs w:val="24"/>
        </w:rPr>
        <w:t>11</w:t>
      </w:r>
      <w:r>
        <w:rPr>
          <w:rFonts w:hint="eastAsia" w:ascii="宋体" w:hAnsi="宋体" w:eastAsia="宋体" w:cs="Times New Roman"/>
          <w:sz w:val="24"/>
          <w:szCs w:val="24"/>
        </w:rPr>
        <w:t>.3其他可能影响乙方在本合同项下权益的事项。</w:t>
      </w:r>
    </w:p>
    <w:p w14:paraId="5A8E432E">
      <w:pPr>
        <w:spacing w:line="360" w:lineRule="auto"/>
        <w:rPr>
          <w:rFonts w:ascii="宋体" w:hAnsi="宋体" w:eastAsia="宋体" w:cs="Times New Roman"/>
          <w:sz w:val="24"/>
          <w:szCs w:val="24"/>
        </w:rPr>
      </w:pPr>
      <w:r>
        <w:rPr>
          <w:rFonts w:hint="eastAsia" w:ascii="宋体" w:hAnsi="宋体" w:eastAsia="宋体" w:cs="Times New Roman"/>
          <w:sz w:val="24"/>
          <w:szCs w:val="24"/>
        </w:rPr>
        <w:t>8.1</w:t>
      </w:r>
      <w:r>
        <w:rPr>
          <w:rFonts w:ascii="宋体" w:hAnsi="宋体" w:eastAsia="宋体" w:cs="Times New Roman"/>
          <w:sz w:val="24"/>
          <w:szCs w:val="24"/>
        </w:rPr>
        <w:t>2</w:t>
      </w:r>
      <w:r>
        <w:rPr>
          <w:rFonts w:hint="eastAsia" w:ascii="宋体" w:hAnsi="宋体" w:eastAsia="宋体" w:cs="Times New Roman"/>
          <w:sz w:val="24"/>
          <w:szCs w:val="24"/>
        </w:rPr>
        <w:t xml:space="preserve"> 甲方有权在双方解除合同之日起，敦促乙方在规定的时间内，完成该租赁房屋的各类交接手续，包括但不限于房屋的交接、该租赁房屋各类证照的注销。</w:t>
      </w:r>
    </w:p>
    <w:p w14:paraId="02DCF791">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8" w:name="_Toc42611235"/>
      <w:r>
        <w:rPr>
          <w:rFonts w:hint="eastAsia" w:ascii="宋体" w:hAnsi="宋体" w:eastAsia="宋体" w:cs="Times New Roman"/>
          <w:b/>
          <w:bCs/>
          <w:sz w:val="24"/>
          <w:szCs w:val="24"/>
        </w:rPr>
        <w:t>第九条 乙方的权利义务</w:t>
      </w:r>
      <w:bookmarkEnd w:id="18"/>
    </w:p>
    <w:p w14:paraId="6872AF0D">
      <w:pPr>
        <w:spacing w:line="360" w:lineRule="auto"/>
        <w:rPr>
          <w:rFonts w:ascii="宋体" w:hAnsi="宋体" w:eastAsia="宋体" w:cs="Times New Roman"/>
          <w:sz w:val="24"/>
          <w:szCs w:val="24"/>
        </w:rPr>
      </w:pPr>
      <w:r>
        <w:rPr>
          <w:rFonts w:hint="eastAsia" w:ascii="宋体" w:hAnsi="宋体" w:eastAsia="宋体" w:cs="Times New Roman"/>
          <w:sz w:val="24"/>
          <w:szCs w:val="24"/>
        </w:rPr>
        <w:t>9.1 乙方有权要求甲方按照约定交付租赁物业，并在租赁期限内保持租赁物业处于可正常使用的状态。</w:t>
      </w:r>
    </w:p>
    <w:p w14:paraId="0676A50E">
      <w:pPr>
        <w:spacing w:line="360" w:lineRule="auto"/>
        <w:rPr>
          <w:rFonts w:ascii="宋体" w:hAnsi="宋体" w:eastAsia="宋体" w:cs="Times New Roman"/>
          <w:sz w:val="24"/>
          <w:szCs w:val="24"/>
        </w:rPr>
      </w:pPr>
      <w:r>
        <w:rPr>
          <w:rFonts w:hint="eastAsia" w:ascii="宋体" w:hAnsi="宋体" w:eastAsia="宋体" w:cs="Times New Roman"/>
          <w:sz w:val="24"/>
          <w:szCs w:val="24"/>
        </w:rPr>
        <w:t>9.2 乙方有权要求甲方配合乙方，提供办理工商、税务等部门的注册登记手续的相关文件。</w:t>
      </w:r>
    </w:p>
    <w:p w14:paraId="238B0120">
      <w:pPr>
        <w:spacing w:line="360" w:lineRule="auto"/>
        <w:rPr>
          <w:rFonts w:ascii="宋体" w:hAnsi="宋体" w:eastAsia="宋体" w:cs="Times New Roman"/>
          <w:sz w:val="24"/>
          <w:szCs w:val="24"/>
        </w:rPr>
      </w:pPr>
      <w:r>
        <w:rPr>
          <w:rFonts w:hint="eastAsia" w:ascii="宋体" w:hAnsi="宋体" w:eastAsia="宋体" w:cs="Times New Roman"/>
          <w:sz w:val="24"/>
          <w:szCs w:val="24"/>
        </w:rPr>
        <w:t>9.3 乙方有权要求物业管理公司按照《租户管理手册》约定的物业服务内容和标准提供物业管理服务。</w:t>
      </w:r>
    </w:p>
    <w:p w14:paraId="64D2D575">
      <w:pPr>
        <w:spacing w:line="360" w:lineRule="auto"/>
        <w:rPr>
          <w:rFonts w:ascii="宋体" w:hAnsi="宋体" w:eastAsia="宋体" w:cs="Times New Roman"/>
          <w:sz w:val="24"/>
          <w:szCs w:val="24"/>
        </w:rPr>
      </w:pPr>
      <w:r>
        <w:rPr>
          <w:rFonts w:hint="eastAsia" w:ascii="宋体" w:hAnsi="宋体" w:eastAsia="宋体" w:cs="Times New Roman"/>
          <w:sz w:val="24"/>
          <w:szCs w:val="24"/>
        </w:rPr>
        <w:t>9.4 未经甲方同意乙方不得将其承租的房屋转让、转租或转借。未经甲方同意乙方不得改变本合同约定之租赁用途。</w:t>
      </w:r>
    </w:p>
    <w:p w14:paraId="75920D14">
      <w:pPr>
        <w:spacing w:line="360" w:lineRule="auto"/>
        <w:rPr>
          <w:rFonts w:ascii="宋体" w:hAnsi="宋体" w:eastAsia="宋体" w:cs="Times New Roman"/>
          <w:sz w:val="24"/>
          <w:szCs w:val="24"/>
        </w:rPr>
      </w:pPr>
      <w:r>
        <w:rPr>
          <w:rFonts w:hint="eastAsia" w:ascii="宋体" w:hAnsi="宋体" w:eastAsia="宋体" w:cs="Times New Roman"/>
          <w:sz w:val="24"/>
          <w:szCs w:val="24"/>
        </w:rPr>
        <w:t>9.5 未经甲方书面许可，乙方禁止在大厦公共区域长期停放任何乙方物品，不得在大厦公共区域内任何位置设置或张贴字牌、广告标志、通告等物。</w:t>
      </w:r>
    </w:p>
    <w:p w14:paraId="663DAA4A">
      <w:pPr>
        <w:spacing w:line="360" w:lineRule="auto"/>
        <w:rPr>
          <w:rFonts w:ascii="宋体" w:hAnsi="宋体" w:eastAsia="宋体" w:cs="Times New Roman"/>
          <w:sz w:val="24"/>
          <w:szCs w:val="24"/>
        </w:rPr>
      </w:pPr>
      <w:r>
        <w:rPr>
          <w:rFonts w:hint="eastAsia" w:ascii="宋体" w:hAnsi="宋体" w:eastAsia="宋体" w:cs="Times New Roman"/>
          <w:sz w:val="24"/>
          <w:szCs w:val="24"/>
        </w:rPr>
        <w:t>9.6 乙方应自觉遵守大厦内的各项管理规定，接受物业管理方的管理并遵守物业管理规约，按合同约定支付租赁保证金、物业管理费保证金、租金、物业管理费、公用事业费等费用。</w:t>
      </w:r>
    </w:p>
    <w:p w14:paraId="035589C9">
      <w:pPr>
        <w:spacing w:line="360" w:lineRule="auto"/>
        <w:rPr>
          <w:rFonts w:ascii="宋体" w:hAnsi="宋体" w:eastAsia="宋体" w:cs="Times New Roman"/>
          <w:sz w:val="24"/>
          <w:szCs w:val="24"/>
        </w:rPr>
      </w:pPr>
      <w:r>
        <w:rPr>
          <w:rFonts w:hint="eastAsia" w:ascii="宋体" w:hAnsi="宋体" w:eastAsia="宋体" w:cs="Times New Roman"/>
          <w:sz w:val="24"/>
          <w:szCs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6F9599DC">
      <w:pPr>
        <w:spacing w:line="360" w:lineRule="auto"/>
        <w:rPr>
          <w:rFonts w:ascii="宋体" w:hAnsi="宋体" w:eastAsia="宋体" w:cs="Times New Roman"/>
          <w:sz w:val="24"/>
          <w:szCs w:val="24"/>
        </w:rPr>
      </w:pPr>
      <w:r>
        <w:rPr>
          <w:rFonts w:hint="eastAsia" w:ascii="宋体" w:hAnsi="宋体" w:eastAsia="宋体" w:cs="Times New Roman"/>
          <w:sz w:val="24"/>
          <w:szCs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2E4D1E9B">
      <w:pPr>
        <w:spacing w:line="360" w:lineRule="auto"/>
        <w:rPr>
          <w:rFonts w:ascii="宋体" w:hAnsi="宋体" w:eastAsia="宋体" w:cs="Times New Roman"/>
          <w:sz w:val="24"/>
          <w:szCs w:val="24"/>
        </w:rPr>
      </w:pPr>
      <w:r>
        <w:rPr>
          <w:rFonts w:hint="eastAsia" w:ascii="宋体" w:hAnsi="宋体" w:eastAsia="宋体" w:cs="Times New Roman"/>
          <w:sz w:val="24"/>
          <w:szCs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5B295EF7">
      <w:pPr>
        <w:spacing w:line="360" w:lineRule="auto"/>
        <w:rPr>
          <w:rFonts w:ascii="宋体" w:hAnsi="宋体" w:eastAsia="宋体" w:cs="Times New Roman"/>
          <w:sz w:val="24"/>
          <w:szCs w:val="24"/>
        </w:rPr>
      </w:pPr>
      <w:r>
        <w:rPr>
          <w:rFonts w:hint="eastAsia" w:ascii="宋体" w:hAnsi="宋体" w:eastAsia="宋体" w:cs="Times New Roman"/>
          <w:sz w:val="24"/>
          <w:szCs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79D9538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9.10.1乙方自行出面解决，并承担责任。若乙方需要甲方协助处理的，甲方应予以配合；但甲方由此发生的一切费用应由乙方负责。</w:t>
      </w:r>
    </w:p>
    <w:p w14:paraId="7DC197C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9.10.2在甲方同意委托的前提下，由乙方自行派员以甲方名义与第三方交涉、应诉、答辩；后果由乙方直接承担。</w:t>
      </w:r>
    </w:p>
    <w:p w14:paraId="73B8134A">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9.10.3若甲方接受乙方委托全权处理的，则甲方处理的结果，乙方应无条件同意并承担责任，并负责承担甲方代为处理所发生的所有费用，包括但不限于交通费、诉讼费、仲裁费、律师费等。</w:t>
      </w:r>
    </w:p>
    <w:p w14:paraId="443BA71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7A305EE6">
      <w:pPr>
        <w:spacing w:line="360" w:lineRule="auto"/>
        <w:rPr>
          <w:rFonts w:ascii="宋体" w:hAnsi="宋体" w:eastAsia="宋体" w:cs="Times New Roman"/>
          <w:sz w:val="24"/>
          <w:szCs w:val="24"/>
        </w:rPr>
      </w:pPr>
      <w:r>
        <w:rPr>
          <w:rFonts w:hint="eastAsia" w:ascii="宋体" w:hAnsi="宋体" w:eastAsia="宋体" w:cs="Times New Roman"/>
          <w:sz w:val="24"/>
          <w:szCs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4E89ADC6">
      <w:pPr>
        <w:spacing w:line="360" w:lineRule="auto"/>
        <w:rPr>
          <w:rFonts w:ascii="宋体" w:hAnsi="宋体" w:eastAsia="宋体" w:cs="Times New Roman"/>
          <w:sz w:val="24"/>
          <w:szCs w:val="24"/>
        </w:rPr>
      </w:pPr>
      <w:r>
        <w:rPr>
          <w:rFonts w:hint="eastAsia" w:ascii="宋体" w:hAnsi="宋体" w:eastAsia="宋体" w:cs="Times New Roman"/>
          <w:sz w:val="24"/>
          <w:szCs w:val="24"/>
        </w:rPr>
        <w:t>9.12无论何种原因（包括但不限于合同到期双方未就续租达成协议导致合同终止和本合同</w:t>
      </w:r>
      <w:r>
        <w:rPr>
          <w:rFonts w:hint="eastAsia" w:ascii="宋体" w:hAnsi="宋体" w:eastAsia="宋体" w:cs="Times New Roman"/>
          <w:color w:val="000000"/>
          <w:sz w:val="24"/>
          <w:szCs w:val="24"/>
        </w:rPr>
        <w:t>因故提前终止等</w:t>
      </w:r>
      <w:r>
        <w:rPr>
          <w:rFonts w:hint="eastAsia" w:ascii="宋体" w:hAnsi="宋体" w:eastAsia="宋体" w:cs="Times New Roman"/>
          <w:sz w:val="24"/>
          <w:szCs w:val="24"/>
        </w:rPr>
        <w:t>情况），本合同解除或终止后，乙方应当依据本合同第七条的规定办理租赁物业归还手续</w:t>
      </w:r>
      <w:r>
        <w:rPr>
          <w:rFonts w:hint="eastAsia" w:ascii="宋体" w:hAnsi="宋体" w:eastAsia="宋体" w:cs="Times New Roman"/>
          <w:sz w:val="24"/>
          <w:szCs w:val="24"/>
          <w:lang w:eastAsia="ja-JP"/>
        </w:rPr>
        <w:t>。</w:t>
      </w:r>
    </w:p>
    <w:p w14:paraId="0D80FEF5">
      <w:pPr>
        <w:spacing w:line="360" w:lineRule="auto"/>
        <w:rPr>
          <w:rFonts w:ascii="宋体" w:hAnsi="宋体" w:eastAsia="宋体" w:cs="Times New Roman"/>
          <w:sz w:val="24"/>
          <w:szCs w:val="24"/>
        </w:rPr>
      </w:pPr>
      <w:r>
        <w:rPr>
          <w:rFonts w:hint="eastAsia" w:ascii="宋体" w:hAnsi="宋体" w:eastAsia="宋体" w:cs="Times New Roman"/>
          <w:sz w:val="24"/>
          <w:szCs w:val="24"/>
        </w:rPr>
        <w:t>9.13 乙方应在下列事项发生后5个工作日内，以书面形式将以下事项通知甲方，乙方因怠于履行上述通知义务，给甲方造成损失的，应承担相应的赔偿责任：</w:t>
      </w:r>
    </w:p>
    <w:p w14:paraId="5BBB1A3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9.13.1乙方工商登记或备案事项发生的变更，包括但不限于乙方公司名称、住所等的变更，足以影响到本合同履行的； </w:t>
      </w:r>
    </w:p>
    <w:p w14:paraId="62DA62AD">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9.13.2乙方发生合并、分立、解散、清算、进入破产程序等重大事项，足以影响到本合同履行的；</w:t>
      </w:r>
    </w:p>
    <w:p w14:paraId="2676C90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9.13.3乙方发生的其他足以影响其履行本合同的重大事项。</w:t>
      </w:r>
    </w:p>
    <w:p w14:paraId="5A542FEE">
      <w:pPr>
        <w:shd w:val="clear" w:fill="auto"/>
        <w:spacing w:line="360" w:lineRule="auto"/>
        <w:rPr>
          <w:rFonts w:ascii="宋体" w:hAnsi="宋体" w:eastAsia="宋体" w:cs="Times New Roman"/>
          <w:sz w:val="24"/>
          <w:szCs w:val="24"/>
        </w:rPr>
      </w:pPr>
      <w:r>
        <w:rPr>
          <w:rFonts w:hint="eastAsia" w:ascii="宋体" w:hAnsi="宋体" w:eastAsia="宋体" w:cs="Times New Roman"/>
          <w:sz w:val="24"/>
          <w:szCs w:val="24"/>
        </w:rPr>
        <w:t>9.14 如</w:t>
      </w:r>
      <w:r>
        <w:rPr>
          <w:rFonts w:hint="eastAsia" w:ascii="宋体" w:hAnsi="宋体" w:eastAsia="宋体" w:cs="Times New Roman"/>
          <w:sz w:val="24"/>
          <w:szCs w:val="24"/>
          <w:lang w:val="en-US" w:eastAsia="zh-CN"/>
        </w:rPr>
        <w:t>业主方</w:t>
      </w:r>
      <w:r>
        <w:rPr>
          <w:rFonts w:hint="eastAsia" w:ascii="宋体" w:hAnsi="宋体" w:eastAsia="宋体" w:cs="Times New Roman"/>
          <w:sz w:val="24"/>
          <w:szCs w:val="24"/>
        </w:rPr>
        <w:t>将租赁物业进行抵押的，甲方需将抵押行为告知乙方，乙方需出具知悉并同意抵押的承诺书，当抵押权人在对租赁物业进行处置时，乙方需同意本租赁合同自行解除，同时放弃包括对租赁物业优先购买权在内的一切抗辩权。</w:t>
      </w:r>
    </w:p>
    <w:p w14:paraId="2B11E2EF">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19" w:name="_Toc42611236"/>
      <w:r>
        <w:rPr>
          <w:rFonts w:hint="eastAsia" w:ascii="宋体" w:hAnsi="宋体" w:eastAsia="宋体" w:cs="Times New Roman"/>
          <w:b/>
          <w:bCs/>
          <w:sz w:val="24"/>
          <w:szCs w:val="24"/>
        </w:rPr>
        <w:t>第十条 违约责任</w:t>
      </w:r>
      <w:bookmarkEnd w:id="19"/>
    </w:p>
    <w:p w14:paraId="7FFCB523">
      <w:pPr>
        <w:spacing w:line="360" w:lineRule="auto"/>
        <w:rPr>
          <w:rFonts w:ascii="宋体" w:hAnsi="宋体" w:eastAsia="宋体" w:cs="Times New Roman"/>
          <w:sz w:val="24"/>
          <w:szCs w:val="24"/>
        </w:rPr>
      </w:pPr>
      <w:r>
        <w:rPr>
          <w:rFonts w:hint="eastAsia" w:ascii="宋体" w:hAnsi="宋体" w:eastAsia="宋体" w:cs="Times New Roman"/>
          <w:sz w:val="24"/>
          <w:szCs w:val="24"/>
        </w:rPr>
        <w:t>10.1甲方违约责任</w:t>
      </w:r>
    </w:p>
    <w:p w14:paraId="67B9419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1BA7327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10.1.2 在租赁期限内，甲方因非本合同</w:t>
      </w:r>
      <w:r>
        <w:rPr>
          <w:rFonts w:ascii="宋体" w:hAnsi="宋体" w:eastAsia="宋体" w:cs="Times New Roman"/>
          <w:sz w:val="24"/>
          <w:szCs w:val="24"/>
        </w:rPr>
        <w:t>12.2</w:t>
      </w:r>
      <w:r>
        <w:rPr>
          <w:rFonts w:hint="eastAsia" w:ascii="宋体" w:hAnsi="宋体" w:eastAsia="宋体" w:cs="Times New Roman"/>
          <w:sz w:val="24"/>
          <w:szCs w:val="24"/>
        </w:rPr>
        <w:t>以及补充协议中有关规定的情况，提前收回该租赁物业的，甲方需支付乙方一定的违约金，违约金最高不超过甲方收回租赁物业时该房屋月租金标准的六倍。</w:t>
      </w:r>
    </w:p>
    <w:p w14:paraId="0E515BD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10.1.3合同期内，甲方有下列情形之一的，乙方经书面要求改正，甲方在收到乙方书面通知后仍未改正的，则乙方可解除本合同：</w:t>
      </w:r>
    </w:p>
    <w:p w14:paraId="604F2CAD">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a.因甲方原因逾期30日仍未交付租赁房屋的；</w:t>
      </w:r>
    </w:p>
    <w:p w14:paraId="5E19E823">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b.因甲方与第三方之间的纠纷导致乙方租赁房屋被查封、冻结、扣押的致使乙方无法使用房屋的。</w:t>
      </w:r>
    </w:p>
    <w:p w14:paraId="3CB019F7">
      <w:pPr>
        <w:spacing w:line="360" w:lineRule="auto"/>
        <w:rPr>
          <w:rFonts w:ascii="宋体" w:hAnsi="宋体" w:eastAsia="宋体" w:cs="Times New Roman"/>
          <w:sz w:val="24"/>
          <w:szCs w:val="24"/>
        </w:rPr>
      </w:pPr>
      <w:r>
        <w:rPr>
          <w:rFonts w:hint="eastAsia" w:ascii="宋体" w:hAnsi="宋体" w:eastAsia="宋体" w:cs="Times New Roman"/>
          <w:sz w:val="24"/>
          <w:szCs w:val="24"/>
        </w:rPr>
        <w:t>10.2 乙方违约责任</w:t>
      </w:r>
    </w:p>
    <w:p w14:paraId="0E4C5CC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10.2.1未经甲方同意，乙方擅自变更租赁物业用途的，甲方有权要求乙方限期改正上述变更行为，同时自变更之日起至改正之日止，每日乙方应按上述变更行为发生当年年租金的千分之三向甲方支付违约金；如限期届满乙方拒不改正的，甲方有权解除本合同。</w:t>
      </w:r>
    </w:p>
    <w:p w14:paraId="11E2EE8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乙方欠缴物业管理费或其他款项的，按双方签订的物业管理服务合同的约定处理。</w:t>
      </w:r>
    </w:p>
    <w:p w14:paraId="31B8DB0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10.2.3乙方未按期购买保险并向甲方备案时，甲方有权不允许其使用租赁物业，但乙方须从起租日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635AB503">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14:paraId="1F3F9ED7">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a.擅自提前解除本合同的；</w:t>
      </w:r>
    </w:p>
    <w:p w14:paraId="723C5A2A">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b.因乙方的原因逾期30日仍未接收租赁房屋的；</w:t>
      </w:r>
    </w:p>
    <w:p w14:paraId="42194F6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c.乙方未经甲方书面同意转租、转让、交换或以任何其他变相转租、转让、交换租赁物业或其任何部分之权益(包括承租权)于第三方的；</w:t>
      </w:r>
    </w:p>
    <w:p w14:paraId="47509D8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d.乙方对租赁物业的装修工程未经物业管理公司及消防验收合格而开业的；</w:t>
      </w:r>
    </w:p>
    <w:p w14:paraId="7053376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e.乙方在租赁物业装修期内发生重大安全责任事故造成人员伤亡、甲方或第三方财产损失的；</w:t>
      </w:r>
    </w:p>
    <w:p w14:paraId="7A3688AF">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f.乙方擅自将租赁房屋转借、将经营项目转包给他方经营或擅自改变租赁房屋使用用途、经营项目，以及擅自将租赁房屋抵押或为他人提供担保的；</w:t>
      </w:r>
    </w:p>
    <w:p w14:paraId="0780D737">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g.乙方未经甲方书面同意擅自改变租赁房屋结构及消防设施的；</w:t>
      </w:r>
    </w:p>
    <w:p w14:paraId="354D1FEA">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h.乙方利用或者允许他人利用租赁物业进行违反中国法律、法规的活动，或损害公共利益和他人合法权益的；</w:t>
      </w:r>
    </w:p>
    <w:p w14:paraId="6A555D0C">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i.损坏甲方所提供的租赁房屋的，在甲方提出的合理期限内乙方仍未修复的；</w:t>
      </w:r>
    </w:p>
    <w:p w14:paraId="6E326D69">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g.因违法经营或投诉等原因被查封、处罚、强制执行、无清偿能力、吊销营业证照等情况发生；</w:t>
      </w:r>
    </w:p>
    <w:p w14:paraId="44373B38">
      <w:pPr>
        <w:spacing w:line="360" w:lineRule="auto"/>
        <w:ind w:firstLine="720" w:firstLineChars="300"/>
        <w:rPr>
          <w:rFonts w:ascii="宋体" w:hAnsi="宋体" w:eastAsia="宋体" w:cs="Times New Roman"/>
          <w:sz w:val="24"/>
          <w:szCs w:val="24"/>
        </w:rPr>
      </w:pPr>
      <w:r>
        <w:rPr>
          <w:rFonts w:hint="eastAsia" w:ascii="宋体" w:hAnsi="宋体" w:eastAsia="宋体" w:cs="Times New Roman"/>
          <w:sz w:val="24"/>
          <w:szCs w:val="24"/>
        </w:rPr>
        <w:t>k.乙方对租赁房屋使用不当或有其他不当行为可能致租赁房屋损毁、灭失或处于其他危险状态，经甲方催告要求改正后仍未改正的。</w:t>
      </w:r>
    </w:p>
    <w:p w14:paraId="773A9FE7">
      <w:pPr>
        <w:spacing w:line="360" w:lineRule="auto"/>
        <w:rPr>
          <w:rFonts w:ascii="宋体" w:hAnsi="宋体" w:eastAsia="宋体" w:cs="Times New Roman"/>
          <w:sz w:val="24"/>
          <w:szCs w:val="24"/>
        </w:rPr>
      </w:pPr>
      <w:r>
        <w:rPr>
          <w:rFonts w:hint="eastAsia" w:ascii="宋体" w:hAnsi="宋体" w:eastAsia="宋体" w:cs="Times New Roman"/>
          <w:sz w:val="24"/>
          <w:szCs w:val="24"/>
        </w:rPr>
        <w:t>10.3 因乙方的原因，根据法律、法规和</w:t>
      </w:r>
      <w:r>
        <w:rPr>
          <w:rFonts w:ascii="宋体" w:hAnsi="宋体" w:eastAsia="宋体" w:cs="Times New Roman"/>
          <w:sz w:val="24"/>
          <w:szCs w:val="24"/>
          <w:u w:val="single"/>
        </w:rPr>
        <w:t xml:space="preserve">         </w:t>
      </w:r>
      <w:r>
        <w:rPr>
          <w:rFonts w:ascii="宋体" w:hAnsi="宋体" w:eastAsia="宋体" w:cs="Times New Roman"/>
          <w:sz w:val="24"/>
          <w:szCs w:val="24"/>
        </w:rPr>
        <w:t>大厦</w:t>
      </w:r>
      <w:r>
        <w:rPr>
          <w:rFonts w:hint="eastAsia" w:ascii="宋体" w:hAnsi="宋体" w:eastAsia="宋体" w:cs="Times New Roman"/>
          <w:sz w:val="24"/>
          <w:szCs w:val="24"/>
        </w:rPr>
        <w:t>经营管理规章制度规定允许收回该租赁物业的其他情况时，甲方有权解除合同、收回租赁物业。</w:t>
      </w:r>
    </w:p>
    <w:p w14:paraId="32D43647">
      <w:pPr>
        <w:spacing w:line="360" w:lineRule="auto"/>
        <w:rPr>
          <w:rFonts w:ascii="宋体" w:hAnsi="宋体" w:eastAsia="宋体" w:cs="Times New Roman"/>
          <w:sz w:val="24"/>
          <w:szCs w:val="24"/>
        </w:rPr>
      </w:pPr>
      <w:r>
        <w:rPr>
          <w:rFonts w:hint="eastAsia" w:ascii="宋体" w:hAnsi="宋体" w:eastAsia="宋体" w:cs="Times New Roman"/>
          <w:sz w:val="24"/>
          <w:szCs w:val="24"/>
        </w:rPr>
        <w:t>10.4 因甲方原因造成甲方逾期未按本合同约定交付租赁房屋的，甲乙双方应协商顺延房屋租期（含装修期），另行起草补充协议进行约定。若甲方迟延交付租赁房屋超过6</w:t>
      </w:r>
      <w:r>
        <w:rPr>
          <w:rFonts w:ascii="宋体" w:hAnsi="宋体" w:eastAsia="宋体" w:cs="Times New Roman"/>
          <w:sz w:val="24"/>
          <w:szCs w:val="24"/>
        </w:rPr>
        <w:t>0</w:t>
      </w:r>
      <w:r>
        <w:rPr>
          <w:rFonts w:hint="eastAsia" w:ascii="宋体" w:hAnsi="宋体" w:eastAsia="宋体" w:cs="Times New Roman"/>
          <w:sz w:val="24"/>
          <w:szCs w:val="24"/>
        </w:rPr>
        <w:t>天的，乙方有权单方终止本合同，要求甲方返还保证金（不计利息）。</w:t>
      </w:r>
    </w:p>
    <w:p w14:paraId="0AFCCD6C">
      <w:pPr>
        <w:spacing w:line="360" w:lineRule="auto"/>
        <w:rPr>
          <w:rFonts w:ascii="宋体" w:hAnsi="宋体" w:eastAsia="宋体" w:cs="Times New Roman"/>
          <w:sz w:val="24"/>
          <w:szCs w:val="24"/>
        </w:rPr>
      </w:pPr>
      <w:r>
        <w:rPr>
          <w:rFonts w:hint="eastAsia" w:ascii="宋体" w:hAnsi="宋体" w:eastAsia="宋体" w:cs="Times New Roman"/>
          <w:sz w:val="24"/>
          <w:szCs w:val="24"/>
        </w:rPr>
        <w:t>10.5因乙方原因造成甲方人身、财产损失的，由乙方承担赔偿责任，甲方以书面形式将赔偿事宜通知乙方。因甲方原因造成乙方人身、财产损失的，由甲方承担赔偿责任，乙方以书面形式将赔偿事宜通知</w:t>
      </w:r>
      <w:r>
        <w:rPr>
          <w:rFonts w:hint="eastAsia" w:ascii="宋体" w:hAnsi="宋体" w:eastAsia="宋体" w:cs="Times New Roman"/>
          <w:sz w:val="24"/>
          <w:szCs w:val="24"/>
          <w:lang w:val="en-US" w:eastAsia="zh-CN"/>
        </w:rPr>
        <w:t>甲方</w:t>
      </w:r>
      <w:r>
        <w:rPr>
          <w:rFonts w:hint="eastAsia" w:ascii="宋体" w:hAnsi="宋体" w:eastAsia="宋体" w:cs="Times New Roman"/>
          <w:sz w:val="24"/>
          <w:szCs w:val="24"/>
        </w:rPr>
        <w:t>。</w:t>
      </w:r>
    </w:p>
    <w:p w14:paraId="72781116">
      <w:pPr>
        <w:spacing w:line="360" w:lineRule="auto"/>
        <w:rPr>
          <w:rFonts w:ascii="宋体" w:hAnsi="宋体" w:eastAsia="宋体" w:cs="Times New Roman"/>
          <w:sz w:val="24"/>
          <w:szCs w:val="24"/>
        </w:rPr>
      </w:pPr>
      <w:r>
        <w:rPr>
          <w:rFonts w:hint="eastAsia" w:ascii="宋体" w:hAnsi="宋体" w:eastAsia="宋体" w:cs="Times New Roman"/>
          <w:sz w:val="24"/>
          <w:szCs w:val="24"/>
        </w:rPr>
        <w:t>10.6 除第10.2条的约定外，乙方违反本合同约定的其他条款时，甲方也可扣除部分或全部保证金作为对乙方违反本合同的处罚，其扣除数额应为甲方为制止乙方违约、修缮、恢复损害而支付的全部费用，甲方应向乙方出示其蒙受损失的合理证据以及实际费用开支的有关证明。</w:t>
      </w:r>
    </w:p>
    <w:p w14:paraId="118EDC27">
      <w:pPr>
        <w:spacing w:line="360" w:lineRule="auto"/>
        <w:rPr>
          <w:rFonts w:ascii="宋体" w:hAnsi="宋体" w:eastAsia="宋体" w:cs="Times New Roman"/>
          <w:sz w:val="24"/>
          <w:szCs w:val="24"/>
        </w:rPr>
      </w:pPr>
      <w:r>
        <w:rPr>
          <w:rFonts w:hint="eastAsia" w:ascii="宋体" w:hAnsi="宋体" w:eastAsia="宋体" w:cs="Times New Roman"/>
          <w:sz w:val="24"/>
          <w:szCs w:val="24"/>
        </w:rPr>
        <w:t>10.7 发生前款规定的情况后，保证金不足以抵付损失或有关费用的，乙方应在接到甲方书面通知后十日内补足。逾期未补足的，甲方有权单方终止合同，并有权向乙方继续追偿。</w:t>
      </w:r>
    </w:p>
    <w:p w14:paraId="45D8BCDD">
      <w:pPr>
        <w:spacing w:line="360" w:lineRule="auto"/>
        <w:rPr>
          <w:rFonts w:ascii="宋体" w:hAnsi="宋体" w:eastAsia="宋体" w:cs="Times New Roman"/>
          <w:sz w:val="24"/>
          <w:szCs w:val="24"/>
        </w:rPr>
      </w:pPr>
      <w:r>
        <w:rPr>
          <w:rFonts w:hint="eastAsia" w:ascii="宋体" w:hAnsi="宋体" w:eastAsia="宋体" w:cs="Times New Roman"/>
          <w:sz w:val="24"/>
          <w:szCs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75239889">
      <w:pPr>
        <w:spacing w:line="360" w:lineRule="auto"/>
        <w:rPr>
          <w:rFonts w:ascii="宋体" w:hAnsi="宋体" w:eastAsia="宋体" w:cs="Times New Roman"/>
          <w:sz w:val="24"/>
          <w:szCs w:val="24"/>
        </w:rPr>
      </w:pPr>
      <w:r>
        <w:rPr>
          <w:rFonts w:hint="eastAsia" w:ascii="宋体" w:hAnsi="宋体" w:eastAsia="宋体" w:cs="Times New Roman"/>
          <w:sz w:val="24"/>
          <w:szCs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7CC398E9">
      <w:pPr>
        <w:spacing w:line="360" w:lineRule="auto"/>
        <w:rPr>
          <w:rFonts w:ascii="宋体" w:hAnsi="宋体" w:eastAsia="宋体" w:cs="Times New Roman"/>
          <w:sz w:val="24"/>
          <w:szCs w:val="24"/>
        </w:rPr>
      </w:pPr>
      <w:r>
        <w:rPr>
          <w:rFonts w:ascii="宋体" w:hAnsi="宋体" w:eastAsia="宋体" w:cs="Times New Roman"/>
          <w:sz w:val="24"/>
          <w:szCs w:val="24"/>
        </w:rPr>
        <w:t>10</w:t>
      </w:r>
      <w:r>
        <w:rPr>
          <w:rFonts w:hint="eastAsia" w:ascii="宋体" w:hAnsi="宋体" w:eastAsia="宋体" w:cs="Times New Roman"/>
          <w:sz w:val="24"/>
          <w:szCs w:val="24"/>
        </w:rPr>
        <w:t>.</w:t>
      </w:r>
      <w:r>
        <w:rPr>
          <w:rFonts w:ascii="宋体" w:hAnsi="宋体" w:eastAsia="宋体" w:cs="Times New Roman"/>
          <w:sz w:val="24"/>
          <w:szCs w:val="24"/>
        </w:rPr>
        <w:t>10</w:t>
      </w:r>
      <w:r>
        <w:rPr>
          <w:rFonts w:hint="eastAsia" w:ascii="宋体" w:hAnsi="宋体" w:eastAsia="宋体" w:cs="Times New Roman"/>
          <w:sz w:val="24"/>
          <w:szCs w:val="24"/>
        </w:rPr>
        <w:t>甲方因维权而支出的包括但不限于保险费、公证费、律师费、调查费等均由乙方承担。</w:t>
      </w:r>
    </w:p>
    <w:p w14:paraId="6682CC66">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0" w:name="_Toc34403825"/>
      <w:bookmarkStart w:id="21" w:name="_Toc130382633"/>
      <w:bookmarkStart w:id="22" w:name="_Toc131388756"/>
      <w:bookmarkStart w:id="23" w:name="_Toc42611237"/>
      <w:r>
        <w:rPr>
          <w:rFonts w:hint="eastAsia" w:ascii="宋体" w:hAnsi="宋体" w:eastAsia="宋体" w:cs="Times New Roman"/>
          <w:b/>
          <w:bCs/>
          <w:sz w:val="24"/>
          <w:szCs w:val="24"/>
        </w:rPr>
        <w:t>第十一条 合同解除</w:t>
      </w:r>
      <w:bookmarkEnd w:id="20"/>
      <w:bookmarkEnd w:id="21"/>
      <w:bookmarkEnd w:id="22"/>
      <w:bookmarkEnd w:id="23"/>
    </w:p>
    <w:p w14:paraId="46F5D33E">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6F619DF2">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11.2 甲方有权在下列事件发生后的任何时间，单方面书面通知乙方解除合同。该等事件为：</w:t>
      </w:r>
    </w:p>
    <w:p w14:paraId="525488E3">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11.2.1除本合同另有约定外，乙方严重违反本合同约定，在甲方二次发出书面要求纠正的合理期限届满时仍未予以纠正；</w:t>
      </w:r>
    </w:p>
    <w:p w14:paraId="27C5219F">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11.2.2任何人士向法庭申请对乙方进行清算，严重影响乙方以后经营并可能导致乙方破产的；</w:t>
      </w:r>
    </w:p>
    <w:p w14:paraId="1EFE5025">
      <w:pPr>
        <w:tabs>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11.2.3该租赁物业或乙方的任何财产因法院强制执行而被查封。</w:t>
      </w:r>
    </w:p>
    <w:p w14:paraId="2F54E8EB">
      <w:pPr>
        <w:tabs>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11.3 乙方未按本合同约定足额支付租赁保证金的，甲方有权解除本合同。</w:t>
      </w:r>
    </w:p>
    <w:p w14:paraId="7EEF167B">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11.4 本合同因甲方原因解除时，乙方有权在退还租赁物业后采取下列行动：</w:t>
      </w:r>
    </w:p>
    <w:p w14:paraId="1C178986">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11.4.1要求甲方返还租赁保证金余额。</w:t>
      </w:r>
    </w:p>
    <w:p w14:paraId="34D5E423">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11.4.2赔偿乙方因甲方违约而造成的任何损失，包括但不限于违约金、赔偿金、诉讼费、律师费、罚金、滞纳金等。</w:t>
      </w:r>
    </w:p>
    <w:p w14:paraId="3143A147">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11.5 本合同因乙方原因解除时，甲方有权单方面采取下列行动：</w:t>
      </w:r>
    </w:p>
    <w:p w14:paraId="42ED9265">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11.5.1没收乙方的租赁保证金并要求乙方补足租赁保证金的差额；</w:t>
      </w:r>
    </w:p>
    <w:p w14:paraId="1723FAC0">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11.5.2 按本合同第十五条约定收回租赁物业；</w:t>
      </w:r>
    </w:p>
    <w:p w14:paraId="1A3B73A3">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11.5.3 已交租金不予退还；</w:t>
      </w:r>
    </w:p>
    <w:p w14:paraId="5E41E17D">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11.5.4向乙方追偿因其违约所给甲方带来的损失，包括但不限于违约金、赔偿金、诉讼费、律师费、罚金、滞纳金等。</w:t>
      </w:r>
    </w:p>
    <w:p w14:paraId="17996139">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11.6 任何一方按本合同约定解除本合同的，本合同应于违约方收到解约方发出的解约通知之日解除。 </w:t>
      </w:r>
    </w:p>
    <w:p w14:paraId="562320A1">
      <w:pPr>
        <w:spacing w:line="360" w:lineRule="auto"/>
        <w:rPr>
          <w:rFonts w:ascii="Calibri" w:hAnsi="Calibri" w:eastAsia="宋体" w:cs="Times New Roman"/>
          <w:szCs w:val="24"/>
        </w:rPr>
      </w:pPr>
      <w:r>
        <w:rPr>
          <w:rFonts w:ascii="宋体" w:hAnsi="宋体" w:eastAsia="宋体" w:cs="Times New Roman"/>
          <w:sz w:val="24"/>
          <w:szCs w:val="24"/>
        </w:rPr>
        <w:t xml:space="preserve">11.7 </w:t>
      </w:r>
      <w:r>
        <w:rPr>
          <w:rFonts w:hint="eastAsia" w:ascii="宋体" w:hAnsi="宋体" w:eastAsia="宋体" w:cs="Times New Roman"/>
          <w:bCs/>
          <w:sz w:val="24"/>
          <w:szCs w:val="24"/>
        </w:rPr>
        <w:t>在本合同有效期内，除本合同约定情况外，甲乙双方不得单方解除合同。合同任何一方要求变更或终止本合同的，需提前</w:t>
      </w:r>
      <w:r>
        <w:rPr>
          <w:rFonts w:ascii="宋体" w:hAnsi="宋体" w:eastAsia="宋体" w:cs="Times New Roman"/>
          <w:bCs/>
          <w:sz w:val="24"/>
          <w:szCs w:val="24"/>
        </w:rPr>
        <w:t>3个月书面通知对方，经双方协商一致，另行签订书面协议。</w:t>
      </w:r>
    </w:p>
    <w:p w14:paraId="618BAEDD">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4" w:name="_Toc42611238"/>
      <w:r>
        <w:rPr>
          <w:rFonts w:hint="eastAsia" w:ascii="宋体" w:hAnsi="宋体" w:eastAsia="宋体" w:cs="Times New Roman"/>
          <w:b/>
          <w:bCs/>
          <w:sz w:val="24"/>
          <w:szCs w:val="24"/>
        </w:rPr>
        <w:t>第十二条 免责条款</w:t>
      </w:r>
      <w:bookmarkEnd w:id="24"/>
    </w:p>
    <w:p w14:paraId="25293C49">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2A1A1617">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违约责任。</w:t>
      </w:r>
    </w:p>
    <w:p w14:paraId="4ADF4B9C">
      <w:pPr>
        <w:tabs>
          <w:tab w:val="left" w:pos="567"/>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12.3 对下列原因而给乙方或其它人员的财产及人身造成伤害，甲方不承担任何责任：</w:t>
      </w:r>
    </w:p>
    <w:p w14:paraId="69DCDE7A">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12.3.1由于非甲方的原因的以下情况，造成任何公共设施、排污管道受损、毁坏而中断使用或需要中断使用进行维修时；</w:t>
      </w:r>
    </w:p>
    <w:p w14:paraId="29B03217">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12.3.2 由于非甲方的原因导致供电的电流变化；</w:t>
      </w:r>
    </w:p>
    <w:p w14:paraId="6B51FC4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12.3.3 由于非甲方的原因导致火灾、漏水、漏电造成的损失；</w:t>
      </w:r>
    </w:p>
    <w:p w14:paraId="35626C64">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12.3.4 遇自然灾害（如地震、火灾、水灾等）、政府行为或其他不能预见或对其发生和后果不能防止或避免的不可抗力事件；</w:t>
      </w:r>
    </w:p>
    <w:p w14:paraId="37E01A01">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12.3.5由于非甲方及相关任何第三方人员的原因所造成乙方或第三者财产失窃、人身伤害或财产损失；</w:t>
      </w:r>
    </w:p>
    <w:p w14:paraId="51F470F2">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12.3.6因政府及其它社团施工造成的影响。</w:t>
      </w:r>
    </w:p>
    <w:p w14:paraId="587DF1A6">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5" w:name="_Toc42611239"/>
      <w:bookmarkStart w:id="26" w:name="_Toc34403828"/>
      <w:r>
        <w:rPr>
          <w:rFonts w:hint="eastAsia" w:ascii="宋体" w:hAnsi="宋体" w:eastAsia="宋体" w:cs="Times New Roman"/>
          <w:b/>
          <w:bCs/>
          <w:sz w:val="24"/>
          <w:szCs w:val="24"/>
        </w:rPr>
        <w:t>第十三条 保密</w:t>
      </w:r>
      <w:bookmarkEnd w:id="25"/>
      <w:bookmarkEnd w:id="26"/>
    </w:p>
    <w:p w14:paraId="53DC547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433284F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13.2 上述保密义务不适用于以下情况：</w:t>
      </w:r>
    </w:p>
    <w:p w14:paraId="711FF049">
      <w:pPr>
        <w:tabs>
          <w:tab w:val="left" w:pos="900"/>
          <w:tab w:val="left" w:pos="992"/>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13.2.1根据法律法规的要求，应向政府有关部门提供该等保密资料；</w:t>
      </w:r>
    </w:p>
    <w:p w14:paraId="40AF918C">
      <w:pPr>
        <w:tabs>
          <w:tab w:val="left" w:pos="927"/>
          <w:tab w:val="left" w:pos="1260"/>
        </w:tabs>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13.2.2为采取法律行动或追究违约责任而向其所聘请的律师或仲裁员或法院法官提供有关资料。</w:t>
      </w:r>
    </w:p>
    <w:p w14:paraId="11384B87">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27" w:name="_Toc120446113"/>
      <w:bookmarkStart w:id="28" w:name="_Toc42611240"/>
      <w:bookmarkStart w:id="29" w:name="_Toc34403829"/>
      <w:r>
        <w:rPr>
          <w:rFonts w:hint="eastAsia" w:ascii="宋体" w:hAnsi="宋体" w:eastAsia="宋体" w:cs="Times New Roman"/>
          <w:b/>
          <w:bCs/>
          <w:sz w:val="24"/>
          <w:szCs w:val="24"/>
        </w:rPr>
        <w:t>第十四条 适用法律及争议解决</w:t>
      </w:r>
      <w:bookmarkEnd w:id="27"/>
      <w:bookmarkEnd w:id="28"/>
      <w:bookmarkEnd w:id="29"/>
    </w:p>
    <w:p w14:paraId="4764D7A1">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14.1 本合同的全部内容的理解与解释，本合同之履行及法律救济，及因本合同引致的一切争议，均适用中华人民共和国法律法规及租赁物业所在地之地方法规。</w:t>
      </w:r>
    </w:p>
    <w:p w14:paraId="5C0E1AD4">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14.2 因本合同引致的一切争议，甲、乙双方应首先通过友好协商解决，若通过友好协商不能解决的，任何一方可向租赁物业所在地人民法院提起诉讼。</w:t>
      </w:r>
    </w:p>
    <w:p w14:paraId="4E2A9E36">
      <w:pPr>
        <w:tabs>
          <w:tab w:val="left" w:pos="900"/>
          <w:tab w:val="left" w:pos="992"/>
        </w:tabs>
        <w:spacing w:line="360" w:lineRule="auto"/>
        <w:rPr>
          <w:rFonts w:ascii="宋体" w:hAnsi="宋体" w:eastAsia="宋体" w:cs="Times New Roman"/>
          <w:sz w:val="24"/>
          <w:szCs w:val="24"/>
          <w:highlight w:val="yellow"/>
        </w:rPr>
      </w:pPr>
      <w:r>
        <w:rPr>
          <w:rFonts w:hint="eastAsia" w:ascii="宋体" w:hAnsi="宋体" w:eastAsia="宋体" w:cs="Times New Roman"/>
          <w:sz w:val="24"/>
          <w:szCs w:val="24"/>
        </w:rPr>
        <w:t>14.3 甲方或乙方对向对方行使单方面解除本合同有异议的，应在接到对方有关单方面解除合同的书面通知之日起十五日内，向本合同约定的解决争议机关确认解除合同的效力，否则视为其同意按对方的通知及条件解除本合同。</w:t>
      </w:r>
    </w:p>
    <w:p w14:paraId="4192A0CF">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0" w:name="_Toc34403830"/>
      <w:bookmarkStart w:id="31" w:name="_Toc42611241"/>
      <w:bookmarkStart w:id="32" w:name="_Toc131388761"/>
      <w:r>
        <w:rPr>
          <w:rFonts w:hint="eastAsia" w:ascii="宋体" w:hAnsi="宋体" w:eastAsia="宋体" w:cs="Times New Roman"/>
          <w:b/>
          <w:bCs/>
          <w:sz w:val="24"/>
          <w:szCs w:val="24"/>
        </w:rPr>
        <w:t>第十五条 通知</w:t>
      </w:r>
      <w:bookmarkEnd w:id="30"/>
      <w:bookmarkEnd w:id="31"/>
      <w:bookmarkEnd w:id="32"/>
    </w:p>
    <w:p w14:paraId="6BB5AA05">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15.1 任何一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5BA76044">
      <w:pPr>
        <w:tabs>
          <w:tab w:val="left" w:pos="900"/>
          <w:tab w:val="left" w:pos="1107"/>
        </w:tabs>
        <w:spacing w:line="360" w:lineRule="auto"/>
        <w:rPr>
          <w:rFonts w:ascii="宋体" w:hAnsi="宋体" w:eastAsia="宋体" w:cs="Times New Roman"/>
          <w:sz w:val="24"/>
          <w:szCs w:val="24"/>
        </w:rPr>
      </w:pPr>
      <w:r>
        <w:rPr>
          <w:rFonts w:hint="eastAsia" w:ascii="宋体" w:hAnsi="宋体" w:eastAsia="宋体" w:cs="Times New Roman"/>
          <w:sz w:val="24"/>
          <w:szCs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6C4C92A3">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3" w:name="_Toc42611242"/>
      <w:r>
        <w:rPr>
          <w:rFonts w:hint="eastAsia" w:ascii="宋体" w:hAnsi="宋体" w:eastAsia="宋体" w:cs="Times New Roman"/>
          <w:b/>
          <w:bCs/>
          <w:sz w:val="24"/>
          <w:szCs w:val="24"/>
        </w:rPr>
        <w:t>第十六条 合同生效及其他</w:t>
      </w:r>
      <w:bookmarkEnd w:id="33"/>
    </w:p>
    <w:p w14:paraId="232C6F4D">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38370200">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16.2 本合同签署后，如政府部门要求对合同格式和内容做出适当调整方予备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60B1A79F">
      <w:pPr>
        <w:tabs>
          <w:tab w:val="left" w:pos="900"/>
          <w:tab w:val="left" w:pos="992"/>
        </w:tabs>
        <w:spacing w:line="360" w:lineRule="auto"/>
        <w:rPr>
          <w:rFonts w:ascii="宋体" w:hAnsi="宋体" w:eastAsia="宋体" w:cs="Times New Roman"/>
          <w:sz w:val="24"/>
          <w:szCs w:val="24"/>
        </w:rPr>
      </w:pPr>
      <w:r>
        <w:rPr>
          <w:rFonts w:hint="eastAsia" w:ascii="宋体" w:hAnsi="宋体" w:eastAsia="宋体" w:cs="Times New Roman"/>
          <w:sz w:val="24"/>
          <w:szCs w:val="24"/>
        </w:rPr>
        <w:t>16.3 双方特别确认，无论甲方是否取得该房屋租赁许可证或办理完毕本合同的登记备案手续，乙方在本合同项下租金及费用等支付义务均不受影响，乙方亦不得以此为由向甲方提出解除合同、索赔等任何主张。</w:t>
      </w:r>
    </w:p>
    <w:p w14:paraId="1FED352E">
      <w:pPr>
        <w:spacing w:line="360" w:lineRule="auto"/>
        <w:rPr>
          <w:rFonts w:ascii="宋体" w:hAnsi="宋体" w:eastAsia="宋体" w:cs="Times New Roman"/>
          <w:sz w:val="24"/>
          <w:szCs w:val="24"/>
        </w:rPr>
      </w:pPr>
      <w:r>
        <w:rPr>
          <w:rFonts w:hint="eastAsia" w:ascii="宋体" w:hAnsi="宋体" w:eastAsia="宋体" w:cs="Times New Roman"/>
          <w:sz w:val="24"/>
          <w:szCs w:val="24"/>
        </w:rPr>
        <w:t>16.4 甲方知悉乙方违约而接受租金，或甲方接受数额不足的租金或其他款项，不影响甲方向乙方追索欠缴款项及追究乙方违约责任的权利。甲方放弃本合同的任何权利，均以书面表述为依据。乙方知悉甲方违约而继续承租、使用租赁房屋的，不影响乙方向甲方追究甲方违约责任的权利。乙方放弃本合同的任何权利，均以书面表述并加盖乙方公章为依据。</w:t>
      </w:r>
    </w:p>
    <w:p w14:paraId="28FAF4F0">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6B06B2A4">
      <w:pPr>
        <w:spacing w:line="360" w:lineRule="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16.6甲乙双方均应严格遵守《中华人民共和国反不正当竞争法》、《关于禁止商业贿赂行为的暂行规定》、《中华人民共和国刑法》、《关于办理商业贿赂刑事案件适用法律若干问题的意见》等关于禁止商业贿赂行为的规定，坚决拒绝商业贿赂、行贿及其他不正当之商业行为。</w:t>
      </w:r>
    </w:p>
    <w:p w14:paraId="7CA8AD7F">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.1 甲方及物业服务公司就甲方人员接受乙方提供的不正当利益行为不承担还款或担保等任何法律责任，乙方也不得以此为由主张减免或抵扣租金、物业服务费、履约保证金等任何应付费用或拒绝履行其他合同义务。</w:t>
      </w:r>
    </w:p>
    <w:p w14:paraId="63956CCE">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.2 若甲方人员要求乙方或其工作人员给予其任何形式的不正当利益，乙方应向甲方相关部门提供证据，甲方查实后将及时公正处理，并为乙方严格保密。</w:t>
      </w:r>
    </w:p>
    <w:p w14:paraId="08572524">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16</w:t>
      </w:r>
      <w:r>
        <w:rPr>
          <w:rFonts w:hint="default" w:ascii="宋体" w:hAnsi="宋体" w:eastAsia="宋体" w:cs="Times New Roman"/>
          <w:sz w:val="24"/>
          <w:szCs w:val="24"/>
          <w:lang w:val="en-US" w:eastAsia="zh-CN"/>
        </w:rPr>
        <w:t>.</w:t>
      </w:r>
      <w:r>
        <w:rPr>
          <w:rFonts w:hint="eastAsia" w:ascii="宋体" w:hAnsi="宋体" w:eastAsia="宋体" w:cs="Times New Roman"/>
          <w:sz w:val="24"/>
          <w:szCs w:val="24"/>
          <w:lang w:val="en-US" w:eastAsia="zh-CN"/>
        </w:rPr>
        <w:t>6</w:t>
      </w:r>
      <w:r>
        <w:rPr>
          <w:rFonts w:hint="default" w:ascii="宋体" w:hAnsi="宋体" w:eastAsia="宋体" w:cs="Times New Roman"/>
          <w:sz w:val="24"/>
          <w:szCs w:val="24"/>
          <w:lang w:val="en-US" w:eastAsia="zh-CN"/>
        </w:rPr>
        <w:t>.3 若发现乙方或其工作人员违反本条规定，甲方有权解除合同，乙方除需按甲方查明的行贿金额的两倍向甲方支付违约金外，还需按本合同其他约定承担导致合同终止的违约责任。同时甲方可依法对乙方采取必要措施（包括暂停支付所有应付账款，或通过司法途径向乙方追偿由此造成甲方的一切经济及商誉损失）。</w:t>
      </w:r>
    </w:p>
    <w:p w14:paraId="057B3BCF">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7</w:t>
      </w:r>
      <w:r>
        <w:rPr>
          <w:rFonts w:hint="eastAsia" w:ascii="宋体" w:hAnsi="宋体" w:eastAsia="宋体" w:cs="Times New Roman"/>
          <w:sz w:val="24"/>
          <w:szCs w:val="24"/>
        </w:rPr>
        <w:t xml:space="preserve"> 本合同未尽事宜双方应共同协商并达成书面补充协议，书面补充协议自双方盖章之日起生效。补充协议与本合同具有同等效力，补充协议之规定与本合同不一致的，以补充协议为准。</w:t>
      </w:r>
    </w:p>
    <w:p w14:paraId="456D1A7A">
      <w:pPr>
        <w:spacing w:line="360" w:lineRule="auto"/>
        <w:rPr>
          <w:rFonts w:hint="eastAsia" w:ascii="宋体" w:hAnsi="宋体" w:eastAsia="宋体" w:cs="Times New Roman"/>
          <w:sz w:val="24"/>
          <w:szCs w:val="24"/>
          <w:highlight w:val="yellow"/>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8</w:t>
      </w:r>
      <w:r>
        <w:rPr>
          <w:rFonts w:hint="eastAsia" w:ascii="宋体" w:hAnsi="宋体" w:eastAsia="宋体" w:cs="Times New Roman"/>
          <w:sz w:val="24"/>
          <w:szCs w:val="24"/>
        </w:rPr>
        <w:t xml:space="preserve"> </w:t>
      </w:r>
      <w:r>
        <w:rPr>
          <w:rFonts w:hint="eastAsia" w:ascii="宋体" w:hAnsi="宋体" w:eastAsia="宋体" w:cs="Times New Roman"/>
          <w:sz w:val="24"/>
          <w:szCs w:val="24"/>
          <w:highlight w:val="none"/>
        </w:rPr>
        <w:t>本合同由双方共同签署，经甲方盖章、乙方签字(自然人)或盖章(法人)之日生效。</w:t>
      </w:r>
    </w:p>
    <w:p w14:paraId="1FBEB40A">
      <w:pPr>
        <w:spacing w:line="360" w:lineRule="auto"/>
        <w:rPr>
          <w:rFonts w:ascii="宋体" w:hAnsi="宋体" w:eastAsia="宋体" w:cs="Times New Roman"/>
          <w:sz w:val="24"/>
          <w:szCs w:val="24"/>
        </w:rPr>
      </w:pPr>
      <w:r>
        <w:rPr>
          <w:rFonts w:hint="eastAsia" w:ascii="宋体" w:hAnsi="宋体" w:eastAsia="宋体" w:cs="Times New Roman"/>
          <w:sz w:val="24"/>
          <w:szCs w:val="24"/>
        </w:rPr>
        <w:t>16.</w:t>
      </w:r>
      <w:r>
        <w:rPr>
          <w:rFonts w:hint="eastAsia" w:ascii="宋体" w:hAnsi="宋体" w:eastAsia="宋体" w:cs="Times New Roman"/>
          <w:sz w:val="24"/>
          <w:szCs w:val="24"/>
          <w:lang w:val="en-US" w:eastAsia="zh-CN"/>
        </w:rPr>
        <w:t>9</w:t>
      </w:r>
      <w:r>
        <w:rPr>
          <w:rFonts w:hint="eastAsia" w:ascii="宋体" w:hAnsi="宋体" w:eastAsia="宋体" w:cs="Times New Roman"/>
          <w:sz w:val="24"/>
          <w:szCs w:val="24"/>
        </w:rPr>
        <w:t xml:space="preserve"> 本合同一式肆份，甲、乙双方各执贰份，合同附件为本合同的一部分，与本合同具有同等的法律效力。</w:t>
      </w:r>
    </w:p>
    <w:p w14:paraId="5240C314">
      <w:pPr>
        <w:adjustRightInd w:val="0"/>
        <w:snapToGrid w:val="0"/>
        <w:spacing w:before="312" w:beforeLines="100" w:after="156" w:afterLines="50" w:line="360" w:lineRule="auto"/>
        <w:ind w:left="171" w:hanging="171" w:hangingChars="71"/>
        <w:jc w:val="left"/>
        <w:outlineLvl w:val="0"/>
        <w:rPr>
          <w:rFonts w:ascii="宋体" w:hAnsi="宋体" w:eastAsia="宋体" w:cs="Times New Roman"/>
          <w:b/>
          <w:bCs/>
          <w:sz w:val="24"/>
          <w:szCs w:val="24"/>
        </w:rPr>
      </w:pPr>
      <w:bookmarkStart w:id="34" w:name="_Toc42611243"/>
      <w:r>
        <w:rPr>
          <w:rFonts w:hint="eastAsia" w:ascii="宋体" w:hAnsi="宋体" w:eastAsia="宋体" w:cs="Times New Roman"/>
          <w:b/>
          <w:bCs/>
          <w:sz w:val="24"/>
          <w:szCs w:val="24"/>
        </w:rPr>
        <w:t>第十七条 补充条款</w:t>
      </w:r>
      <w:bookmarkEnd w:id="34"/>
    </w:p>
    <w:p w14:paraId="647E5E5D">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 xml:space="preserve">7.1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01E4ED4A">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17.2</w:t>
      </w:r>
      <w:r>
        <w:rPr>
          <w:rFonts w:hint="eastAsia"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p>
    <w:p w14:paraId="40CB7650">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17.3 </w:t>
      </w:r>
      <w:r>
        <w:rPr>
          <w:rFonts w:ascii="宋体" w:hAnsi="宋体" w:eastAsia="宋体" w:cs="Times New Roman"/>
          <w:sz w:val="24"/>
          <w:szCs w:val="24"/>
          <w:u w:val="single"/>
        </w:rPr>
        <w:t xml:space="preserve">                                                               </w:t>
      </w:r>
      <w:r>
        <w:rPr>
          <w:rFonts w:ascii="宋体" w:hAnsi="宋体" w:eastAsia="宋体" w:cs="Times New Roman"/>
          <w:sz w:val="24"/>
          <w:szCs w:val="24"/>
        </w:rPr>
        <w:t>。</w:t>
      </w:r>
    </w:p>
    <w:p w14:paraId="49DF5681">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（以下无正文，本页为本合同的签署页）</w:t>
      </w:r>
    </w:p>
    <w:p w14:paraId="4D00C155">
      <w:pPr>
        <w:spacing w:line="360" w:lineRule="auto"/>
        <w:ind w:left="199" w:hanging="199" w:hangingChars="83"/>
        <w:rPr>
          <w:rFonts w:ascii="宋体" w:hAnsi="宋体" w:eastAsia="宋体" w:cs="Times New Roman"/>
          <w:sz w:val="24"/>
          <w:szCs w:val="24"/>
        </w:rPr>
      </w:pPr>
    </w:p>
    <w:p w14:paraId="7F55E220">
      <w:pPr>
        <w:spacing w:line="360" w:lineRule="auto"/>
        <w:ind w:left="199" w:hanging="199" w:hangingChars="83"/>
        <w:rPr>
          <w:rFonts w:ascii="宋体" w:hAnsi="宋体" w:eastAsia="宋体" w:cs="Times New Roman"/>
          <w:sz w:val="24"/>
          <w:szCs w:val="24"/>
        </w:rPr>
      </w:pPr>
    </w:p>
    <w:p w14:paraId="5E2D7527">
      <w:pPr>
        <w:spacing w:line="360" w:lineRule="auto"/>
        <w:ind w:left="199" w:hanging="199" w:hangingChars="83"/>
        <w:rPr>
          <w:rFonts w:ascii="宋体" w:hAnsi="宋体" w:eastAsia="宋体" w:cs="Times New Roman"/>
          <w:sz w:val="24"/>
          <w:szCs w:val="24"/>
        </w:rPr>
      </w:pPr>
    </w:p>
    <w:p w14:paraId="5C7BFF5E">
      <w:pPr>
        <w:spacing w:line="360" w:lineRule="auto"/>
        <w:ind w:left="199" w:hanging="199" w:hangingChars="83"/>
        <w:rPr>
          <w:rFonts w:ascii="宋体" w:hAnsi="宋体"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甲方（公章）：</w:t>
      </w:r>
    </w:p>
    <w:p w14:paraId="2CAAE849">
      <w:pPr>
        <w:spacing w:line="360" w:lineRule="auto"/>
        <w:ind w:left="199" w:hanging="199" w:hangingChars="83"/>
        <w:rPr>
          <w:rFonts w:ascii="宋体" w:hAnsi="宋体" w:eastAsia="宋体" w:cs="Times New Roman"/>
          <w:sz w:val="24"/>
          <w:szCs w:val="24"/>
        </w:rPr>
      </w:pPr>
    </w:p>
    <w:p w14:paraId="4EBD716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46A63DC2">
      <w:pPr>
        <w:spacing w:line="360" w:lineRule="auto"/>
        <w:ind w:left="199" w:hanging="199" w:hangingChars="83"/>
        <w:rPr>
          <w:rFonts w:ascii="宋体" w:hAnsi="宋体" w:eastAsia="宋体" w:cs="Times New Roman"/>
          <w:sz w:val="24"/>
          <w:szCs w:val="24"/>
        </w:rPr>
      </w:pPr>
    </w:p>
    <w:p w14:paraId="33F8DA0E">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p>
    <w:p w14:paraId="39BAD7BE">
      <w:pPr>
        <w:spacing w:line="360" w:lineRule="auto"/>
        <w:ind w:left="199" w:hanging="199" w:hangingChars="83"/>
        <w:rPr>
          <w:rFonts w:ascii="宋体" w:hAnsi="宋体" w:eastAsia="宋体" w:cs="Times New Roman"/>
          <w:sz w:val="24"/>
          <w:szCs w:val="24"/>
        </w:rPr>
      </w:pPr>
    </w:p>
    <w:p w14:paraId="3F37F8A3">
      <w:pPr>
        <w:spacing w:line="360" w:lineRule="auto"/>
        <w:ind w:left="199" w:hanging="199" w:hangingChars="83"/>
        <w:rPr>
          <w:rFonts w:ascii="宋体" w:hAnsi="宋体" w:eastAsia="宋体" w:cs="Times New Roman"/>
          <w:sz w:val="24"/>
          <w:szCs w:val="24"/>
        </w:rPr>
      </w:pPr>
    </w:p>
    <w:p w14:paraId="2E46F9D0">
      <w:pPr>
        <w:spacing w:line="360" w:lineRule="auto"/>
        <w:ind w:left="199" w:hanging="199" w:hangingChars="83"/>
        <w:rPr>
          <w:rFonts w:ascii="宋体" w:hAnsi="宋体" w:eastAsia="宋体" w:cs="Times New Roman"/>
          <w:sz w:val="24"/>
          <w:szCs w:val="24"/>
        </w:rPr>
      </w:pPr>
    </w:p>
    <w:p w14:paraId="74005877">
      <w:pPr>
        <w:spacing w:line="360" w:lineRule="auto"/>
        <w:ind w:left="199" w:hanging="199" w:hangingChars="83"/>
        <w:rPr>
          <w:rFonts w:ascii="宋体" w:hAnsi="宋体" w:eastAsia="宋体" w:cs="Times New Roman"/>
          <w:sz w:val="24"/>
          <w:szCs w:val="24"/>
        </w:rPr>
      </w:pPr>
    </w:p>
    <w:p w14:paraId="2E452076">
      <w:pPr>
        <w:spacing w:line="360" w:lineRule="auto"/>
        <w:ind w:left="199" w:hanging="199" w:hangingChars="83"/>
        <w:rPr>
          <w:rFonts w:ascii="宋体" w:hAnsi="宋体" w:eastAsia="宋体" w:cs="Times New Roman"/>
          <w:sz w:val="24"/>
          <w:szCs w:val="24"/>
        </w:rPr>
      </w:pPr>
    </w:p>
    <w:p w14:paraId="3B076F44">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乙方（公章）：</w:t>
      </w:r>
    </w:p>
    <w:p w14:paraId="32C0D20A">
      <w:pPr>
        <w:spacing w:line="360" w:lineRule="auto"/>
        <w:ind w:left="199" w:hanging="199" w:hangingChars="83"/>
        <w:rPr>
          <w:rFonts w:ascii="宋体" w:hAnsi="宋体" w:eastAsia="宋体" w:cs="Times New Roman"/>
          <w:sz w:val="24"/>
          <w:szCs w:val="24"/>
        </w:rPr>
      </w:pPr>
    </w:p>
    <w:p w14:paraId="091CDC4A">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经办人：</w:t>
      </w:r>
    </w:p>
    <w:p w14:paraId="569104FC">
      <w:pPr>
        <w:spacing w:line="360" w:lineRule="auto"/>
        <w:rPr>
          <w:rFonts w:ascii="宋体" w:hAnsi="宋体" w:eastAsia="宋体" w:cs="Times New Roman"/>
          <w:sz w:val="24"/>
          <w:szCs w:val="24"/>
        </w:rPr>
      </w:pPr>
    </w:p>
    <w:p w14:paraId="291D1A35">
      <w:pPr>
        <w:spacing w:line="360" w:lineRule="auto"/>
        <w:ind w:left="199" w:hanging="199" w:hangingChars="83"/>
        <w:rPr>
          <w:rFonts w:ascii="宋体" w:hAnsi="宋体" w:eastAsia="宋体" w:cs="Times New Roman"/>
          <w:sz w:val="24"/>
          <w:szCs w:val="24"/>
        </w:rPr>
      </w:pPr>
      <w:r>
        <w:rPr>
          <w:rFonts w:hint="eastAsia" w:ascii="宋体" w:hAnsi="宋体" w:eastAsia="宋体" w:cs="Times New Roman"/>
          <w:sz w:val="24"/>
          <w:szCs w:val="24"/>
        </w:rPr>
        <w:t>日期：</w:t>
      </w:r>
      <w:bookmarkStart w:id="35" w:name="_Toc130919147"/>
      <w:bookmarkEnd w:id="35"/>
      <w:bookmarkStart w:id="36" w:name="_Toc130919146"/>
      <w:bookmarkEnd w:id="36"/>
      <w:bookmarkStart w:id="37" w:name="_Toc130919078"/>
      <w:bookmarkEnd w:id="37"/>
      <w:bookmarkStart w:id="38" w:name="_Toc130919079"/>
      <w:bookmarkEnd w:id="38"/>
    </w:p>
    <w:p w14:paraId="4F181BA3">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65390859">
      <w:pPr>
        <w:spacing w:line="360" w:lineRule="auto"/>
        <w:ind w:left="200" w:hanging="200" w:hangingChars="83"/>
        <w:rPr>
          <w:rFonts w:ascii="宋体" w:hAnsi="宋体" w:eastAsia="宋体" w:cs="Times New Roman"/>
          <w:b/>
          <w:sz w:val="24"/>
          <w:szCs w:val="24"/>
        </w:rPr>
      </w:pPr>
      <w:r>
        <w:rPr>
          <w:rFonts w:hint="eastAsia" w:ascii="宋体" w:hAnsi="宋体" w:eastAsia="宋体" w:cs="Times New Roman"/>
          <w:b/>
          <w:sz w:val="24"/>
          <w:szCs w:val="24"/>
        </w:rPr>
        <w:t>附件一览表：</w:t>
      </w:r>
    </w:p>
    <w:p w14:paraId="06CD6DD9">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附件一《租户租赁物业</w:t>
      </w:r>
      <w:r>
        <w:rPr>
          <w:rFonts w:hint="eastAsia" w:ascii="宋体" w:hAnsi="宋体" w:eastAsia="宋体" w:cs="Times New Roman"/>
          <w:b/>
          <w:sz w:val="24"/>
          <w:szCs w:val="24"/>
        </w:rPr>
        <w:t>面积</w:t>
      </w:r>
      <w:r>
        <w:rPr>
          <w:rFonts w:ascii="宋体" w:hAnsi="宋体" w:eastAsia="宋体" w:cs="Times New Roman"/>
          <w:b/>
          <w:sz w:val="24"/>
          <w:szCs w:val="24"/>
        </w:rPr>
        <w:t>示意图》</w:t>
      </w:r>
    </w:p>
    <w:p w14:paraId="5E5FF27A">
      <w:pPr>
        <w:spacing w:before="312" w:beforeLines="100" w:after="312" w:afterLines="100" w:line="360" w:lineRule="auto"/>
        <w:ind w:left="198" w:hanging="198" w:hangingChars="82"/>
        <w:rPr>
          <w:rFonts w:ascii="宋体" w:hAnsi="宋体" w:eastAsia="宋体" w:cs="Times New Roman"/>
          <w:b/>
          <w:sz w:val="24"/>
          <w:szCs w:val="24"/>
        </w:rPr>
      </w:pPr>
    </w:p>
    <w:p w14:paraId="679E90D1">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二</w:t>
      </w:r>
      <w:r>
        <w:rPr>
          <w:rFonts w:ascii="宋体" w:hAnsi="宋体" w:eastAsia="宋体" w:cs="Times New Roman"/>
          <w:b/>
          <w:sz w:val="24"/>
          <w:szCs w:val="24"/>
        </w:rPr>
        <w:t>《租户租赁物业</w:t>
      </w:r>
      <w:r>
        <w:rPr>
          <w:rFonts w:hint="eastAsia" w:ascii="宋体" w:hAnsi="宋体" w:eastAsia="宋体" w:cs="Times New Roman"/>
          <w:b/>
          <w:sz w:val="24"/>
          <w:szCs w:val="24"/>
        </w:rPr>
        <w:t>交付标准</w:t>
      </w:r>
      <w:r>
        <w:rPr>
          <w:rFonts w:ascii="宋体" w:hAnsi="宋体" w:eastAsia="宋体" w:cs="Times New Roman"/>
          <w:b/>
          <w:sz w:val="24"/>
          <w:szCs w:val="24"/>
        </w:rPr>
        <w:t>》</w:t>
      </w:r>
    </w:p>
    <w:p w14:paraId="3F564E77">
      <w:pPr>
        <w:spacing w:before="312" w:beforeLines="100" w:after="312" w:afterLines="100" w:line="360" w:lineRule="auto"/>
        <w:ind w:left="198" w:hanging="198" w:hangingChars="82"/>
        <w:rPr>
          <w:rFonts w:ascii="宋体" w:hAnsi="宋体" w:eastAsia="宋体" w:cs="Times New Roman"/>
          <w:b/>
          <w:sz w:val="24"/>
          <w:szCs w:val="24"/>
        </w:rPr>
      </w:pPr>
    </w:p>
    <w:p w14:paraId="1D038B38">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三</w:t>
      </w:r>
      <w:r>
        <w:rPr>
          <w:rFonts w:ascii="宋体" w:hAnsi="宋体" w:eastAsia="宋体" w:cs="Times New Roman"/>
          <w:b/>
          <w:sz w:val="24"/>
          <w:szCs w:val="24"/>
        </w:rPr>
        <w:t>《租赁物业交付</w:t>
      </w:r>
      <w:r>
        <w:rPr>
          <w:rFonts w:hint="eastAsia" w:ascii="宋体" w:hAnsi="宋体" w:eastAsia="宋体" w:cs="Times New Roman"/>
          <w:b/>
          <w:sz w:val="24"/>
          <w:szCs w:val="24"/>
        </w:rPr>
        <w:t>/交还确认书</w:t>
      </w:r>
      <w:r>
        <w:rPr>
          <w:rFonts w:ascii="宋体" w:hAnsi="宋体" w:eastAsia="宋体" w:cs="Times New Roman"/>
          <w:b/>
          <w:sz w:val="24"/>
          <w:szCs w:val="24"/>
        </w:rPr>
        <w:t>》</w:t>
      </w:r>
    </w:p>
    <w:p w14:paraId="7D364EF1">
      <w:pPr>
        <w:spacing w:before="312" w:beforeLines="100" w:after="312" w:afterLines="100" w:line="360" w:lineRule="auto"/>
        <w:ind w:left="198" w:hanging="198" w:hangingChars="82"/>
        <w:rPr>
          <w:rFonts w:ascii="宋体" w:hAnsi="宋体" w:eastAsia="宋体" w:cs="Times New Roman"/>
          <w:b/>
          <w:sz w:val="24"/>
          <w:szCs w:val="24"/>
        </w:rPr>
      </w:pPr>
    </w:p>
    <w:p w14:paraId="4A6F2E68">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61992412">
      <w:pPr>
        <w:spacing w:before="312" w:beforeLines="100" w:after="312" w:afterLines="100" w:line="360" w:lineRule="auto"/>
        <w:ind w:left="198" w:hanging="198" w:hangingChars="82"/>
        <w:rPr>
          <w:rFonts w:ascii="宋体" w:hAnsi="宋体" w:eastAsia="宋体" w:cs="Times New Roman"/>
          <w:b/>
          <w:sz w:val="24"/>
          <w:szCs w:val="24"/>
        </w:rPr>
      </w:pPr>
    </w:p>
    <w:p w14:paraId="0AD5F1FC">
      <w:pPr>
        <w:spacing w:before="312" w:beforeLines="100" w:after="312" w:afterLines="100" w:line="360" w:lineRule="auto"/>
        <w:ind w:left="198" w:hanging="198" w:hangingChars="82"/>
        <w:rPr>
          <w:rFonts w:ascii="宋体" w:hAnsi="宋体" w:eastAsia="宋体" w:cs="Times New Roman"/>
          <w:b/>
          <w:sz w:val="24"/>
          <w:szCs w:val="24"/>
        </w:rPr>
      </w:pPr>
      <w:r>
        <w:rPr>
          <w:rFonts w:ascii="宋体" w:hAnsi="宋体" w:eastAsia="宋体" w:cs="Times New Roman"/>
          <w:b/>
          <w:sz w:val="24"/>
          <w:szCs w:val="24"/>
        </w:rPr>
        <w:t>附件</w:t>
      </w:r>
      <w:r>
        <w:rPr>
          <w:rFonts w:hint="eastAsia" w:ascii="宋体" w:hAnsi="宋体" w:eastAsia="宋体" w:cs="Times New Roman"/>
          <w:b/>
          <w:sz w:val="24"/>
          <w:szCs w:val="24"/>
        </w:rPr>
        <w:t>五</w:t>
      </w:r>
      <w:r>
        <w:rPr>
          <w:rFonts w:ascii="宋体" w:hAnsi="宋体" w:eastAsia="宋体" w:cs="Times New Roman"/>
          <w:b/>
          <w:sz w:val="24"/>
          <w:szCs w:val="24"/>
        </w:rPr>
        <w:t>《出租人、</w:t>
      </w:r>
      <w:r>
        <w:rPr>
          <w:rFonts w:hint="eastAsia" w:ascii="宋体" w:hAnsi="宋体" w:eastAsia="宋体" w:cs="Times New Roman"/>
          <w:b/>
          <w:sz w:val="24"/>
          <w:szCs w:val="24"/>
        </w:rPr>
        <w:t>承租人</w:t>
      </w:r>
      <w:r>
        <w:rPr>
          <w:rFonts w:ascii="宋体" w:hAnsi="宋体" w:eastAsia="宋体" w:cs="Times New Roman"/>
          <w:b/>
          <w:sz w:val="24"/>
          <w:szCs w:val="24"/>
        </w:rPr>
        <w:t>通知送达信息表》</w:t>
      </w:r>
    </w:p>
    <w:p w14:paraId="4ABDFC9B">
      <w:pPr>
        <w:spacing w:before="312" w:beforeLines="100" w:after="312" w:afterLines="100" w:line="360" w:lineRule="auto"/>
        <w:ind w:left="198" w:hanging="198" w:hangingChars="82"/>
        <w:rPr>
          <w:rFonts w:ascii="宋体" w:hAnsi="宋体" w:eastAsia="宋体" w:cs="Times New Roman"/>
          <w:b/>
          <w:sz w:val="24"/>
          <w:szCs w:val="24"/>
        </w:rPr>
      </w:pPr>
    </w:p>
    <w:p w14:paraId="27B7DA80">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5AB2BAA3">
      <w:pPr>
        <w:spacing w:before="312" w:beforeLines="100" w:after="312" w:afterLines="100" w:line="360" w:lineRule="auto"/>
        <w:ind w:left="198" w:hanging="198" w:hangingChars="82"/>
        <w:rPr>
          <w:rFonts w:ascii="宋体" w:hAnsi="宋体" w:eastAsia="宋体" w:cs="Times New Roman"/>
          <w:b/>
          <w:sz w:val="24"/>
          <w:szCs w:val="24"/>
        </w:rPr>
      </w:pPr>
    </w:p>
    <w:p w14:paraId="6A2CC9A3">
      <w:pPr>
        <w:spacing w:before="312" w:beforeLines="100" w:after="312" w:afterLines="100" w:line="360" w:lineRule="auto"/>
        <w:ind w:left="198" w:hanging="198" w:hangingChars="82"/>
        <w:rPr>
          <w:rFonts w:ascii="宋体" w:hAnsi="宋体" w:eastAsia="宋体" w:cs="Times New Roman"/>
          <w:b/>
          <w:sz w:val="24"/>
          <w:szCs w:val="24"/>
        </w:rPr>
      </w:pPr>
      <w:bookmarkStart w:id="39" w:name="_Toc42611244"/>
      <w:r>
        <w:rPr>
          <w:rFonts w:hint="eastAsia" w:ascii="宋体" w:hAnsi="宋体" w:eastAsia="宋体" w:cs="Times New Roman"/>
          <w:b/>
          <w:sz w:val="24"/>
          <w:szCs w:val="24"/>
        </w:rPr>
        <w:t>附件七《消防安全责任书》</w:t>
      </w:r>
      <w:bookmarkStart w:id="40" w:name="_Toc42611245"/>
    </w:p>
    <w:p w14:paraId="44A1D9ED">
      <w:pPr>
        <w:rPr>
          <w:rFonts w:ascii="宋体" w:hAnsi="宋体" w:eastAsia="宋体" w:cs="Times New Roman"/>
          <w:sz w:val="24"/>
          <w:szCs w:val="24"/>
        </w:rPr>
      </w:pPr>
      <w:r>
        <w:rPr>
          <w:rFonts w:hint="eastAsia" w:ascii="宋体" w:hAnsi="宋体" w:eastAsia="宋体" w:cs="Times New Roman"/>
          <w:sz w:val="24"/>
          <w:szCs w:val="24"/>
        </w:rPr>
        <w:br w:type="page"/>
      </w:r>
    </w:p>
    <w:p w14:paraId="6FA61AF7">
      <w:pPr>
        <w:spacing w:before="312" w:beforeLines="100" w:after="312" w:afterLines="100" w:line="360" w:lineRule="auto"/>
        <w:ind w:left="198" w:hanging="198" w:hangingChars="82"/>
        <w:rPr>
          <w:rFonts w:ascii="宋体" w:hAnsi="宋体" w:eastAsia="宋体" w:cs="Times New Roman"/>
          <w:b/>
          <w:sz w:val="24"/>
          <w:szCs w:val="24"/>
        </w:rPr>
      </w:pPr>
      <w:r>
        <w:rPr>
          <w:rFonts w:hint="eastAsia" w:ascii="宋体" w:hAnsi="宋体" w:eastAsia="宋体" w:cs="Times New Roman"/>
          <w:b/>
          <w:sz w:val="24"/>
          <w:szCs w:val="24"/>
        </w:rPr>
        <w:t>附件一：《租户租赁物业位置示意图》</w:t>
      </w:r>
      <w:bookmarkEnd w:id="39"/>
      <w:bookmarkEnd w:id="40"/>
    </w:p>
    <w:p w14:paraId="6D85D4AD">
      <w:pPr>
        <w:spacing w:line="360" w:lineRule="auto"/>
        <w:rPr>
          <w:rFonts w:ascii="宋体" w:hAnsi="宋体" w:eastAsia="宋体" w:cs="Times New Roman"/>
          <w:b/>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附件二</w:t>
      </w:r>
      <w:bookmarkStart w:id="41" w:name="_Toc406700383"/>
      <w:bookmarkStart w:id="42" w:name="_Toc29563025"/>
      <w:r>
        <w:rPr>
          <w:rFonts w:hint="eastAsia" w:ascii="宋体" w:hAnsi="宋体" w:eastAsia="宋体" w:cs="Times New Roman"/>
          <w:b/>
          <w:sz w:val="24"/>
          <w:szCs w:val="24"/>
        </w:rPr>
        <w:t>：</w:t>
      </w:r>
      <w:bookmarkEnd w:id="41"/>
      <w:bookmarkEnd w:id="42"/>
      <w:r>
        <w:rPr>
          <w:rFonts w:hint="eastAsia" w:ascii="宋体" w:hAnsi="宋体" w:eastAsia="宋体" w:cs="Times New Roman"/>
          <w:b/>
          <w:sz w:val="24"/>
          <w:szCs w:val="24"/>
        </w:rPr>
        <w:t>《租户租赁物业交付标准》</w:t>
      </w:r>
    </w:p>
    <w:p w14:paraId="0E716DAA">
      <w:pPr>
        <w:spacing w:before="312" w:beforeLines="100" w:after="312" w:afterLines="100" w:line="360" w:lineRule="auto"/>
        <w:rPr>
          <w:rFonts w:ascii="宋体" w:hAnsi="宋体" w:eastAsia="宋体" w:cs="仿宋"/>
          <w:color w:val="000000"/>
          <w:sz w:val="24"/>
          <w:szCs w:val="24"/>
        </w:rPr>
      </w:pPr>
      <w:r>
        <w:rPr>
          <w:rFonts w:hint="eastAsia" w:ascii="宋体" w:hAnsi="宋体" w:eastAsia="宋体" w:cs="Times New Roman"/>
          <w:sz w:val="24"/>
          <w:szCs w:val="24"/>
        </w:rPr>
        <w:t>租赁楼号：</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 xml:space="preserve">室建筑面积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w:t>
      </w:r>
      <w:r>
        <w:rPr>
          <w:rFonts w:hint="eastAsia" w:ascii="宋体" w:hAnsi="宋体" w:eastAsia="宋体" w:cs="仿宋"/>
          <w:color w:val="000000"/>
          <w:sz w:val="24"/>
          <w:szCs w:val="24"/>
        </w:rPr>
        <w:t>双方声明：甲乙双方在本表单上签字盖章确认后即视为完成交付，甲乙双方对此再无异议。</w:t>
      </w:r>
    </w:p>
    <w:tbl>
      <w:tblPr>
        <w:tblStyle w:val="19"/>
        <w:tblpPr w:leftFromText="180" w:rightFromText="180" w:vertAnchor="text" w:horzAnchor="margin" w:tblpY="460"/>
        <w:tblW w:w="9106" w:type="dxa"/>
        <w:tblInd w:w="0" w:type="dxa"/>
        <w:tblLayout w:type="fixed"/>
        <w:tblCellMar>
          <w:top w:w="0" w:type="dxa"/>
          <w:left w:w="108" w:type="dxa"/>
          <w:bottom w:w="0" w:type="dxa"/>
          <w:right w:w="108" w:type="dxa"/>
        </w:tblCellMar>
      </w:tblPr>
      <w:tblGrid>
        <w:gridCol w:w="2228"/>
        <w:gridCol w:w="4380"/>
        <w:gridCol w:w="2498"/>
      </w:tblGrid>
      <w:tr w14:paraId="562CD052">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20162B47">
            <w:pPr>
              <w:spacing w:line="360" w:lineRule="auto"/>
              <w:ind w:left="901" w:leftChars="229" w:hanging="420"/>
              <w:rPr>
                <w:rFonts w:ascii="宋体" w:hAnsi="宋体" w:eastAsia="宋体" w:cs="Times New Roman"/>
                <w:szCs w:val="24"/>
              </w:rPr>
            </w:pPr>
            <w:r>
              <w:rPr>
                <w:rFonts w:hint="eastAsia" w:ascii="宋体" w:hAnsi="宋体" w:eastAsia="宋体" w:cs="Times New Roman"/>
                <w:szCs w:val="24"/>
              </w:rPr>
              <w:t>项目名称</w:t>
            </w:r>
          </w:p>
        </w:tc>
        <w:tc>
          <w:tcPr>
            <w:tcW w:w="4380" w:type="dxa"/>
            <w:tcBorders>
              <w:top w:val="single" w:color="auto" w:sz="4" w:space="0"/>
              <w:left w:val="nil"/>
              <w:bottom w:val="single" w:color="auto" w:sz="4" w:space="0"/>
              <w:right w:val="single" w:color="auto" w:sz="4" w:space="0"/>
            </w:tcBorders>
            <w:vAlign w:val="center"/>
          </w:tcPr>
          <w:p w14:paraId="26F6A65B">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 xml:space="preserve">        状况</w:t>
            </w:r>
          </w:p>
        </w:tc>
        <w:tc>
          <w:tcPr>
            <w:tcW w:w="2498" w:type="dxa"/>
            <w:tcBorders>
              <w:top w:val="single" w:color="auto" w:sz="4" w:space="0"/>
              <w:left w:val="nil"/>
              <w:bottom w:val="single" w:color="auto" w:sz="4" w:space="0"/>
              <w:right w:val="single" w:color="auto" w:sz="4" w:space="0"/>
            </w:tcBorders>
            <w:vAlign w:val="center"/>
          </w:tcPr>
          <w:p w14:paraId="1E315299">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备注</w:t>
            </w:r>
          </w:p>
        </w:tc>
      </w:tr>
      <w:tr w14:paraId="55758B9E">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DED769C">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结构</w:t>
            </w:r>
          </w:p>
        </w:tc>
        <w:tc>
          <w:tcPr>
            <w:tcW w:w="4380" w:type="dxa"/>
            <w:tcBorders>
              <w:top w:val="nil"/>
              <w:left w:val="nil"/>
              <w:bottom w:val="single" w:color="auto" w:sz="4" w:space="0"/>
              <w:right w:val="single" w:color="auto" w:sz="4" w:space="0"/>
            </w:tcBorders>
            <w:vAlign w:val="center"/>
          </w:tcPr>
          <w:p w14:paraId="43ED5C6A">
            <w:pPr>
              <w:spacing w:line="360" w:lineRule="auto"/>
              <w:ind w:firstLine="1680" w:firstLineChars="800"/>
              <w:jc w:val="both"/>
              <w:rPr>
                <w:rFonts w:hint="default"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828FE1D">
            <w:pPr>
              <w:spacing w:line="360" w:lineRule="auto"/>
              <w:ind w:left="1199" w:leftChars="371" w:hanging="420" w:hangingChars="200"/>
              <w:rPr>
                <w:rFonts w:ascii="宋体" w:hAnsi="宋体" w:eastAsia="宋体" w:cs="Times New Roman"/>
                <w:szCs w:val="24"/>
              </w:rPr>
            </w:pPr>
          </w:p>
        </w:tc>
      </w:tr>
      <w:tr w14:paraId="489171AD">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5E9240A9">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天花</w:t>
            </w:r>
          </w:p>
        </w:tc>
        <w:tc>
          <w:tcPr>
            <w:tcW w:w="4380" w:type="dxa"/>
            <w:tcBorders>
              <w:top w:val="nil"/>
              <w:left w:val="nil"/>
              <w:bottom w:val="single" w:color="auto" w:sz="4" w:space="0"/>
              <w:right w:val="single" w:color="auto" w:sz="4" w:space="0"/>
            </w:tcBorders>
            <w:vAlign w:val="center"/>
          </w:tcPr>
          <w:p w14:paraId="44468DE7">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5E8FA0C">
            <w:pPr>
              <w:spacing w:line="360" w:lineRule="auto"/>
              <w:ind w:left="1199" w:leftChars="371" w:hanging="420" w:hangingChars="200"/>
              <w:rPr>
                <w:rFonts w:ascii="宋体" w:hAnsi="宋体" w:eastAsia="宋体" w:cs="Times New Roman"/>
                <w:szCs w:val="24"/>
              </w:rPr>
            </w:pPr>
          </w:p>
        </w:tc>
      </w:tr>
      <w:tr w14:paraId="451DAFE2">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C283BD3">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地面</w:t>
            </w:r>
          </w:p>
        </w:tc>
        <w:tc>
          <w:tcPr>
            <w:tcW w:w="4380" w:type="dxa"/>
            <w:tcBorders>
              <w:top w:val="nil"/>
              <w:left w:val="nil"/>
              <w:bottom w:val="single" w:color="auto" w:sz="4" w:space="0"/>
              <w:right w:val="single" w:color="auto" w:sz="4" w:space="0"/>
            </w:tcBorders>
            <w:vAlign w:val="center"/>
          </w:tcPr>
          <w:p w14:paraId="46E64FA5">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683F8854">
            <w:pPr>
              <w:spacing w:line="360" w:lineRule="auto"/>
              <w:ind w:left="1199" w:leftChars="371" w:hanging="420" w:hangingChars="200"/>
              <w:rPr>
                <w:rFonts w:ascii="宋体" w:hAnsi="宋体" w:eastAsia="宋体" w:cs="Times New Roman"/>
                <w:szCs w:val="24"/>
              </w:rPr>
            </w:pPr>
          </w:p>
        </w:tc>
      </w:tr>
      <w:tr w14:paraId="79E3C7F0">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78D42E4">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墙面</w:t>
            </w:r>
          </w:p>
        </w:tc>
        <w:tc>
          <w:tcPr>
            <w:tcW w:w="4380" w:type="dxa"/>
            <w:tcBorders>
              <w:top w:val="nil"/>
              <w:left w:val="nil"/>
              <w:bottom w:val="single" w:color="auto" w:sz="4" w:space="0"/>
              <w:right w:val="single" w:color="auto" w:sz="4" w:space="0"/>
            </w:tcBorders>
            <w:vAlign w:val="center"/>
          </w:tcPr>
          <w:p w14:paraId="5BBD8A8F">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41A3DC7E">
            <w:pPr>
              <w:spacing w:line="360" w:lineRule="auto"/>
              <w:ind w:left="1199" w:leftChars="371" w:hanging="420" w:hangingChars="200"/>
              <w:rPr>
                <w:rFonts w:ascii="宋体" w:hAnsi="宋体" w:eastAsia="宋体" w:cs="Times New Roman"/>
                <w:szCs w:val="24"/>
              </w:rPr>
            </w:pPr>
          </w:p>
        </w:tc>
      </w:tr>
      <w:tr w14:paraId="4617E021">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8A9F7C3">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供电</w:t>
            </w:r>
          </w:p>
        </w:tc>
        <w:tc>
          <w:tcPr>
            <w:tcW w:w="4380" w:type="dxa"/>
            <w:tcBorders>
              <w:top w:val="nil"/>
              <w:left w:val="nil"/>
              <w:bottom w:val="single" w:color="auto" w:sz="4" w:space="0"/>
              <w:right w:val="single" w:color="auto" w:sz="4" w:space="0"/>
            </w:tcBorders>
            <w:vAlign w:val="center"/>
          </w:tcPr>
          <w:p w14:paraId="2A0F3A1C">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40A27CA2">
            <w:pPr>
              <w:spacing w:line="360" w:lineRule="auto"/>
              <w:ind w:left="1199" w:leftChars="371" w:hanging="420" w:hangingChars="200"/>
              <w:rPr>
                <w:rFonts w:ascii="宋体" w:hAnsi="宋体" w:eastAsia="宋体" w:cs="Times New Roman"/>
                <w:szCs w:val="24"/>
              </w:rPr>
            </w:pPr>
          </w:p>
        </w:tc>
      </w:tr>
      <w:tr w14:paraId="7B86AE64">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08B330C6">
            <w:pPr>
              <w:spacing w:line="360" w:lineRule="auto"/>
              <w:ind w:left="1199" w:leftChars="371" w:hanging="420" w:hangingChars="200"/>
              <w:rPr>
                <w:rFonts w:ascii="宋体" w:hAnsi="宋体" w:eastAsia="宋体" w:cs="Times New Roman"/>
                <w:szCs w:val="24"/>
              </w:rPr>
            </w:pPr>
            <w:r>
              <w:rPr>
                <w:rFonts w:hint="eastAsia" w:ascii="宋体" w:hAnsi="宋体" w:eastAsia="宋体" w:cs="Times New Roman"/>
                <w:szCs w:val="24"/>
              </w:rPr>
              <w:t>电源</w:t>
            </w:r>
          </w:p>
        </w:tc>
        <w:tc>
          <w:tcPr>
            <w:tcW w:w="4380" w:type="dxa"/>
            <w:tcBorders>
              <w:top w:val="nil"/>
              <w:left w:val="nil"/>
              <w:bottom w:val="single" w:color="auto" w:sz="4" w:space="0"/>
              <w:right w:val="single" w:color="auto" w:sz="4" w:space="0"/>
            </w:tcBorders>
            <w:vAlign w:val="center"/>
          </w:tcPr>
          <w:p w14:paraId="2D5F219B">
            <w:pPr>
              <w:spacing w:line="360" w:lineRule="auto"/>
              <w:ind w:left="1199" w:leftChars="571" w:firstLine="420" w:firstLineChars="200"/>
              <w:rPr>
                <w:rFonts w:ascii="宋体" w:hAnsi="宋体" w:eastAsia="宋体" w:cs="Times New Roman"/>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57C8C0B4">
            <w:pPr>
              <w:spacing w:line="360" w:lineRule="auto"/>
              <w:ind w:left="1199" w:leftChars="371" w:hanging="420" w:hangingChars="200"/>
              <w:rPr>
                <w:rFonts w:ascii="宋体" w:hAnsi="宋体" w:eastAsia="宋体" w:cs="Times New Roman"/>
                <w:szCs w:val="24"/>
              </w:rPr>
            </w:pPr>
          </w:p>
        </w:tc>
      </w:tr>
      <w:tr w14:paraId="5F04C4AD">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7783C5B6">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智能化</w:t>
            </w:r>
          </w:p>
        </w:tc>
        <w:tc>
          <w:tcPr>
            <w:tcW w:w="4380" w:type="dxa"/>
            <w:tcBorders>
              <w:top w:val="nil"/>
              <w:left w:val="nil"/>
              <w:bottom w:val="single" w:color="auto" w:sz="4" w:space="0"/>
              <w:right w:val="single" w:color="auto" w:sz="4" w:space="0"/>
            </w:tcBorders>
            <w:vAlign w:val="center"/>
          </w:tcPr>
          <w:p w14:paraId="725867CF">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无</w:t>
            </w:r>
          </w:p>
        </w:tc>
        <w:tc>
          <w:tcPr>
            <w:tcW w:w="2498" w:type="dxa"/>
            <w:tcBorders>
              <w:top w:val="nil"/>
              <w:left w:val="nil"/>
              <w:bottom w:val="single" w:color="auto" w:sz="4" w:space="0"/>
              <w:right w:val="single" w:color="auto" w:sz="4" w:space="0"/>
            </w:tcBorders>
            <w:vAlign w:val="center"/>
          </w:tcPr>
          <w:p w14:paraId="0FCAB0C2">
            <w:pPr>
              <w:spacing w:line="360" w:lineRule="auto"/>
              <w:ind w:left="1199" w:leftChars="371" w:hanging="420" w:hangingChars="200"/>
              <w:jc w:val="center"/>
              <w:rPr>
                <w:rFonts w:ascii="宋体" w:hAnsi="宋体" w:eastAsia="宋体" w:cs="宋体"/>
                <w:szCs w:val="24"/>
              </w:rPr>
            </w:pPr>
          </w:p>
        </w:tc>
      </w:tr>
      <w:tr w14:paraId="7F209DA8">
        <w:tblPrEx>
          <w:tblCellMar>
            <w:top w:w="0" w:type="dxa"/>
            <w:left w:w="108" w:type="dxa"/>
            <w:bottom w:w="0" w:type="dxa"/>
            <w:right w:w="108" w:type="dxa"/>
          </w:tblCellMar>
        </w:tblPrEx>
        <w:trPr>
          <w:trHeight w:val="810" w:hRule="atLeast"/>
        </w:trPr>
        <w:tc>
          <w:tcPr>
            <w:tcW w:w="2228" w:type="dxa"/>
            <w:tcBorders>
              <w:top w:val="nil"/>
              <w:left w:val="single" w:color="auto" w:sz="4" w:space="0"/>
              <w:bottom w:val="single" w:color="auto" w:sz="4" w:space="0"/>
              <w:right w:val="single" w:color="auto" w:sz="4" w:space="0"/>
            </w:tcBorders>
            <w:vAlign w:val="center"/>
          </w:tcPr>
          <w:p w14:paraId="6E8D5C50">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消防</w:t>
            </w:r>
          </w:p>
        </w:tc>
        <w:tc>
          <w:tcPr>
            <w:tcW w:w="4380" w:type="dxa"/>
            <w:tcBorders>
              <w:top w:val="nil"/>
              <w:left w:val="nil"/>
              <w:bottom w:val="single" w:color="auto" w:sz="4" w:space="0"/>
              <w:right w:val="single" w:color="auto" w:sz="4" w:space="0"/>
            </w:tcBorders>
            <w:vAlign w:val="center"/>
          </w:tcPr>
          <w:p w14:paraId="27CC0DF5">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正常</w:t>
            </w:r>
          </w:p>
        </w:tc>
        <w:tc>
          <w:tcPr>
            <w:tcW w:w="2498" w:type="dxa"/>
            <w:tcBorders>
              <w:top w:val="nil"/>
              <w:left w:val="nil"/>
              <w:bottom w:val="single" w:color="auto" w:sz="4" w:space="0"/>
              <w:right w:val="single" w:color="auto" w:sz="4" w:space="0"/>
            </w:tcBorders>
            <w:vAlign w:val="center"/>
          </w:tcPr>
          <w:p w14:paraId="02671895">
            <w:pPr>
              <w:spacing w:line="360" w:lineRule="auto"/>
              <w:ind w:left="1199" w:leftChars="371" w:hanging="420" w:hangingChars="200"/>
              <w:jc w:val="center"/>
              <w:rPr>
                <w:rFonts w:ascii="宋体" w:hAnsi="宋体" w:eastAsia="宋体" w:cs="宋体"/>
                <w:szCs w:val="24"/>
              </w:rPr>
            </w:pPr>
          </w:p>
        </w:tc>
      </w:tr>
      <w:tr w14:paraId="02494C7A">
        <w:tblPrEx>
          <w:tblCellMar>
            <w:top w:w="0" w:type="dxa"/>
            <w:left w:w="108" w:type="dxa"/>
            <w:bottom w:w="0" w:type="dxa"/>
            <w:right w:w="108" w:type="dxa"/>
          </w:tblCellMar>
        </w:tblPrEx>
        <w:trPr>
          <w:trHeight w:val="810" w:hRule="atLeast"/>
        </w:trPr>
        <w:tc>
          <w:tcPr>
            <w:tcW w:w="2228" w:type="dxa"/>
            <w:tcBorders>
              <w:top w:val="single" w:color="auto" w:sz="4" w:space="0"/>
              <w:left w:val="single" w:color="auto" w:sz="4" w:space="0"/>
              <w:bottom w:val="single" w:color="auto" w:sz="4" w:space="0"/>
              <w:right w:val="single" w:color="auto" w:sz="4" w:space="0"/>
            </w:tcBorders>
            <w:vAlign w:val="center"/>
          </w:tcPr>
          <w:p w14:paraId="659AF5BC">
            <w:pPr>
              <w:spacing w:line="360" w:lineRule="auto"/>
              <w:ind w:left="1199" w:leftChars="371" w:hanging="420" w:hangingChars="200"/>
              <w:rPr>
                <w:rFonts w:ascii="宋体" w:hAnsi="宋体" w:eastAsia="宋体" w:cs="宋体"/>
                <w:szCs w:val="24"/>
              </w:rPr>
            </w:pPr>
            <w:r>
              <w:rPr>
                <w:rFonts w:hint="eastAsia" w:ascii="宋体" w:hAnsi="宋体" w:eastAsia="宋体" w:cs="宋体"/>
                <w:szCs w:val="24"/>
              </w:rPr>
              <w:t>空调</w:t>
            </w:r>
          </w:p>
        </w:tc>
        <w:tc>
          <w:tcPr>
            <w:tcW w:w="4380" w:type="dxa"/>
            <w:tcBorders>
              <w:top w:val="single" w:color="auto" w:sz="4" w:space="0"/>
              <w:left w:val="single" w:color="auto" w:sz="4" w:space="0"/>
              <w:bottom w:val="single" w:color="auto" w:sz="4" w:space="0"/>
              <w:right w:val="single" w:color="auto" w:sz="4" w:space="0"/>
            </w:tcBorders>
            <w:vAlign w:val="center"/>
          </w:tcPr>
          <w:p w14:paraId="62133A77">
            <w:pPr>
              <w:spacing w:line="360" w:lineRule="auto"/>
              <w:ind w:left="1199" w:leftChars="571" w:firstLine="420" w:firstLineChars="200"/>
              <w:rPr>
                <w:rFonts w:ascii="宋体" w:hAnsi="宋体" w:eastAsia="宋体" w:cs="宋体"/>
                <w:kern w:val="2"/>
                <w:sz w:val="21"/>
                <w:szCs w:val="24"/>
                <w:lang w:val="en-US" w:eastAsia="zh-CN" w:bidi="ar-SA"/>
              </w:rPr>
            </w:pPr>
            <w:r>
              <w:rPr>
                <w:rFonts w:hint="eastAsia" w:ascii="宋体" w:hAnsi="宋体" w:eastAsia="宋体" w:cs="Times New Roman"/>
                <w:szCs w:val="24"/>
                <w:lang w:val="en-US" w:eastAsia="zh-CN"/>
              </w:rPr>
              <w:t>无</w:t>
            </w:r>
          </w:p>
        </w:tc>
        <w:tc>
          <w:tcPr>
            <w:tcW w:w="2498" w:type="dxa"/>
            <w:tcBorders>
              <w:top w:val="single" w:color="auto" w:sz="4" w:space="0"/>
              <w:left w:val="single" w:color="auto" w:sz="4" w:space="0"/>
              <w:bottom w:val="single" w:color="auto" w:sz="4" w:space="0"/>
              <w:right w:val="single" w:color="auto" w:sz="4" w:space="0"/>
            </w:tcBorders>
            <w:vAlign w:val="center"/>
          </w:tcPr>
          <w:p w14:paraId="7515CE66">
            <w:pPr>
              <w:spacing w:line="360" w:lineRule="auto"/>
              <w:ind w:left="1199" w:leftChars="371" w:hanging="420" w:hangingChars="200"/>
              <w:jc w:val="center"/>
              <w:rPr>
                <w:rFonts w:ascii="宋体" w:hAnsi="宋体" w:eastAsia="宋体" w:cs="宋体"/>
                <w:szCs w:val="24"/>
              </w:rPr>
            </w:pPr>
          </w:p>
        </w:tc>
      </w:tr>
    </w:tbl>
    <w:p w14:paraId="236BE426">
      <w:pPr>
        <w:spacing w:line="360" w:lineRule="auto"/>
        <w:rPr>
          <w:rFonts w:ascii="宋体" w:hAnsi="宋体" w:eastAsia="宋体" w:cs="Times New Roman"/>
          <w:b/>
          <w:sz w:val="24"/>
          <w:szCs w:val="24"/>
        </w:rPr>
      </w:pPr>
      <w:r>
        <w:rPr>
          <w:rFonts w:hint="eastAsia" w:ascii="宋体" w:hAnsi="宋体" w:eastAsia="宋体" w:cs="Times New Roman"/>
          <w:b/>
          <w:sz w:val="24"/>
          <w:szCs w:val="24"/>
        </w:rPr>
        <w:t>交付方：                                   接收方：</w:t>
      </w:r>
    </w:p>
    <w:p w14:paraId="784509FC">
      <w:pPr>
        <w:spacing w:line="360" w:lineRule="auto"/>
        <w:rPr>
          <w:rFonts w:ascii="宋体" w:hAnsi="宋体" w:eastAsia="宋体" w:cs="Times New Roman"/>
          <w:b/>
          <w:sz w:val="24"/>
          <w:szCs w:val="24"/>
        </w:rPr>
      </w:pPr>
      <w:r>
        <w:rPr>
          <w:rFonts w:hint="eastAsia" w:ascii="宋体" w:hAnsi="宋体" w:eastAsia="宋体" w:cs="Times New Roman"/>
          <w:b/>
          <w:sz w:val="24"/>
          <w:szCs w:val="24"/>
        </w:rPr>
        <w:t>日期：                                      日期：</w:t>
      </w:r>
      <w:r>
        <w:rPr>
          <w:rFonts w:ascii="宋体" w:hAnsi="宋体" w:eastAsia="宋体" w:cs="Times New Roman"/>
          <w:b/>
          <w:sz w:val="24"/>
          <w:szCs w:val="24"/>
        </w:rPr>
        <w:br w:type="page"/>
      </w:r>
      <w:r>
        <w:rPr>
          <w:rFonts w:hint="eastAsia" w:ascii="宋体" w:hAnsi="宋体" w:eastAsia="宋体" w:cs="Times New Roman"/>
          <w:b/>
          <w:sz w:val="24"/>
          <w:szCs w:val="24"/>
        </w:rPr>
        <w:t>附件三：《租户租赁物业交付/交还确认书》</w:t>
      </w:r>
    </w:p>
    <w:p w14:paraId="57A7FDD7">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租户租赁物业交付/交还确认书</w:t>
      </w:r>
    </w:p>
    <w:p w14:paraId="18B129F2">
      <w:pPr>
        <w:spacing w:line="360" w:lineRule="auto"/>
        <w:ind w:left="674" w:leftChars="321" w:firstLine="480" w:firstLineChars="200"/>
        <w:rPr>
          <w:rFonts w:ascii="宋体" w:hAnsi="宋体" w:eastAsia="宋体" w:cs="Times New Roman"/>
          <w:sz w:val="24"/>
          <w:szCs w:val="24"/>
        </w:rPr>
      </w:pPr>
      <w:r>
        <w:rPr>
          <w:rFonts w:hint="eastAsia" w:ascii="宋体" w:hAnsi="宋体" w:eastAsia="宋体" w:cs="Times New Roman"/>
          <w:sz w:val="24"/>
          <w:szCs w:val="24"/>
        </w:rPr>
        <w:t>20</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月</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日（下称“验收日”），甲方与乙方依据《租赁合同》（下称“租赁合同”）约定，对位于常州市</w:t>
      </w:r>
      <w:r>
        <w:rPr>
          <w:rFonts w:hint="eastAsia" w:ascii="宋体" w:hAnsi="宋体" w:eastAsia="宋体" w:cs="Times New Roman"/>
          <w:sz w:val="24"/>
          <w:szCs w:val="24"/>
          <w:u w:val="single"/>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号楼</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层</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室大厦进行了交接验收。</w:t>
      </w:r>
    </w:p>
    <w:p w14:paraId="26B93A0D">
      <w:pPr>
        <w:spacing w:line="360" w:lineRule="auto"/>
        <w:ind w:left="779" w:firstLine="480" w:firstLineChars="200"/>
        <w:rPr>
          <w:rFonts w:ascii="宋体" w:hAnsi="宋体" w:eastAsia="宋体" w:cs="Times New Roman"/>
          <w:sz w:val="24"/>
          <w:szCs w:val="24"/>
        </w:rPr>
      </w:pPr>
      <w:r>
        <w:rPr>
          <w:rFonts w:hint="eastAsia" w:ascii="宋体" w:hAnsi="宋体" w:eastAsia="宋体" w:cs="Times New Roman"/>
          <w:sz w:val="24"/>
          <w:szCs w:val="24"/>
        </w:rPr>
        <w:t>经现场核实，</w:t>
      </w:r>
      <w:r>
        <w:rPr>
          <w:rFonts w:hint="eastAsia" w:ascii="宋体" w:hAnsi="宋体" w:eastAsia="宋体" w:cs="Times New Roman"/>
          <w:sz w:val="24"/>
          <w:szCs w:val="24"/>
          <w:lang w:eastAsia="zh-CN"/>
        </w:rPr>
        <w:t>☑</w:t>
      </w:r>
      <w:r>
        <w:rPr>
          <w:rFonts w:hint="eastAsia" w:ascii="宋体" w:hAnsi="宋体" w:eastAsia="宋体" w:cs="Times New Roman"/>
          <w:sz w:val="24"/>
          <w:szCs w:val="24"/>
        </w:rPr>
        <w:t>甲方/□乙方移交的大厦符合租赁合同约定的交付条件，□甲方/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乙方没有异议。甲、乙双方确认，自验收日起，</w:t>
      </w:r>
      <w:r>
        <w:rPr>
          <w:rFonts w:hint="eastAsia" w:ascii="宋体" w:hAnsi="宋体" w:eastAsia="宋体" w:cs="Times New Roman"/>
          <w:sz w:val="24"/>
          <w:szCs w:val="24"/>
          <w:lang w:eastAsia="zh-CN"/>
        </w:rPr>
        <w:t>☑</w:t>
      </w:r>
      <w:r>
        <w:rPr>
          <w:rFonts w:hint="eastAsia" w:ascii="宋体" w:hAnsi="宋体" w:eastAsia="宋体" w:cs="Times New Roman"/>
          <w:sz w:val="24"/>
          <w:szCs w:val="24"/>
        </w:rPr>
        <w:t>甲方/□乙方正式将该大厦移交给□甲方/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乙方，由□甲方/</w:t>
      </w:r>
      <w:r>
        <w:rPr>
          <w:rFonts w:hint="eastAsia" w:ascii="宋体" w:hAnsi="宋体" w:eastAsia="宋体" w:cs="Times New Roman"/>
          <w:sz w:val="24"/>
          <w:szCs w:val="24"/>
          <w:lang w:eastAsia="zh-CN"/>
        </w:rPr>
        <w:t>☑</w:t>
      </w:r>
      <w:r>
        <w:rPr>
          <w:rFonts w:hint="eastAsia" w:ascii="宋体" w:hAnsi="宋体" w:eastAsia="宋体" w:cs="Times New Roman"/>
          <w:sz w:val="24"/>
          <w:szCs w:val="24"/>
        </w:rPr>
        <w:t>乙方按租赁合同的约定的用途使用。</w:t>
      </w:r>
    </w:p>
    <w:p w14:paraId="7AD2D5C6">
      <w:pPr>
        <w:spacing w:line="360" w:lineRule="auto"/>
        <w:ind w:left="1259" w:hanging="480"/>
        <w:rPr>
          <w:rFonts w:ascii="宋体" w:hAnsi="宋体" w:eastAsia="宋体" w:cs="Times New Roman"/>
          <w:sz w:val="24"/>
          <w:szCs w:val="24"/>
        </w:rPr>
      </w:pPr>
    </w:p>
    <w:p w14:paraId="55A856BD">
      <w:pPr>
        <w:spacing w:line="360" w:lineRule="auto"/>
        <w:ind w:left="1259" w:hanging="480"/>
        <w:rPr>
          <w:rFonts w:ascii="宋体" w:hAnsi="宋体" w:eastAsia="宋体" w:cs="Times New Roman"/>
          <w:sz w:val="24"/>
          <w:szCs w:val="24"/>
        </w:rPr>
      </w:pPr>
    </w:p>
    <w:p w14:paraId="774692B5">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交付方（盖章）：</w:t>
      </w:r>
    </w:p>
    <w:p w14:paraId="5D41DA61">
      <w:pPr>
        <w:spacing w:line="360" w:lineRule="auto"/>
        <w:ind w:left="1259" w:hanging="480"/>
        <w:rPr>
          <w:rFonts w:ascii="宋体" w:hAnsi="宋体" w:eastAsia="宋体" w:cs="Times New Roman"/>
          <w:sz w:val="24"/>
          <w:szCs w:val="24"/>
        </w:rPr>
      </w:pPr>
    </w:p>
    <w:p w14:paraId="6BF7E22A">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6F95CBDC">
      <w:pPr>
        <w:spacing w:line="360" w:lineRule="auto"/>
        <w:ind w:left="1259" w:hanging="480"/>
        <w:rPr>
          <w:rFonts w:ascii="宋体" w:hAnsi="宋体" w:eastAsia="宋体" w:cs="Times New Roman"/>
          <w:sz w:val="24"/>
          <w:szCs w:val="24"/>
        </w:rPr>
      </w:pPr>
    </w:p>
    <w:p w14:paraId="63367E32">
      <w:pPr>
        <w:spacing w:line="360" w:lineRule="auto"/>
        <w:ind w:left="1259" w:hanging="480"/>
        <w:rPr>
          <w:rFonts w:ascii="宋体" w:hAnsi="宋体" w:eastAsia="宋体" w:cs="Times New Roman"/>
          <w:sz w:val="24"/>
          <w:szCs w:val="24"/>
        </w:rPr>
      </w:pPr>
    </w:p>
    <w:p w14:paraId="03DB26B9">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接收方（盖章）：</w:t>
      </w:r>
    </w:p>
    <w:p w14:paraId="10A54C22">
      <w:pPr>
        <w:spacing w:line="360" w:lineRule="auto"/>
        <w:ind w:left="549" w:leftChars="167" w:hanging="198" w:hangingChars="82"/>
        <w:rPr>
          <w:rFonts w:ascii="宋体" w:hAnsi="宋体" w:eastAsia="宋体" w:cs="Times New Roman"/>
          <w:b/>
          <w:sz w:val="24"/>
          <w:szCs w:val="24"/>
        </w:rPr>
      </w:pPr>
    </w:p>
    <w:p w14:paraId="1DAD3768">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签字：</w:t>
      </w:r>
    </w:p>
    <w:p w14:paraId="30A55754">
      <w:pPr>
        <w:spacing w:line="360" w:lineRule="auto"/>
        <w:ind w:left="1261" w:hanging="482"/>
        <w:rPr>
          <w:rFonts w:ascii="宋体" w:hAnsi="宋体" w:eastAsia="宋体" w:cs="Times New Roman"/>
          <w:b/>
          <w:sz w:val="24"/>
          <w:szCs w:val="24"/>
        </w:rPr>
      </w:pPr>
    </w:p>
    <w:p w14:paraId="217ADE69">
      <w:pPr>
        <w:spacing w:line="360" w:lineRule="auto"/>
        <w:ind w:left="1259" w:hanging="480"/>
        <w:rPr>
          <w:rFonts w:ascii="宋体" w:hAnsi="宋体" w:eastAsia="宋体" w:cs="Times New Roman"/>
          <w:b/>
          <w:sz w:val="24"/>
          <w:szCs w:val="24"/>
        </w:rPr>
      </w:pPr>
      <w:r>
        <w:rPr>
          <w:rFonts w:hint="eastAsia" w:ascii="宋体" w:hAnsi="宋体" w:eastAsia="宋体" w:cs="Times New Roman"/>
          <w:sz w:val="24"/>
          <w:szCs w:val="24"/>
        </w:rPr>
        <w:t>交付日期</w:t>
      </w:r>
      <w:r>
        <w:rPr>
          <w:rFonts w:hint="eastAsia" w:ascii="宋体" w:hAnsi="宋体" w:eastAsia="宋体" w:cs="Times New Roman"/>
          <w:b/>
          <w:sz w:val="24"/>
          <w:szCs w:val="24"/>
        </w:rPr>
        <w:t>：</w:t>
      </w:r>
    </w:p>
    <w:p w14:paraId="53177DEB">
      <w:pPr>
        <w:rPr>
          <w:rFonts w:ascii="宋体" w:hAnsi="宋体" w:eastAsia="宋体" w:cs="Times New Roman"/>
          <w:b/>
          <w:sz w:val="24"/>
          <w:szCs w:val="24"/>
        </w:rPr>
      </w:pPr>
      <w:r>
        <w:rPr>
          <w:rFonts w:ascii="宋体" w:hAnsi="宋体" w:eastAsia="宋体" w:cs="Times New Roman"/>
          <w:b/>
          <w:sz w:val="24"/>
          <w:szCs w:val="24"/>
        </w:rPr>
        <w:br w:type="page"/>
      </w:r>
    </w:p>
    <w:p w14:paraId="67A3CBB8">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附件四：《租赁区建筑及设备维保责任划分》</w:t>
      </w:r>
    </w:p>
    <w:p w14:paraId="7AD1D8FC">
      <w:pPr>
        <w:spacing w:line="360" w:lineRule="auto"/>
        <w:ind w:left="1259" w:hanging="480"/>
        <w:jc w:val="center"/>
        <w:rPr>
          <w:rFonts w:ascii="宋体" w:hAnsi="宋体" w:eastAsia="宋体" w:cs="Times New Roman"/>
          <w:b/>
          <w:sz w:val="24"/>
          <w:szCs w:val="24"/>
        </w:rPr>
      </w:pPr>
      <w:r>
        <w:rPr>
          <w:rFonts w:hint="eastAsia" w:ascii="宋体" w:hAnsi="宋体" w:eastAsia="宋体" w:cs="Times New Roman"/>
          <w:b/>
          <w:sz w:val="24"/>
          <w:szCs w:val="24"/>
        </w:rPr>
        <w:t>租赁区建筑及设备维保责任划分</w:t>
      </w:r>
    </w:p>
    <w:tbl>
      <w:tblPr>
        <w:tblStyle w:val="19"/>
        <w:tblW w:w="9344" w:type="dxa"/>
        <w:tblInd w:w="0" w:type="dxa"/>
        <w:tblLayout w:type="autofit"/>
        <w:tblCellMar>
          <w:top w:w="0" w:type="dxa"/>
          <w:left w:w="108" w:type="dxa"/>
          <w:bottom w:w="0" w:type="dxa"/>
          <w:right w:w="108" w:type="dxa"/>
        </w:tblCellMar>
      </w:tblPr>
      <w:tblGrid>
        <w:gridCol w:w="480"/>
        <w:gridCol w:w="1188"/>
        <w:gridCol w:w="316"/>
        <w:gridCol w:w="3622"/>
        <w:gridCol w:w="1869"/>
        <w:gridCol w:w="1869"/>
      </w:tblGrid>
      <w:tr w14:paraId="34BF4E75">
        <w:tblPrEx>
          <w:tblCellMar>
            <w:top w:w="0" w:type="dxa"/>
            <w:left w:w="108" w:type="dxa"/>
            <w:bottom w:w="0" w:type="dxa"/>
            <w:right w:w="108" w:type="dxa"/>
          </w:tblCellMar>
        </w:tblPrEx>
        <w:trPr>
          <w:trHeight w:val="375"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F84A">
            <w:pPr>
              <w:jc w:val="center"/>
              <w:rPr>
                <w:rFonts w:ascii="宋体" w:hAnsi="宋体" w:eastAsia="宋体" w:cs="宋体"/>
                <w:color w:val="000000"/>
                <w:sz w:val="20"/>
                <w:szCs w:val="20"/>
              </w:rPr>
            </w:pPr>
            <w:r>
              <w:rPr>
                <w:rFonts w:hint="eastAsia" w:ascii="宋体" w:hAnsi="宋体" w:eastAsia="宋体" w:cs="宋体"/>
                <w:color w:val="000000"/>
                <w:sz w:val="20"/>
                <w:szCs w:val="20"/>
              </w:rPr>
              <w:t>序号</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DC00">
            <w:pPr>
              <w:jc w:val="center"/>
              <w:rPr>
                <w:rFonts w:ascii="宋体" w:hAnsi="宋体" w:eastAsia="宋体" w:cs="宋体"/>
                <w:color w:val="000000"/>
                <w:sz w:val="20"/>
                <w:szCs w:val="20"/>
              </w:rPr>
            </w:pPr>
            <w:r>
              <w:rPr>
                <w:rFonts w:hint="eastAsia" w:ascii="宋体" w:hAnsi="宋体" w:eastAsia="宋体" w:cs="宋体"/>
                <w:color w:val="000000"/>
                <w:sz w:val="20"/>
                <w:szCs w:val="20"/>
              </w:rPr>
              <w:t>专业名称</w:t>
            </w:r>
          </w:p>
        </w:tc>
        <w:tc>
          <w:tcPr>
            <w:tcW w:w="393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3121">
            <w:pPr>
              <w:jc w:val="center"/>
              <w:rPr>
                <w:rFonts w:ascii="宋体" w:hAnsi="宋体" w:eastAsia="宋体" w:cs="宋体"/>
                <w:color w:val="000000"/>
                <w:sz w:val="20"/>
                <w:szCs w:val="20"/>
              </w:rPr>
            </w:pPr>
            <w:r>
              <w:rPr>
                <w:rFonts w:hint="eastAsia" w:ascii="宋体" w:hAnsi="宋体" w:eastAsia="宋体" w:cs="宋体"/>
                <w:color w:val="000000"/>
                <w:sz w:val="20"/>
                <w:szCs w:val="20"/>
              </w:rPr>
              <w:t>维保设施名称</w:t>
            </w:r>
          </w:p>
        </w:tc>
        <w:tc>
          <w:tcPr>
            <w:tcW w:w="3738" w:type="dxa"/>
            <w:gridSpan w:val="2"/>
            <w:tcBorders>
              <w:top w:val="single" w:color="000000" w:sz="4" w:space="0"/>
              <w:left w:val="single" w:color="000000" w:sz="4" w:space="0"/>
              <w:bottom w:val="single" w:color="000000" w:sz="4" w:space="0"/>
              <w:right w:val="single" w:color="000000" w:sz="4" w:space="0"/>
            </w:tcBorders>
          </w:tcPr>
          <w:p w14:paraId="54703B27">
            <w:pPr>
              <w:jc w:val="center"/>
              <w:rPr>
                <w:rFonts w:ascii="宋体" w:hAnsi="宋体" w:eastAsia="宋体" w:cs="宋体"/>
                <w:color w:val="000000"/>
                <w:sz w:val="20"/>
                <w:szCs w:val="20"/>
              </w:rPr>
            </w:pPr>
            <w:r>
              <w:rPr>
                <w:rFonts w:hint="eastAsia" w:ascii="宋体" w:hAnsi="宋体" w:eastAsia="宋体" w:cs="宋体"/>
                <w:color w:val="000000"/>
                <w:sz w:val="20"/>
                <w:szCs w:val="20"/>
              </w:rPr>
              <w:t>维保责任单位</w:t>
            </w:r>
          </w:p>
        </w:tc>
      </w:tr>
      <w:tr w14:paraId="074D9F31">
        <w:tblPrEx>
          <w:tblCellMar>
            <w:top w:w="0" w:type="dxa"/>
            <w:left w:w="108" w:type="dxa"/>
            <w:bottom w:w="0" w:type="dxa"/>
            <w:right w:w="108"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vAlign w:val="center"/>
          </w:tcPr>
          <w:p w14:paraId="0F8EE55F">
            <w:pPr>
              <w:rPr>
                <w:rFonts w:ascii="宋体" w:hAnsi="宋体" w:eastAsia="宋体" w:cs="宋体"/>
                <w:color w:val="000000"/>
                <w:sz w:val="20"/>
                <w:szCs w:val="20"/>
              </w:rPr>
            </w:pPr>
          </w:p>
        </w:tc>
        <w:tc>
          <w:tcPr>
            <w:tcW w:w="1188" w:type="dxa"/>
            <w:vMerge w:val="continue"/>
            <w:tcBorders>
              <w:top w:val="single" w:color="000000" w:sz="4" w:space="0"/>
              <w:left w:val="single" w:color="000000" w:sz="4" w:space="0"/>
              <w:bottom w:val="single" w:color="000000" w:sz="4" w:space="0"/>
              <w:right w:val="single" w:color="000000" w:sz="4" w:space="0"/>
            </w:tcBorders>
            <w:vAlign w:val="center"/>
          </w:tcPr>
          <w:p w14:paraId="36C10758">
            <w:pPr>
              <w:rPr>
                <w:rFonts w:ascii="宋体" w:hAnsi="宋体" w:eastAsia="宋体" w:cs="宋体"/>
                <w:color w:val="000000"/>
                <w:sz w:val="20"/>
                <w:szCs w:val="20"/>
              </w:rPr>
            </w:pPr>
          </w:p>
        </w:tc>
        <w:tc>
          <w:tcPr>
            <w:tcW w:w="393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D0BB128">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tcPr>
          <w:p w14:paraId="3B997798">
            <w:pPr>
              <w:rPr>
                <w:rFonts w:ascii="宋体" w:hAnsi="宋体" w:eastAsia="宋体" w:cs="宋体"/>
                <w:color w:val="000000"/>
                <w:sz w:val="20"/>
                <w:szCs w:val="20"/>
              </w:rPr>
            </w:pPr>
            <w:r>
              <w:rPr>
                <w:rFonts w:hint="eastAsia" w:ascii="宋体" w:hAnsi="宋体" w:eastAsia="宋体" w:cs="宋体"/>
                <w:color w:val="000000"/>
                <w:sz w:val="20"/>
                <w:szCs w:val="20"/>
              </w:rPr>
              <w:t>常州晋陵体育实业有限公司</w:t>
            </w:r>
          </w:p>
        </w:tc>
        <w:tc>
          <w:tcPr>
            <w:tcW w:w="1869" w:type="dxa"/>
            <w:tcBorders>
              <w:top w:val="single" w:color="000000" w:sz="4" w:space="0"/>
              <w:left w:val="single" w:color="000000" w:sz="4" w:space="0"/>
              <w:bottom w:val="single" w:color="000000" w:sz="4" w:space="0"/>
              <w:right w:val="single" w:color="000000" w:sz="4" w:space="0"/>
            </w:tcBorders>
          </w:tcPr>
          <w:p w14:paraId="77536020">
            <w:pPr>
              <w:rPr>
                <w:rFonts w:ascii="宋体" w:hAnsi="宋体" w:eastAsia="宋体" w:cs="宋体"/>
                <w:color w:val="000000"/>
                <w:sz w:val="20"/>
                <w:szCs w:val="20"/>
              </w:rPr>
            </w:pPr>
          </w:p>
        </w:tc>
      </w:tr>
      <w:tr w14:paraId="177D21B2">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bottom w:val="single" w:color="auto" w:sz="4" w:space="0"/>
              <w:right w:val="single" w:color="000000" w:sz="4" w:space="0"/>
            </w:tcBorders>
            <w:shd w:val="clear" w:color="auto" w:fill="auto"/>
            <w:noWrap/>
            <w:vAlign w:val="center"/>
          </w:tcPr>
          <w:p w14:paraId="7515599D">
            <w:pPr>
              <w:jc w:val="center"/>
              <w:rPr>
                <w:rFonts w:ascii="宋体" w:hAnsi="宋体" w:eastAsia="宋体" w:cs="宋体"/>
                <w:color w:val="000000"/>
                <w:sz w:val="20"/>
                <w:szCs w:val="20"/>
              </w:rPr>
            </w:pPr>
            <w:r>
              <w:rPr>
                <w:rFonts w:hint="eastAsia" w:ascii="宋体" w:hAnsi="宋体" w:eastAsia="宋体" w:cs="宋体"/>
                <w:color w:val="000000"/>
                <w:sz w:val="20"/>
                <w:szCs w:val="20"/>
              </w:rPr>
              <w:t>一</w:t>
            </w:r>
          </w:p>
        </w:tc>
        <w:tc>
          <w:tcPr>
            <w:tcW w:w="1188" w:type="dxa"/>
            <w:vMerge w:val="restart"/>
            <w:tcBorders>
              <w:top w:val="single" w:color="000000" w:sz="4" w:space="0"/>
              <w:left w:val="single" w:color="000000" w:sz="4" w:space="0"/>
              <w:right w:val="nil"/>
            </w:tcBorders>
            <w:shd w:val="clear" w:color="auto" w:fill="auto"/>
            <w:noWrap/>
            <w:vAlign w:val="center"/>
          </w:tcPr>
          <w:p w14:paraId="748811B3">
            <w:pPr>
              <w:jc w:val="center"/>
              <w:rPr>
                <w:rFonts w:ascii="宋体" w:hAnsi="宋体" w:eastAsia="宋体" w:cs="宋体"/>
                <w:color w:val="000000"/>
                <w:sz w:val="20"/>
                <w:szCs w:val="20"/>
              </w:rPr>
            </w:pPr>
            <w:r>
              <w:rPr>
                <w:rFonts w:hint="eastAsia" w:ascii="宋体" w:hAnsi="宋体" w:eastAsia="宋体" w:cs="宋体"/>
                <w:color w:val="000000"/>
                <w:sz w:val="20"/>
                <w:szCs w:val="20"/>
              </w:rPr>
              <w:t>电气</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735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1929">
            <w:pPr>
              <w:rPr>
                <w:rFonts w:ascii="宋体" w:hAnsi="宋体" w:eastAsia="宋体" w:cs="宋体"/>
                <w:color w:val="000000"/>
                <w:sz w:val="20"/>
                <w:szCs w:val="20"/>
              </w:rPr>
            </w:pPr>
            <w:r>
              <w:rPr>
                <w:rFonts w:hint="eastAsia" w:ascii="宋体" w:hAnsi="宋体" w:eastAsia="宋体" w:cs="宋体"/>
                <w:color w:val="000000"/>
                <w:sz w:val="20"/>
                <w:szCs w:val="20"/>
              </w:rPr>
              <w:t>总配电房及楼层配电箱进线电缆部分</w:t>
            </w:r>
          </w:p>
        </w:tc>
        <w:tc>
          <w:tcPr>
            <w:tcW w:w="1869" w:type="dxa"/>
            <w:tcBorders>
              <w:top w:val="single" w:color="000000" w:sz="4" w:space="0"/>
              <w:left w:val="single" w:color="000000" w:sz="4" w:space="0"/>
              <w:bottom w:val="single" w:color="000000" w:sz="4" w:space="0"/>
              <w:right w:val="single" w:color="000000" w:sz="4" w:space="0"/>
            </w:tcBorders>
            <w:vAlign w:val="top"/>
          </w:tcPr>
          <w:p w14:paraId="3D4E488B">
            <w:pPr>
              <w:ind w:firstLine="800" w:firstLineChars="400"/>
              <w:rPr>
                <w:rFonts w:hint="eastAsia"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r>
              <w:rPr>
                <w:rFonts w:hint="eastAsia" w:ascii="Arial" w:hAnsi="Arial" w:eastAsia="宋体" w:cs="Arial"/>
                <w:color w:val="000000"/>
                <w:sz w:val="20"/>
                <w:szCs w:val="20"/>
                <w:lang w:val="en-US" w:eastAsia="zh-CN"/>
              </w:rPr>
              <w:t xml:space="preserve"> </w:t>
            </w:r>
          </w:p>
        </w:tc>
        <w:tc>
          <w:tcPr>
            <w:tcW w:w="1869" w:type="dxa"/>
            <w:tcBorders>
              <w:top w:val="single" w:color="000000" w:sz="4" w:space="0"/>
              <w:left w:val="single" w:color="000000" w:sz="4" w:space="0"/>
              <w:bottom w:val="single" w:color="000000" w:sz="4" w:space="0"/>
              <w:right w:val="single" w:color="000000" w:sz="4" w:space="0"/>
            </w:tcBorders>
            <w:vAlign w:val="top"/>
          </w:tcPr>
          <w:p w14:paraId="3E2F64D9">
            <w:pPr>
              <w:rPr>
                <w:rFonts w:ascii="宋体" w:hAnsi="宋体" w:eastAsia="宋体" w:cs="宋体"/>
                <w:color w:val="000000"/>
                <w:kern w:val="2"/>
                <w:sz w:val="20"/>
                <w:szCs w:val="20"/>
                <w:lang w:val="en-US" w:eastAsia="zh-CN" w:bidi="ar-SA"/>
              </w:rPr>
            </w:pPr>
          </w:p>
        </w:tc>
      </w:tr>
      <w:tr w14:paraId="59FDCA1D">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16679A80">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7F6441E5">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239E">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C4C5">
            <w:pPr>
              <w:rPr>
                <w:rFonts w:ascii="宋体" w:hAnsi="宋体" w:eastAsia="宋体" w:cs="宋体"/>
                <w:color w:val="000000"/>
                <w:sz w:val="20"/>
                <w:szCs w:val="20"/>
              </w:rPr>
            </w:pPr>
            <w:r>
              <w:rPr>
                <w:rFonts w:hint="eastAsia" w:ascii="宋体" w:hAnsi="宋体" w:eastAsia="宋体" w:cs="宋体"/>
                <w:color w:val="000000"/>
                <w:sz w:val="20"/>
                <w:szCs w:val="20"/>
              </w:rPr>
              <w:t>租赁区楼层配电间（包括所有租赁区出线）</w:t>
            </w:r>
          </w:p>
        </w:tc>
        <w:tc>
          <w:tcPr>
            <w:tcW w:w="1869" w:type="dxa"/>
            <w:tcBorders>
              <w:top w:val="single" w:color="000000" w:sz="4" w:space="0"/>
              <w:left w:val="single" w:color="000000" w:sz="4" w:space="0"/>
              <w:bottom w:val="single" w:color="000000" w:sz="4" w:space="0"/>
              <w:right w:val="single" w:color="000000" w:sz="4" w:space="0"/>
            </w:tcBorders>
            <w:vAlign w:val="top"/>
          </w:tcPr>
          <w:p w14:paraId="7197FE5E">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BBF308C">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45D765EB">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auto" w:sz="4" w:space="0"/>
              <w:right w:val="single" w:color="000000" w:sz="4" w:space="0"/>
            </w:tcBorders>
            <w:vAlign w:val="center"/>
          </w:tcPr>
          <w:p w14:paraId="051FD54A">
            <w:pPr>
              <w:rPr>
                <w:rFonts w:ascii="宋体" w:hAnsi="宋体" w:eastAsia="宋体" w:cs="宋体"/>
                <w:color w:val="000000"/>
                <w:sz w:val="20"/>
                <w:szCs w:val="20"/>
              </w:rPr>
            </w:pPr>
          </w:p>
        </w:tc>
        <w:tc>
          <w:tcPr>
            <w:tcW w:w="1188" w:type="dxa"/>
            <w:vMerge w:val="continue"/>
            <w:tcBorders>
              <w:left w:val="single" w:color="000000" w:sz="4" w:space="0"/>
              <w:right w:val="nil"/>
            </w:tcBorders>
            <w:vAlign w:val="center"/>
          </w:tcPr>
          <w:p w14:paraId="6DC8B54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C18C">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C7601">
            <w:pPr>
              <w:rPr>
                <w:rFonts w:ascii="宋体" w:hAnsi="宋体" w:eastAsia="宋体" w:cs="宋体"/>
                <w:color w:val="000000"/>
                <w:sz w:val="20"/>
                <w:szCs w:val="20"/>
              </w:rPr>
            </w:pPr>
            <w:r>
              <w:rPr>
                <w:rFonts w:hint="eastAsia" w:ascii="宋体" w:hAnsi="宋体" w:eastAsia="宋体" w:cs="宋体"/>
                <w:color w:val="000000"/>
                <w:sz w:val="20"/>
                <w:szCs w:val="20"/>
              </w:rPr>
              <w:t>照明灯具插座及弱电、消防报警系统线路部分</w:t>
            </w:r>
          </w:p>
        </w:tc>
        <w:tc>
          <w:tcPr>
            <w:tcW w:w="1869" w:type="dxa"/>
            <w:tcBorders>
              <w:top w:val="single" w:color="000000" w:sz="4" w:space="0"/>
              <w:left w:val="single" w:color="000000" w:sz="4" w:space="0"/>
              <w:bottom w:val="single" w:color="000000" w:sz="4" w:space="0"/>
              <w:right w:val="single" w:color="000000" w:sz="4" w:space="0"/>
            </w:tcBorders>
            <w:vAlign w:val="top"/>
          </w:tcPr>
          <w:p w14:paraId="58B235F7">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DE79DDC">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109FCDF2">
        <w:tblPrEx>
          <w:tblCellMar>
            <w:top w:w="0" w:type="dxa"/>
            <w:left w:w="108" w:type="dxa"/>
            <w:bottom w:w="0" w:type="dxa"/>
            <w:right w:w="108" w:type="dxa"/>
          </w:tblCellMar>
        </w:tblPrEx>
        <w:trPr>
          <w:trHeight w:val="485" w:hRule="atLeast"/>
        </w:trPr>
        <w:tc>
          <w:tcPr>
            <w:tcW w:w="480" w:type="dxa"/>
            <w:vMerge w:val="continue"/>
            <w:tcBorders>
              <w:left w:val="single" w:color="000000" w:sz="4" w:space="0"/>
              <w:bottom w:val="single" w:color="auto" w:sz="4" w:space="0"/>
              <w:right w:val="single" w:color="000000" w:sz="4" w:space="0"/>
            </w:tcBorders>
            <w:vAlign w:val="center"/>
          </w:tcPr>
          <w:p w14:paraId="0A5AC040">
            <w:pPr>
              <w:rPr>
                <w:rFonts w:ascii="宋体" w:hAnsi="宋体" w:eastAsia="宋体" w:cs="宋体"/>
                <w:color w:val="000000"/>
                <w:sz w:val="20"/>
                <w:szCs w:val="20"/>
              </w:rPr>
            </w:pPr>
          </w:p>
        </w:tc>
        <w:tc>
          <w:tcPr>
            <w:tcW w:w="1188" w:type="dxa"/>
            <w:vMerge w:val="continue"/>
            <w:tcBorders>
              <w:left w:val="single" w:color="000000" w:sz="4" w:space="0"/>
              <w:bottom w:val="nil"/>
              <w:right w:val="nil"/>
            </w:tcBorders>
            <w:vAlign w:val="center"/>
          </w:tcPr>
          <w:p w14:paraId="09329A0A">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4F49">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48482">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26EC300">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8052065">
            <w:pPr>
              <w:jc w:val="center"/>
              <w:rPr>
                <w:rFonts w:ascii="宋体" w:hAnsi="宋体" w:eastAsia="宋体" w:cs="宋体"/>
                <w:color w:val="000000"/>
                <w:kern w:val="2"/>
                <w:sz w:val="20"/>
                <w:szCs w:val="20"/>
                <w:lang w:val="en-US" w:eastAsia="zh-CN" w:bidi="ar-SA"/>
              </w:rPr>
            </w:pPr>
          </w:p>
        </w:tc>
      </w:tr>
      <w:tr w14:paraId="04DAB833">
        <w:tblPrEx>
          <w:tblCellMar>
            <w:top w:w="0" w:type="dxa"/>
            <w:left w:w="108" w:type="dxa"/>
            <w:bottom w:w="0" w:type="dxa"/>
            <w:right w:w="108" w:type="dxa"/>
          </w:tblCellMar>
        </w:tblPrEx>
        <w:trPr>
          <w:trHeight w:val="580" w:hRule="atLeast"/>
        </w:trPr>
        <w:tc>
          <w:tcPr>
            <w:tcW w:w="480" w:type="dxa"/>
            <w:vMerge w:val="restart"/>
            <w:tcBorders>
              <w:top w:val="single" w:color="auto" w:sz="4" w:space="0"/>
              <w:left w:val="single" w:color="000000" w:sz="4" w:space="0"/>
              <w:right w:val="single" w:color="000000" w:sz="4" w:space="0"/>
            </w:tcBorders>
            <w:shd w:val="clear" w:color="auto" w:fill="auto"/>
            <w:noWrap/>
            <w:vAlign w:val="center"/>
          </w:tcPr>
          <w:p w14:paraId="4584BEF4">
            <w:pPr>
              <w:jc w:val="center"/>
              <w:rPr>
                <w:rFonts w:ascii="宋体" w:hAnsi="宋体" w:eastAsia="宋体" w:cs="宋体"/>
                <w:color w:val="000000"/>
                <w:sz w:val="20"/>
                <w:szCs w:val="20"/>
              </w:rPr>
            </w:pPr>
            <w:r>
              <w:rPr>
                <w:rFonts w:hint="eastAsia" w:ascii="宋体" w:hAnsi="宋体" w:eastAsia="宋体" w:cs="宋体"/>
                <w:color w:val="000000"/>
                <w:sz w:val="20"/>
                <w:szCs w:val="20"/>
              </w:rPr>
              <w:t>二</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6BD40B20">
            <w:pPr>
              <w:jc w:val="center"/>
              <w:rPr>
                <w:rFonts w:ascii="宋体" w:hAnsi="宋体" w:eastAsia="宋体" w:cs="宋体"/>
                <w:color w:val="000000"/>
                <w:sz w:val="20"/>
                <w:szCs w:val="20"/>
              </w:rPr>
            </w:pPr>
            <w:r>
              <w:rPr>
                <w:rFonts w:hint="eastAsia" w:ascii="宋体" w:hAnsi="宋体" w:eastAsia="宋体" w:cs="宋体"/>
                <w:color w:val="000000"/>
                <w:sz w:val="20"/>
                <w:szCs w:val="20"/>
              </w:rPr>
              <w:t>给排水</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599A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1922E">
            <w:pPr>
              <w:rPr>
                <w:rFonts w:ascii="宋体" w:hAnsi="宋体" w:eastAsia="宋体" w:cs="宋体"/>
                <w:color w:val="000000"/>
                <w:sz w:val="20"/>
                <w:szCs w:val="20"/>
              </w:rPr>
            </w:pPr>
            <w:r>
              <w:rPr>
                <w:rFonts w:hint="eastAsia" w:ascii="宋体" w:hAnsi="宋体" w:eastAsia="宋体" w:cs="宋体"/>
                <w:color w:val="000000"/>
                <w:sz w:val="20"/>
                <w:szCs w:val="20"/>
              </w:rPr>
              <w:t>水表表前管网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0DBD50CD">
            <w:pPr>
              <w:ind w:firstLine="800" w:firstLineChars="400"/>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vAlign w:val="top"/>
          </w:tcPr>
          <w:p w14:paraId="25FB0AC9">
            <w:pPr>
              <w:jc w:val="center"/>
              <w:rPr>
                <w:rFonts w:ascii="宋体" w:hAnsi="宋体" w:eastAsia="宋体" w:cs="宋体"/>
                <w:color w:val="000000"/>
                <w:kern w:val="2"/>
                <w:sz w:val="20"/>
                <w:szCs w:val="20"/>
                <w:lang w:val="en-US" w:eastAsia="zh-CN" w:bidi="ar-SA"/>
              </w:rPr>
            </w:pPr>
          </w:p>
        </w:tc>
      </w:tr>
      <w:tr w14:paraId="4CCA9B79">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5CAB769B">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7021B6E3">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A739">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CF9ED">
            <w:pPr>
              <w:rPr>
                <w:rFonts w:ascii="宋体" w:hAnsi="宋体" w:eastAsia="宋体" w:cs="宋体"/>
                <w:color w:val="000000"/>
                <w:sz w:val="20"/>
                <w:szCs w:val="20"/>
              </w:rPr>
            </w:pPr>
            <w:r>
              <w:rPr>
                <w:rFonts w:hint="eastAsia" w:ascii="宋体" w:hAnsi="宋体" w:eastAsia="宋体" w:cs="宋体"/>
                <w:color w:val="000000"/>
                <w:sz w:val="20"/>
                <w:szCs w:val="20"/>
              </w:rPr>
              <w:t>排水系统（表后）</w:t>
            </w:r>
          </w:p>
        </w:tc>
        <w:tc>
          <w:tcPr>
            <w:tcW w:w="1869" w:type="dxa"/>
            <w:tcBorders>
              <w:top w:val="single" w:color="000000" w:sz="4" w:space="0"/>
              <w:left w:val="single" w:color="000000" w:sz="4" w:space="0"/>
              <w:bottom w:val="single" w:color="000000" w:sz="4" w:space="0"/>
              <w:right w:val="single" w:color="000000" w:sz="4" w:space="0"/>
            </w:tcBorders>
            <w:vAlign w:val="top"/>
          </w:tcPr>
          <w:p w14:paraId="3CB9632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48F34BB9">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2C653E4C">
        <w:tblPrEx>
          <w:tblCellMar>
            <w:top w:w="0" w:type="dxa"/>
            <w:left w:w="108" w:type="dxa"/>
            <w:bottom w:w="0" w:type="dxa"/>
            <w:right w:w="108" w:type="dxa"/>
          </w:tblCellMar>
        </w:tblPrEx>
        <w:trPr>
          <w:trHeight w:val="495" w:hRule="atLeast"/>
        </w:trPr>
        <w:tc>
          <w:tcPr>
            <w:tcW w:w="480" w:type="dxa"/>
            <w:vMerge w:val="continue"/>
            <w:tcBorders>
              <w:left w:val="single" w:color="000000" w:sz="4" w:space="0"/>
              <w:bottom w:val="single" w:color="000000" w:sz="4" w:space="0"/>
              <w:right w:val="single" w:color="000000" w:sz="4" w:space="0"/>
            </w:tcBorders>
            <w:vAlign w:val="center"/>
          </w:tcPr>
          <w:p w14:paraId="53F841AB">
            <w:pP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vAlign w:val="center"/>
          </w:tcPr>
          <w:p w14:paraId="35181FB2">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B729">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CE6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17EFED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271EA72F">
            <w:pPr>
              <w:jc w:val="center"/>
              <w:rPr>
                <w:rFonts w:ascii="宋体" w:hAnsi="宋体" w:eastAsia="宋体" w:cs="宋体"/>
                <w:color w:val="000000"/>
                <w:kern w:val="2"/>
                <w:sz w:val="20"/>
                <w:szCs w:val="20"/>
                <w:lang w:val="en-US" w:eastAsia="zh-CN" w:bidi="ar-SA"/>
              </w:rPr>
            </w:pPr>
          </w:p>
        </w:tc>
      </w:tr>
      <w:tr w14:paraId="1FC04864">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3DCB92E3">
            <w:pPr>
              <w:jc w:val="center"/>
              <w:rPr>
                <w:rFonts w:ascii="宋体" w:hAnsi="宋体" w:eastAsia="宋体" w:cs="宋体"/>
                <w:color w:val="000000"/>
                <w:sz w:val="20"/>
                <w:szCs w:val="20"/>
              </w:rPr>
            </w:pPr>
            <w:r>
              <w:rPr>
                <w:rFonts w:hint="eastAsia" w:ascii="宋体" w:hAnsi="宋体" w:eastAsia="宋体" w:cs="宋体"/>
                <w:color w:val="000000"/>
                <w:sz w:val="20"/>
                <w:szCs w:val="20"/>
              </w:rPr>
              <w:t>三</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0BC6339F">
            <w:pPr>
              <w:jc w:val="center"/>
              <w:rPr>
                <w:rFonts w:ascii="宋体" w:hAnsi="宋体" w:eastAsia="宋体" w:cs="宋体"/>
                <w:color w:val="000000"/>
                <w:sz w:val="20"/>
                <w:szCs w:val="20"/>
              </w:rPr>
            </w:pPr>
            <w:r>
              <w:rPr>
                <w:rFonts w:hint="eastAsia" w:ascii="宋体" w:hAnsi="宋体" w:eastAsia="宋体" w:cs="宋体"/>
                <w:color w:val="000000"/>
                <w:sz w:val="20"/>
                <w:szCs w:val="20"/>
              </w:rPr>
              <w:t>消防</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93DC8">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CB67F">
            <w:pPr>
              <w:rPr>
                <w:rFonts w:ascii="宋体" w:hAnsi="宋体" w:eastAsia="宋体" w:cs="宋体"/>
                <w:color w:val="000000"/>
                <w:sz w:val="20"/>
                <w:szCs w:val="20"/>
              </w:rPr>
            </w:pPr>
            <w:r>
              <w:rPr>
                <w:rFonts w:hint="eastAsia" w:ascii="宋体" w:hAnsi="宋体" w:eastAsia="宋体" w:cs="宋体"/>
                <w:color w:val="000000"/>
                <w:sz w:val="20"/>
                <w:szCs w:val="20"/>
              </w:rPr>
              <w:t>消火拴泵、消火栓泵、消防稳压泵</w:t>
            </w:r>
          </w:p>
        </w:tc>
        <w:tc>
          <w:tcPr>
            <w:tcW w:w="1869" w:type="dxa"/>
            <w:tcBorders>
              <w:top w:val="single" w:color="000000" w:sz="4" w:space="0"/>
              <w:left w:val="single" w:color="000000" w:sz="4" w:space="0"/>
              <w:bottom w:val="single" w:color="000000" w:sz="4" w:space="0"/>
              <w:right w:val="single" w:color="000000" w:sz="4" w:space="0"/>
            </w:tcBorders>
            <w:vAlign w:val="top"/>
          </w:tcPr>
          <w:p w14:paraId="05F9DCD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CC38B3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771F153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6F5762AD">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5257D15">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0FDC5">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B2DE">
            <w:pPr>
              <w:rPr>
                <w:rFonts w:ascii="宋体" w:hAnsi="宋体" w:eastAsia="宋体" w:cs="宋体"/>
                <w:color w:val="000000"/>
                <w:sz w:val="20"/>
                <w:szCs w:val="20"/>
              </w:rPr>
            </w:pPr>
            <w:r>
              <w:rPr>
                <w:rFonts w:hint="eastAsia" w:ascii="宋体" w:hAnsi="宋体" w:eastAsia="宋体" w:cs="宋体"/>
                <w:color w:val="000000"/>
                <w:sz w:val="20"/>
                <w:szCs w:val="20"/>
              </w:rPr>
              <w:t>喷淋头及管网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01E0C32B">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6CD1E3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D59FBEC">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733F157C">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04632CBF">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2B22">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9D60">
            <w:pPr>
              <w:rPr>
                <w:rFonts w:ascii="宋体" w:hAnsi="宋体" w:eastAsia="宋体" w:cs="宋体"/>
                <w:color w:val="000000"/>
                <w:sz w:val="20"/>
                <w:szCs w:val="20"/>
              </w:rPr>
            </w:pPr>
            <w:r>
              <w:rPr>
                <w:rFonts w:hint="eastAsia" w:ascii="宋体" w:hAnsi="宋体" w:eastAsia="宋体" w:cs="宋体"/>
                <w:color w:val="000000"/>
                <w:sz w:val="20"/>
                <w:szCs w:val="20"/>
              </w:rPr>
              <w:t>消火栓及管网</w:t>
            </w:r>
          </w:p>
        </w:tc>
        <w:tc>
          <w:tcPr>
            <w:tcW w:w="1869" w:type="dxa"/>
            <w:tcBorders>
              <w:top w:val="single" w:color="000000" w:sz="4" w:space="0"/>
              <w:left w:val="single" w:color="000000" w:sz="4" w:space="0"/>
              <w:bottom w:val="single" w:color="000000" w:sz="4" w:space="0"/>
              <w:right w:val="single" w:color="000000" w:sz="4" w:space="0"/>
            </w:tcBorders>
            <w:vAlign w:val="top"/>
          </w:tcPr>
          <w:p w14:paraId="66C79AC2">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042131A8">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1B93D7BA">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36983DCA">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15A5A8C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F162">
            <w:pPr>
              <w:jc w:val="center"/>
              <w:rPr>
                <w:rFonts w:ascii="宋体" w:hAnsi="宋体" w:eastAsia="宋体" w:cs="宋体"/>
                <w:color w:val="000000"/>
                <w:sz w:val="20"/>
                <w:szCs w:val="20"/>
              </w:rPr>
            </w:pPr>
            <w:r>
              <w:rPr>
                <w:rFonts w:hint="eastAsia" w:ascii="宋体" w:hAnsi="宋体" w:eastAsia="宋体" w:cs="宋体"/>
                <w:color w:val="000000"/>
                <w:sz w:val="20"/>
                <w:szCs w:val="20"/>
              </w:rPr>
              <w:t>4</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3CFF">
            <w:pPr>
              <w:rPr>
                <w:rFonts w:ascii="宋体" w:hAnsi="宋体" w:eastAsia="宋体" w:cs="宋体"/>
                <w:color w:val="000000"/>
                <w:sz w:val="20"/>
                <w:szCs w:val="20"/>
              </w:rPr>
            </w:pPr>
            <w:r>
              <w:rPr>
                <w:rFonts w:hint="eastAsia" w:ascii="宋体" w:hAnsi="宋体" w:eastAsia="宋体" w:cs="宋体"/>
                <w:color w:val="000000"/>
                <w:sz w:val="20"/>
                <w:szCs w:val="20"/>
              </w:rPr>
              <w:t>灭火器</w:t>
            </w:r>
          </w:p>
        </w:tc>
        <w:tc>
          <w:tcPr>
            <w:tcW w:w="1869" w:type="dxa"/>
            <w:tcBorders>
              <w:top w:val="single" w:color="000000" w:sz="4" w:space="0"/>
              <w:left w:val="single" w:color="000000" w:sz="4" w:space="0"/>
              <w:bottom w:val="single" w:color="000000" w:sz="4" w:space="0"/>
              <w:right w:val="single" w:color="000000" w:sz="4" w:space="0"/>
            </w:tcBorders>
            <w:vAlign w:val="top"/>
          </w:tcPr>
          <w:p w14:paraId="7865B80A">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5EC08F2">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3BDC8427">
        <w:tblPrEx>
          <w:tblCellMar>
            <w:top w:w="0" w:type="dxa"/>
            <w:left w:w="108" w:type="dxa"/>
            <w:bottom w:w="0" w:type="dxa"/>
            <w:right w:w="108" w:type="dxa"/>
          </w:tblCellMar>
        </w:tblPrEx>
        <w:trPr>
          <w:trHeight w:val="580" w:hRule="atLeast"/>
        </w:trPr>
        <w:tc>
          <w:tcPr>
            <w:tcW w:w="480" w:type="dxa"/>
            <w:vMerge w:val="continue"/>
            <w:tcBorders>
              <w:left w:val="single" w:color="000000" w:sz="4" w:space="0"/>
              <w:right w:val="single" w:color="000000" w:sz="4" w:space="0"/>
            </w:tcBorders>
            <w:vAlign w:val="center"/>
          </w:tcPr>
          <w:p w14:paraId="04AAE67F">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6D4DA1E1">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DDD4">
            <w:pPr>
              <w:jc w:val="center"/>
              <w:rPr>
                <w:rFonts w:ascii="宋体" w:hAnsi="宋体" w:eastAsia="宋体" w:cs="宋体"/>
                <w:color w:val="000000"/>
                <w:sz w:val="20"/>
                <w:szCs w:val="20"/>
              </w:rPr>
            </w:pPr>
            <w:r>
              <w:rPr>
                <w:rFonts w:hint="eastAsia" w:ascii="宋体" w:hAnsi="宋体" w:eastAsia="宋体" w:cs="宋体"/>
                <w:color w:val="000000"/>
                <w:sz w:val="20"/>
                <w:szCs w:val="20"/>
              </w:rPr>
              <w:t>5</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2D728">
            <w:pPr>
              <w:rPr>
                <w:rFonts w:ascii="宋体" w:hAnsi="宋体" w:eastAsia="宋体" w:cs="宋体"/>
                <w:color w:val="000000"/>
                <w:sz w:val="20"/>
                <w:szCs w:val="20"/>
              </w:rPr>
            </w:pPr>
            <w:r>
              <w:rPr>
                <w:rFonts w:hint="eastAsia" w:ascii="宋体" w:hAnsi="宋体" w:eastAsia="宋体" w:cs="宋体"/>
                <w:color w:val="000000"/>
                <w:sz w:val="20"/>
                <w:szCs w:val="20"/>
              </w:rPr>
              <w:t>租赁区消防报警系统</w:t>
            </w:r>
          </w:p>
        </w:tc>
        <w:tc>
          <w:tcPr>
            <w:tcW w:w="1869" w:type="dxa"/>
            <w:tcBorders>
              <w:top w:val="single" w:color="000000" w:sz="4" w:space="0"/>
              <w:left w:val="single" w:color="000000" w:sz="4" w:space="0"/>
              <w:bottom w:val="single" w:color="000000" w:sz="4" w:space="0"/>
              <w:right w:val="single" w:color="000000" w:sz="4" w:space="0"/>
            </w:tcBorders>
            <w:vAlign w:val="top"/>
          </w:tcPr>
          <w:p w14:paraId="60DBFA92">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64CD416">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6ED9446">
        <w:tblPrEx>
          <w:tblCellMar>
            <w:top w:w="0" w:type="dxa"/>
            <w:left w:w="108" w:type="dxa"/>
            <w:bottom w:w="0" w:type="dxa"/>
            <w:right w:w="108" w:type="dxa"/>
          </w:tblCellMar>
        </w:tblPrEx>
        <w:trPr>
          <w:trHeight w:val="361" w:hRule="atLeast"/>
        </w:trPr>
        <w:tc>
          <w:tcPr>
            <w:tcW w:w="480" w:type="dxa"/>
            <w:vMerge w:val="continue"/>
            <w:tcBorders>
              <w:left w:val="single" w:color="000000" w:sz="4" w:space="0"/>
              <w:bottom w:val="nil"/>
              <w:right w:val="single" w:color="000000" w:sz="4" w:space="0"/>
            </w:tcBorders>
            <w:vAlign w:val="center"/>
          </w:tcPr>
          <w:p w14:paraId="78C2EA9D">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41DF5FC6">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C6FC">
            <w:pPr>
              <w:jc w:val="center"/>
              <w:rPr>
                <w:rFonts w:ascii="宋体" w:hAnsi="宋体" w:eastAsia="宋体" w:cs="宋体"/>
                <w:color w:val="000000"/>
                <w:sz w:val="20"/>
                <w:szCs w:val="20"/>
              </w:rPr>
            </w:pPr>
            <w:r>
              <w:rPr>
                <w:rFonts w:hint="eastAsia" w:ascii="宋体" w:hAnsi="宋体" w:eastAsia="宋体" w:cs="宋体"/>
                <w:color w:val="000000"/>
                <w:sz w:val="20"/>
                <w:szCs w:val="20"/>
              </w:rPr>
              <w:t>6</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93B0">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BD3C4DC">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76F061CD">
            <w:pPr>
              <w:jc w:val="center"/>
              <w:rPr>
                <w:rFonts w:ascii="宋体" w:hAnsi="宋体" w:eastAsia="宋体" w:cs="宋体"/>
                <w:color w:val="000000"/>
                <w:kern w:val="2"/>
                <w:sz w:val="20"/>
                <w:szCs w:val="20"/>
                <w:lang w:val="en-US" w:eastAsia="zh-CN" w:bidi="ar-SA"/>
              </w:rPr>
            </w:pPr>
          </w:p>
        </w:tc>
      </w:tr>
      <w:tr w14:paraId="1D5FB0A0">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581BE404">
            <w:pPr>
              <w:jc w:val="center"/>
              <w:rPr>
                <w:rFonts w:ascii="宋体" w:hAnsi="宋体" w:eastAsia="宋体" w:cs="宋体"/>
                <w:color w:val="000000"/>
                <w:sz w:val="20"/>
                <w:szCs w:val="20"/>
              </w:rPr>
            </w:pPr>
            <w:r>
              <w:rPr>
                <w:rFonts w:hint="eastAsia" w:ascii="宋体" w:hAnsi="宋体" w:eastAsia="宋体" w:cs="宋体"/>
                <w:color w:val="000000"/>
                <w:sz w:val="20"/>
                <w:szCs w:val="20"/>
              </w:rPr>
              <w:t>四</w:t>
            </w:r>
          </w:p>
        </w:tc>
        <w:tc>
          <w:tcPr>
            <w:tcW w:w="1188" w:type="dxa"/>
            <w:vMerge w:val="restart"/>
            <w:tcBorders>
              <w:top w:val="single" w:color="000000" w:sz="4" w:space="0"/>
              <w:left w:val="single" w:color="000000" w:sz="4" w:space="0"/>
              <w:right w:val="single" w:color="000000" w:sz="4" w:space="0"/>
            </w:tcBorders>
            <w:shd w:val="clear" w:color="auto" w:fill="auto"/>
            <w:noWrap/>
            <w:vAlign w:val="center"/>
          </w:tcPr>
          <w:p w14:paraId="48D0EFD8">
            <w:pPr>
              <w:jc w:val="center"/>
              <w:rPr>
                <w:rFonts w:ascii="宋体" w:hAnsi="宋体" w:eastAsia="宋体" w:cs="宋体"/>
                <w:color w:val="000000"/>
                <w:sz w:val="20"/>
                <w:szCs w:val="20"/>
              </w:rPr>
            </w:pPr>
            <w:r>
              <w:rPr>
                <w:rFonts w:hint="eastAsia" w:ascii="宋体" w:hAnsi="宋体" w:eastAsia="宋体" w:cs="宋体"/>
                <w:color w:val="000000"/>
                <w:sz w:val="20"/>
                <w:szCs w:val="20"/>
              </w:rPr>
              <w:t>建筑</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17F0">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35B7D">
            <w:pPr>
              <w:rPr>
                <w:rFonts w:ascii="宋体" w:hAnsi="宋体" w:eastAsia="宋体" w:cs="宋体"/>
                <w:color w:val="000000"/>
                <w:sz w:val="20"/>
                <w:szCs w:val="20"/>
              </w:rPr>
            </w:pPr>
            <w:r>
              <w:rPr>
                <w:rFonts w:hint="eastAsia" w:ascii="宋体" w:hAnsi="宋体" w:eastAsia="宋体" w:cs="宋体"/>
                <w:color w:val="000000"/>
                <w:sz w:val="20"/>
                <w:szCs w:val="20"/>
              </w:rPr>
              <w:t>租赁区房屋主体结构（含柱梁板及墙体）</w:t>
            </w:r>
          </w:p>
        </w:tc>
        <w:tc>
          <w:tcPr>
            <w:tcW w:w="1869" w:type="dxa"/>
            <w:tcBorders>
              <w:top w:val="single" w:color="000000" w:sz="4" w:space="0"/>
              <w:left w:val="single" w:color="000000" w:sz="4" w:space="0"/>
              <w:bottom w:val="single" w:color="000000" w:sz="4" w:space="0"/>
              <w:right w:val="single" w:color="000000" w:sz="4" w:space="0"/>
            </w:tcBorders>
            <w:vAlign w:val="top"/>
          </w:tcPr>
          <w:p w14:paraId="2D3B2AB9">
            <w:pPr>
              <w:ind w:firstLine="800" w:firstLineChars="400"/>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c>
          <w:tcPr>
            <w:tcW w:w="1869" w:type="dxa"/>
            <w:tcBorders>
              <w:top w:val="single" w:color="000000" w:sz="4" w:space="0"/>
              <w:left w:val="single" w:color="000000" w:sz="4" w:space="0"/>
              <w:bottom w:val="single" w:color="000000" w:sz="4" w:space="0"/>
              <w:right w:val="single" w:color="000000" w:sz="4" w:space="0"/>
            </w:tcBorders>
            <w:vAlign w:val="top"/>
          </w:tcPr>
          <w:p w14:paraId="283D31EB">
            <w:pPr>
              <w:jc w:val="center"/>
              <w:rPr>
                <w:rFonts w:ascii="宋体" w:hAnsi="宋体" w:eastAsia="宋体" w:cs="宋体"/>
                <w:color w:val="000000"/>
                <w:kern w:val="2"/>
                <w:sz w:val="20"/>
                <w:szCs w:val="20"/>
                <w:lang w:val="en-US" w:eastAsia="zh-CN" w:bidi="ar-SA"/>
              </w:rPr>
            </w:pPr>
          </w:p>
        </w:tc>
      </w:tr>
      <w:tr w14:paraId="4EB0A739">
        <w:tblPrEx>
          <w:tblCellMar>
            <w:top w:w="0" w:type="dxa"/>
            <w:left w:w="108" w:type="dxa"/>
            <w:bottom w:w="0" w:type="dxa"/>
            <w:right w:w="108" w:type="dxa"/>
          </w:tblCellMar>
        </w:tblPrEx>
        <w:trPr>
          <w:trHeight w:val="462" w:hRule="atLeast"/>
        </w:trPr>
        <w:tc>
          <w:tcPr>
            <w:tcW w:w="480" w:type="dxa"/>
            <w:vMerge w:val="continue"/>
            <w:tcBorders>
              <w:left w:val="single" w:color="000000" w:sz="4" w:space="0"/>
              <w:right w:val="single" w:color="000000" w:sz="4" w:space="0"/>
            </w:tcBorders>
            <w:vAlign w:val="center"/>
          </w:tcPr>
          <w:p w14:paraId="6A302E64">
            <w:pPr>
              <w:rPr>
                <w:rFonts w:ascii="宋体" w:hAnsi="宋体" w:eastAsia="宋体" w:cs="宋体"/>
                <w:color w:val="000000"/>
                <w:sz w:val="20"/>
                <w:szCs w:val="20"/>
              </w:rPr>
            </w:pPr>
          </w:p>
        </w:tc>
        <w:tc>
          <w:tcPr>
            <w:tcW w:w="1188" w:type="dxa"/>
            <w:vMerge w:val="continue"/>
            <w:tcBorders>
              <w:left w:val="single" w:color="000000" w:sz="4" w:space="0"/>
              <w:right w:val="single" w:color="000000" w:sz="4" w:space="0"/>
            </w:tcBorders>
            <w:vAlign w:val="center"/>
          </w:tcPr>
          <w:p w14:paraId="4ADFF96E">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85C1">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5D28">
            <w:pPr>
              <w:rPr>
                <w:rFonts w:ascii="宋体" w:hAnsi="宋体" w:eastAsia="宋体" w:cs="宋体"/>
                <w:color w:val="000000"/>
                <w:sz w:val="20"/>
                <w:szCs w:val="20"/>
              </w:rPr>
            </w:pPr>
            <w:r>
              <w:rPr>
                <w:rFonts w:hint="eastAsia" w:ascii="宋体" w:hAnsi="宋体" w:eastAsia="宋体" w:cs="宋体"/>
                <w:color w:val="000000"/>
                <w:sz w:val="20"/>
                <w:szCs w:val="20"/>
              </w:rPr>
              <w:t>租赁区门窗</w:t>
            </w:r>
          </w:p>
        </w:tc>
        <w:tc>
          <w:tcPr>
            <w:tcW w:w="1869" w:type="dxa"/>
            <w:tcBorders>
              <w:top w:val="single" w:color="000000" w:sz="4" w:space="0"/>
              <w:left w:val="single" w:color="000000" w:sz="4" w:space="0"/>
              <w:bottom w:val="single" w:color="000000" w:sz="4" w:space="0"/>
              <w:right w:val="single" w:color="000000" w:sz="4" w:space="0"/>
            </w:tcBorders>
            <w:vAlign w:val="top"/>
          </w:tcPr>
          <w:p w14:paraId="3C8A83AF">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4B070069">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563A275F">
        <w:tblPrEx>
          <w:tblCellMar>
            <w:top w:w="0" w:type="dxa"/>
            <w:left w:w="108" w:type="dxa"/>
            <w:bottom w:w="0" w:type="dxa"/>
            <w:right w:w="108" w:type="dxa"/>
          </w:tblCellMar>
        </w:tblPrEx>
        <w:trPr>
          <w:trHeight w:val="429" w:hRule="atLeast"/>
        </w:trPr>
        <w:tc>
          <w:tcPr>
            <w:tcW w:w="480" w:type="dxa"/>
            <w:vMerge w:val="continue"/>
            <w:tcBorders>
              <w:left w:val="single" w:color="000000" w:sz="4" w:space="0"/>
              <w:bottom w:val="nil"/>
              <w:right w:val="single" w:color="000000" w:sz="4" w:space="0"/>
            </w:tcBorders>
            <w:vAlign w:val="center"/>
          </w:tcPr>
          <w:p w14:paraId="59BF67FA">
            <w:pPr>
              <w:rPr>
                <w:rFonts w:ascii="宋体" w:hAnsi="宋体" w:eastAsia="宋体" w:cs="宋体"/>
                <w:color w:val="000000"/>
                <w:sz w:val="20"/>
                <w:szCs w:val="20"/>
              </w:rPr>
            </w:pPr>
          </w:p>
        </w:tc>
        <w:tc>
          <w:tcPr>
            <w:tcW w:w="1188" w:type="dxa"/>
            <w:vMerge w:val="continue"/>
            <w:tcBorders>
              <w:left w:val="single" w:color="000000" w:sz="4" w:space="0"/>
              <w:bottom w:val="nil"/>
              <w:right w:val="single" w:color="000000" w:sz="4" w:space="0"/>
            </w:tcBorders>
            <w:vAlign w:val="center"/>
          </w:tcPr>
          <w:p w14:paraId="659EF542">
            <w:pP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2411A">
            <w:pPr>
              <w:jc w:val="center"/>
              <w:rPr>
                <w:rFonts w:ascii="宋体" w:hAnsi="宋体" w:eastAsia="宋体" w:cs="宋体"/>
                <w:color w:val="000000"/>
                <w:sz w:val="20"/>
                <w:szCs w:val="20"/>
              </w:rPr>
            </w:pPr>
            <w:r>
              <w:rPr>
                <w:rFonts w:hint="eastAsia" w:ascii="宋体" w:hAnsi="宋体" w:eastAsia="宋体" w:cs="宋体"/>
                <w:color w:val="000000"/>
                <w:sz w:val="20"/>
                <w:szCs w:val="20"/>
              </w:rPr>
              <w:t>3</w:t>
            </w:r>
          </w:p>
        </w:tc>
        <w:tc>
          <w:tcPr>
            <w:tcW w:w="36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5F3D">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A17AC2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877B949">
            <w:pPr>
              <w:jc w:val="center"/>
              <w:rPr>
                <w:rFonts w:ascii="宋体" w:hAnsi="宋体" w:eastAsia="宋体" w:cs="宋体"/>
                <w:color w:val="000000"/>
                <w:kern w:val="2"/>
                <w:sz w:val="20"/>
                <w:szCs w:val="20"/>
                <w:lang w:val="en-US" w:eastAsia="zh-CN" w:bidi="ar-SA"/>
              </w:rPr>
            </w:pPr>
          </w:p>
        </w:tc>
      </w:tr>
      <w:tr w14:paraId="2547D2BF">
        <w:tblPrEx>
          <w:tblCellMar>
            <w:top w:w="0" w:type="dxa"/>
            <w:left w:w="108" w:type="dxa"/>
            <w:bottom w:w="0" w:type="dxa"/>
            <w:right w:w="108" w:type="dxa"/>
          </w:tblCellMar>
        </w:tblPrEx>
        <w:trPr>
          <w:trHeight w:val="580" w:hRule="atLeast"/>
        </w:trPr>
        <w:tc>
          <w:tcPr>
            <w:tcW w:w="480" w:type="dxa"/>
            <w:vMerge w:val="restart"/>
            <w:tcBorders>
              <w:top w:val="single" w:color="000000" w:sz="4" w:space="0"/>
              <w:left w:val="single" w:color="000000" w:sz="4" w:space="0"/>
              <w:right w:val="single" w:color="000000" w:sz="4" w:space="0"/>
            </w:tcBorders>
            <w:shd w:val="clear" w:color="auto" w:fill="auto"/>
            <w:noWrap/>
            <w:vAlign w:val="center"/>
          </w:tcPr>
          <w:p w14:paraId="7561E98A">
            <w:pPr>
              <w:jc w:val="center"/>
              <w:rPr>
                <w:rFonts w:ascii="宋体" w:hAnsi="宋体" w:eastAsia="宋体" w:cs="宋体"/>
                <w:color w:val="000000"/>
                <w:sz w:val="20"/>
                <w:szCs w:val="20"/>
              </w:rPr>
            </w:pPr>
            <w:r>
              <w:rPr>
                <w:rFonts w:hint="eastAsia" w:ascii="宋体" w:hAnsi="宋体" w:eastAsia="宋体" w:cs="宋体"/>
                <w:color w:val="000000"/>
                <w:sz w:val="20"/>
                <w:szCs w:val="20"/>
              </w:rPr>
              <w:t>五</w:t>
            </w:r>
          </w:p>
        </w:tc>
        <w:tc>
          <w:tcPr>
            <w:tcW w:w="1188" w:type="dxa"/>
            <w:vMerge w:val="restart"/>
            <w:tcBorders>
              <w:top w:val="single" w:color="000000" w:sz="4" w:space="0"/>
              <w:left w:val="single" w:color="000000" w:sz="4" w:space="0"/>
              <w:right w:val="single" w:color="000000" w:sz="4" w:space="0"/>
            </w:tcBorders>
            <w:shd w:val="clear" w:color="auto" w:fill="auto"/>
            <w:vAlign w:val="center"/>
          </w:tcPr>
          <w:p w14:paraId="0B17E59E">
            <w:pPr>
              <w:jc w:val="center"/>
              <w:rPr>
                <w:rFonts w:ascii="宋体" w:hAnsi="宋体" w:eastAsia="宋体" w:cs="宋体"/>
                <w:color w:val="000000"/>
                <w:sz w:val="20"/>
                <w:szCs w:val="20"/>
              </w:rPr>
            </w:pPr>
            <w:r>
              <w:rPr>
                <w:rFonts w:hint="eastAsia" w:ascii="宋体" w:hAnsi="宋体" w:eastAsia="宋体" w:cs="宋体"/>
                <w:color w:val="000000"/>
                <w:sz w:val="20"/>
                <w:szCs w:val="20"/>
              </w:rPr>
              <w:t>设备</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35A7">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CED8">
            <w:pPr>
              <w:rPr>
                <w:rFonts w:ascii="宋体" w:hAnsi="宋体" w:eastAsia="宋体" w:cs="宋体"/>
                <w:color w:val="000000"/>
                <w:sz w:val="20"/>
                <w:szCs w:val="20"/>
              </w:rPr>
            </w:pPr>
            <w:r>
              <w:rPr>
                <w:rFonts w:hint="eastAsia" w:ascii="宋体" w:hAnsi="宋体" w:eastAsia="宋体" w:cs="宋体"/>
                <w:color w:val="000000"/>
                <w:sz w:val="20"/>
                <w:szCs w:val="20"/>
              </w:rPr>
              <w:t>厨房排污设备</w:t>
            </w:r>
          </w:p>
        </w:tc>
        <w:tc>
          <w:tcPr>
            <w:tcW w:w="1869" w:type="dxa"/>
            <w:tcBorders>
              <w:top w:val="single" w:color="000000" w:sz="4" w:space="0"/>
              <w:left w:val="single" w:color="000000" w:sz="4" w:space="0"/>
              <w:bottom w:val="single" w:color="000000" w:sz="4" w:space="0"/>
              <w:right w:val="single" w:color="000000" w:sz="4" w:space="0"/>
            </w:tcBorders>
            <w:vAlign w:val="top"/>
          </w:tcPr>
          <w:p w14:paraId="2342CF1A">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5F30113A">
            <w:pPr>
              <w:jc w:val="center"/>
              <w:rPr>
                <w:rFonts w:ascii="宋体" w:hAnsi="宋体" w:eastAsia="宋体" w:cs="宋体"/>
                <w:color w:val="000000"/>
                <w:kern w:val="2"/>
                <w:sz w:val="20"/>
                <w:szCs w:val="20"/>
                <w:lang w:val="en-US" w:eastAsia="zh-CN" w:bidi="ar-SA"/>
              </w:rPr>
            </w:pPr>
            <w:r>
              <w:rPr>
                <w:rFonts w:hint="default" w:ascii="Arial" w:hAnsi="Arial" w:eastAsia="宋体" w:cs="Arial"/>
                <w:color w:val="000000"/>
                <w:sz w:val="20"/>
                <w:szCs w:val="20"/>
              </w:rPr>
              <w:t>√</w:t>
            </w:r>
          </w:p>
        </w:tc>
      </w:tr>
      <w:tr w14:paraId="2224F641">
        <w:tblPrEx>
          <w:tblCellMar>
            <w:top w:w="0" w:type="dxa"/>
            <w:left w:w="108" w:type="dxa"/>
            <w:bottom w:w="0" w:type="dxa"/>
            <w:right w:w="108" w:type="dxa"/>
          </w:tblCellMar>
        </w:tblPrEx>
        <w:trPr>
          <w:trHeight w:val="580" w:hRule="atLeast"/>
        </w:trPr>
        <w:tc>
          <w:tcPr>
            <w:tcW w:w="480" w:type="dxa"/>
            <w:vMerge w:val="continue"/>
            <w:tcBorders>
              <w:left w:val="single" w:color="000000" w:sz="4" w:space="0"/>
              <w:bottom w:val="single" w:color="000000" w:sz="4" w:space="0"/>
              <w:right w:val="single" w:color="000000" w:sz="4" w:space="0"/>
            </w:tcBorders>
            <w:shd w:val="clear" w:color="auto" w:fill="auto"/>
            <w:noWrap/>
            <w:vAlign w:val="center"/>
          </w:tcPr>
          <w:p w14:paraId="08776B95">
            <w:pPr>
              <w:jc w:val="center"/>
              <w:rPr>
                <w:rFonts w:ascii="宋体" w:hAnsi="宋体" w:eastAsia="宋体" w:cs="宋体"/>
                <w:color w:val="000000"/>
                <w:sz w:val="20"/>
                <w:szCs w:val="20"/>
              </w:rPr>
            </w:pPr>
          </w:p>
        </w:tc>
        <w:tc>
          <w:tcPr>
            <w:tcW w:w="1188" w:type="dxa"/>
            <w:vMerge w:val="continue"/>
            <w:tcBorders>
              <w:left w:val="single" w:color="000000" w:sz="4" w:space="0"/>
              <w:bottom w:val="single" w:color="000000" w:sz="4" w:space="0"/>
              <w:right w:val="single" w:color="000000" w:sz="4" w:space="0"/>
            </w:tcBorders>
            <w:shd w:val="clear" w:color="auto" w:fill="auto"/>
            <w:vAlign w:val="center"/>
          </w:tcPr>
          <w:p w14:paraId="405D2D90">
            <w:pPr>
              <w:jc w:val="center"/>
              <w:rPr>
                <w:rFonts w:ascii="宋体" w:hAnsi="宋体" w:eastAsia="宋体" w:cs="宋体"/>
                <w:color w:val="000000"/>
                <w:sz w:val="20"/>
                <w:szCs w:val="20"/>
              </w:rPr>
            </w:pP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9CCF">
            <w:pPr>
              <w:jc w:val="center"/>
              <w:rPr>
                <w:rFonts w:ascii="宋体" w:hAnsi="宋体" w:eastAsia="宋体" w:cs="宋体"/>
                <w:color w:val="000000"/>
                <w:sz w:val="20"/>
                <w:szCs w:val="20"/>
              </w:rPr>
            </w:pPr>
            <w:r>
              <w:rPr>
                <w:rFonts w:hint="eastAsia" w:ascii="宋体" w:hAnsi="宋体" w:eastAsia="宋体" w:cs="宋体"/>
                <w:color w:val="000000"/>
                <w:sz w:val="20"/>
                <w:szCs w:val="20"/>
              </w:rPr>
              <w:t>2</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2EC6">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6B235B64">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84AE82A">
            <w:pPr>
              <w:rPr>
                <w:rFonts w:ascii="宋体" w:hAnsi="宋体" w:eastAsia="宋体" w:cs="宋体"/>
                <w:color w:val="000000"/>
                <w:kern w:val="2"/>
                <w:sz w:val="20"/>
                <w:szCs w:val="20"/>
                <w:lang w:val="en-US" w:eastAsia="zh-CN" w:bidi="ar-SA"/>
              </w:rPr>
            </w:pPr>
          </w:p>
        </w:tc>
      </w:tr>
      <w:tr w14:paraId="6CB3961F">
        <w:tblPrEx>
          <w:tblCellMar>
            <w:top w:w="0" w:type="dxa"/>
            <w:left w:w="108" w:type="dxa"/>
            <w:bottom w:w="0" w:type="dxa"/>
            <w:right w:w="108" w:type="dxa"/>
          </w:tblCellMar>
        </w:tblPrEx>
        <w:trPr>
          <w:trHeight w:val="580" w:hRule="atLeast"/>
        </w:trPr>
        <w:tc>
          <w:tcPr>
            <w:tcW w:w="4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CC92">
            <w:pPr>
              <w:jc w:val="center"/>
              <w:rPr>
                <w:rFonts w:ascii="宋体" w:hAnsi="宋体" w:eastAsia="宋体" w:cs="宋体"/>
                <w:color w:val="000000"/>
                <w:sz w:val="20"/>
                <w:szCs w:val="20"/>
              </w:rPr>
            </w:pPr>
            <w:r>
              <w:rPr>
                <w:rFonts w:hint="eastAsia" w:ascii="宋体" w:hAnsi="宋体" w:eastAsia="宋体" w:cs="宋体"/>
                <w:color w:val="000000"/>
                <w:sz w:val="20"/>
                <w:szCs w:val="20"/>
              </w:rPr>
              <w:t>六</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00C8">
            <w:pPr>
              <w:jc w:val="center"/>
              <w:rPr>
                <w:rFonts w:ascii="宋体" w:hAnsi="宋体" w:eastAsia="宋体" w:cs="宋体"/>
                <w:color w:val="000000"/>
                <w:sz w:val="20"/>
                <w:szCs w:val="20"/>
              </w:rPr>
            </w:pPr>
            <w:r>
              <w:rPr>
                <w:rFonts w:hint="eastAsia" w:ascii="宋体" w:hAnsi="宋体" w:eastAsia="宋体" w:cs="宋体"/>
                <w:color w:val="000000"/>
                <w:sz w:val="20"/>
                <w:szCs w:val="20"/>
              </w:rPr>
              <w:t>其他</w:t>
            </w:r>
          </w:p>
        </w:tc>
        <w:tc>
          <w:tcPr>
            <w:tcW w:w="3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7B21">
            <w:pPr>
              <w:jc w:val="center"/>
              <w:rPr>
                <w:rFonts w:ascii="宋体" w:hAnsi="宋体" w:eastAsia="宋体" w:cs="宋体"/>
                <w:color w:val="000000"/>
                <w:sz w:val="20"/>
                <w:szCs w:val="20"/>
              </w:rPr>
            </w:pPr>
            <w:r>
              <w:rPr>
                <w:rFonts w:hint="eastAsia" w:ascii="宋体" w:hAnsi="宋体" w:eastAsia="宋体" w:cs="宋体"/>
                <w:color w:val="000000"/>
                <w:sz w:val="20"/>
                <w:szCs w:val="20"/>
              </w:rPr>
              <w:t>1</w:t>
            </w:r>
          </w:p>
        </w:tc>
        <w:tc>
          <w:tcPr>
            <w:tcW w:w="3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EC47">
            <w:pPr>
              <w:rPr>
                <w:rFonts w:ascii="宋体" w:hAnsi="宋体" w:eastAsia="宋体" w:cs="宋体"/>
                <w:color w:val="000000"/>
                <w:sz w:val="20"/>
                <w:szCs w:val="20"/>
              </w:rPr>
            </w:pPr>
          </w:p>
        </w:tc>
        <w:tc>
          <w:tcPr>
            <w:tcW w:w="1869" w:type="dxa"/>
            <w:tcBorders>
              <w:top w:val="single" w:color="000000" w:sz="4" w:space="0"/>
              <w:left w:val="single" w:color="000000" w:sz="4" w:space="0"/>
              <w:bottom w:val="single" w:color="000000" w:sz="4" w:space="0"/>
              <w:right w:val="single" w:color="000000" w:sz="4" w:space="0"/>
            </w:tcBorders>
            <w:vAlign w:val="top"/>
          </w:tcPr>
          <w:p w14:paraId="0BB9B87E">
            <w:pPr>
              <w:rPr>
                <w:rFonts w:ascii="宋体" w:hAnsi="宋体" w:eastAsia="宋体" w:cs="宋体"/>
                <w:color w:val="000000"/>
                <w:kern w:val="2"/>
                <w:sz w:val="20"/>
                <w:szCs w:val="20"/>
                <w:lang w:val="en-US" w:eastAsia="zh-CN" w:bidi="ar-SA"/>
              </w:rPr>
            </w:pPr>
          </w:p>
        </w:tc>
        <w:tc>
          <w:tcPr>
            <w:tcW w:w="1869" w:type="dxa"/>
            <w:tcBorders>
              <w:top w:val="single" w:color="000000" w:sz="4" w:space="0"/>
              <w:left w:val="single" w:color="000000" w:sz="4" w:space="0"/>
              <w:bottom w:val="single" w:color="000000" w:sz="4" w:space="0"/>
              <w:right w:val="single" w:color="000000" w:sz="4" w:space="0"/>
            </w:tcBorders>
            <w:vAlign w:val="top"/>
          </w:tcPr>
          <w:p w14:paraId="1BA69C87">
            <w:pPr>
              <w:rPr>
                <w:rFonts w:ascii="宋体" w:hAnsi="宋体" w:eastAsia="宋体" w:cs="宋体"/>
                <w:color w:val="000000"/>
                <w:kern w:val="2"/>
                <w:sz w:val="20"/>
                <w:szCs w:val="20"/>
                <w:lang w:val="en-US" w:eastAsia="zh-CN" w:bidi="ar-SA"/>
              </w:rPr>
            </w:pPr>
          </w:p>
        </w:tc>
      </w:tr>
    </w:tbl>
    <w:p w14:paraId="1D09E313">
      <w:pPr>
        <w:spacing w:line="360" w:lineRule="auto"/>
        <w:rPr>
          <w:rFonts w:ascii="宋体" w:hAnsi="宋体" w:eastAsia="宋体" w:cs="Times New Roman"/>
          <w:b/>
          <w:sz w:val="24"/>
          <w:szCs w:val="24"/>
        </w:rPr>
      </w:pPr>
    </w:p>
    <w:p w14:paraId="0CA1583D">
      <w:pPr>
        <w:spacing w:line="360" w:lineRule="auto"/>
        <w:rPr>
          <w:rFonts w:ascii="宋体" w:hAnsi="宋体" w:eastAsia="宋体" w:cs="Times New Roman"/>
          <w:sz w:val="24"/>
          <w:szCs w:val="24"/>
        </w:rPr>
      </w:pPr>
      <w:r>
        <w:rPr>
          <w:rFonts w:ascii="宋体" w:hAnsi="宋体" w:eastAsia="宋体" w:cs="Times New Roman"/>
          <w:b/>
          <w:sz w:val="24"/>
          <w:szCs w:val="24"/>
        </w:rPr>
        <w:br w:type="page"/>
      </w:r>
      <w:r>
        <w:rPr>
          <w:rFonts w:hint="eastAsia" w:ascii="宋体" w:hAnsi="宋体" w:eastAsia="宋体" w:cs="Times New Roman"/>
          <w:b/>
          <w:sz w:val="24"/>
          <w:szCs w:val="24"/>
        </w:rPr>
        <w:t>附件五：《</w:t>
      </w:r>
      <w:r>
        <w:rPr>
          <w:rFonts w:ascii="宋体" w:hAnsi="宋体" w:eastAsia="宋体" w:cs="Times New Roman"/>
          <w:b/>
          <w:sz w:val="24"/>
          <w:szCs w:val="24"/>
        </w:rPr>
        <w:t>出租人、租户通知送达信息表</w:t>
      </w:r>
      <w:r>
        <w:rPr>
          <w:rFonts w:hint="eastAsia" w:ascii="宋体" w:hAnsi="宋体" w:eastAsia="宋体" w:cs="Times New Roman"/>
          <w:b/>
          <w:sz w:val="24"/>
          <w:szCs w:val="24"/>
        </w:rPr>
        <w:t>》</w:t>
      </w:r>
    </w:p>
    <w:p w14:paraId="0275F443">
      <w:pPr>
        <w:spacing w:line="360" w:lineRule="auto"/>
        <w:ind w:left="1261" w:hanging="482"/>
        <w:jc w:val="center"/>
        <w:rPr>
          <w:rFonts w:ascii="宋体" w:hAnsi="宋体" w:eastAsia="宋体" w:cs="Times New Roman"/>
          <w:sz w:val="24"/>
          <w:szCs w:val="24"/>
        </w:rPr>
      </w:pPr>
      <w:r>
        <w:rPr>
          <w:rFonts w:ascii="宋体" w:hAnsi="宋体" w:eastAsia="宋体" w:cs="Times New Roman"/>
          <w:b/>
          <w:sz w:val="24"/>
          <w:szCs w:val="24"/>
        </w:rPr>
        <w:t>出租人、租户通知送达信息表</w:t>
      </w:r>
    </w:p>
    <w:p w14:paraId="2AA67CB2">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甲方：</w:t>
      </w:r>
      <w:r>
        <w:rPr>
          <w:rFonts w:hint="eastAsia" w:ascii="宋体" w:hAnsi="宋体" w:eastAsia="宋体" w:cs="Times New Roman"/>
          <w:sz w:val="24"/>
          <w:szCs w:val="24"/>
        </w:rPr>
        <w:t>常州晋陵体育实业有限公司</w:t>
      </w:r>
    </w:p>
    <w:p w14:paraId="7FDD515F">
      <w:pPr>
        <w:spacing w:line="360" w:lineRule="auto"/>
        <w:ind w:left="1259" w:hanging="480"/>
        <w:rPr>
          <w:rFonts w:hint="eastAsia" w:ascii="宋体" w:hAnsi="宋体" w:eastAsia="宋体" w:cs="Times New Roman"/>
          <w:spacing w:val="20"/>
          <w:sz w:val="24"/>
          <w:szCs w:val="24"/>
          <w:lang w:val="en-US" w:eastAsia="zh-CN"/>
        </w:rPr>
      </w:pPr>
      <w:r>
        <w:rPr>
          <w:rFonts w:ascii="宋体" w:hAnsi="宋体" w:eastAsia="宋体" w:cs="Times New Roman"/>
          <w:sz w:val="24"/>
          <w:szCs w:val="24"/>
        </w:rPr>
        <w:t>地址：</w:t>
      </w:r>
      <w:r>
        <w:rPr>
          <w:rFonts w:hint="eastAsia" w:ascii="宋体" w:hAnsi="宋体" w:eastAsia="宋体" w:cs="Times New Roman"/>
          <w:spacing w:val="20"/>
          <w:sz w:val="24"/>
          <w:szCs w:val="24"/>
        </w:rPr>
        <w:t>常州市</w:t>
      </w:r>
      <w:r>
        <w:rPr>
          <w:rFonts w:hint="eastAsia" w:ascii="宋体" w:hAnsi="宋体" w:eastAsia="宋体" w:cs="Times New Roman"/>
          <w:spacing w:val="20"/>
          <w:sz w:val="24"/>
          <w:szCs w:val="24"/>
          <w:lang w:val="en-US" w:eastAsia="zh-CN"/>
        </w:rPr>
        <w:t>新北区太湖东路999号5楼</w:t>
      </w:r>
    </w:p>
    <w:p w14:paraId="7F29E661">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r>
        <w:rPr>
          <w:rFonts w:hint="eastAsia" w:ascii="宋体" w:hAnsi="宋体" w:eastAsia="宋体" w:cs="Times New Roman"/>
          <w:spacing w:val="20"/>
          <w:sz w:val="24"/>
          <w:szCs w:val="24"/>
        </w:rPr>
        <w:t>0519-88510611</w:t>
      </w:r>
    </w:p>
    <w:p w14:paraId="57530387">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r>
        <w:rPr>
          <w:rFonts w:hint="eastAsia" w:ascii="宋体" w:hAnsi="宋体" w:eastAsia="宋体" w:cs="Times New Roman"/>
          <w:sz w:val="24"/>
          <w:szCs w:val="24"/>
        </w:rPr>
        <w:t>213000</w:t>
      </w:r>
    </w:p>
    <w:p w14:paraId="7619D8D1">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李丹</w:t>
      </w:r>
    </w:p>
    <w:p w14:paraId="02755B92">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开户行：中国工商银行常州分行</w:t>
      </w:r>
    </w:p>
    <w:p w14:paraId="31494FFB">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w:t>
      </w:r>
      <w:r>
        <w:rPr>
          <w:rFonts w:ascii="宋体" w:hAnsi="宋体" w:eastAsia="宋体" w:cs="Times New Roman"/>
          <w:sz w:val="24"/>
          <w:szCs w:val="24"/>
        </w:rPr>
        <w:t>1105020109000706648</w:t>
      </w:r>
    </w:p>
    <w:p w14:paraId="2B81181F">
      <w:pPr>
        <w:spacing w:line="360" w:lineRule="auto"/>
        <w:ind w:left="1259" w:hanging="480"/>
        <w:rPr>
          <w:rFonts w:ascii="宋体" w:hAnsi="宋体" w:eastAsia="宋体" w:cs="Times New Roman"/>
          <w:sz w:val="24"/>
          <w:szCs w:val="24"/>
        </w:rPr>
      </w:pPr>
      <w:r>
        <w:rPr>
          <w:rFonts w:hint="eastAsia" w:ascii="宋体" w:hAnsi="宋体" w:eastAsia="宋体" w:cs="Times New Roman"/>
          <w:sz w:val="24"/>
          <w:szCs w:val="24"/>
        </w:rPr>
        <w:t>账户名称：常州晋陵体育实业有限公司</w:t>
      </w:r>
    </w:p>
    <w:p w14:paraId="511C7D62">
      <w:pPr>
        <w:spacing w:line="360" w:lineRule="auto"/>
        <w:ind w:left="1259" w:hanging="480"/>
        <w:rPr>
          <w:rFonts w:ascii="宋体" w:hAnsi="宋体" w:eastAsia="宋体" w:cs="Times New Roman"/>
          <w:sz w:val="24"/>
          <w:szCs w:val="24"/>
        </w:rPr>
      </w:pPr>
    </w:p>
    <w:p w14:paraId="6380B8AB">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乙方：</w:t>
      </w:r>
    </w:p>
    <w:p w14:paraId="059F1D5C">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地址：</w:t>
      </w:r>
    </w:p>
    <w:p w14:paraId="17AA3E15">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电话：</w:t>
      </w:r>
    </w:p>
    <w:p w14:paraId="4C8741EF">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邮编：</w:t>
      </w:r>
    </w:p>
    <w:p w14:paraId="733A1CC3">
      <w:pPr>
        <w:spacing w:line="360" w:lineRule="auto"/>
        <w:ind w:left="1259" w:hanging="480"/>
        <w:rPr>
          <w:rFonts w:ascii="宋体" w:hAnsi="宋体" w:eastAsia="宋体" w:cs="Times New Roman"/>
          <w:sz w:val="24"/>
          <w:szCs w:val="24"/>
        </w:rPr>
      </w:pPr>
      <w:r>
        <w:rPr>
          <w:rFonts w:ascii="宋体" w:hAnsi="宋体" w:eastAsia="宋体" w:cs="Times New Roman"/>
          <w:sz w:val="24"/>
          <w:szCs w:val="24"/>
        </w:rPr>
        <w:t>联系人</w:t>
      </w:r>
      <w:r>
        <w:rPr>
          <w:rFonts w:hint="eastAsia" w:ascii="宋体" w:hAnsi="宋体" w:eastAsia="宋体" w:cs="Times New Roman"/>
          <w:sz w:val="24"/>
          <w:szCs w:val="24"/>
        </w:rPr>
        <w:t>：</w:t>
      </w:r>
    </w:p>
    <w:p w14:paraId="0425CD72">
      <w:pPr>
        <w:spacing w:line="360" w:lineRule="auto"/>
        <w:ind w:left="552" w:leftChars="168" w:hanging="199" w:hangingChars="83"/>
        <w:rPr>
          <w:rFonts w:ascii="宋体" w:hAnsi="宋体" w:eastAsia="宋体" w:cs="Times New Roman"/>
          <w:sz w:val="24"/>
          <w:szCs w:val="24"/>
        </w:rPr>
      </w:pPr>
    </w:p>
    <w:p w14:paraId="0591A28B">
      <w:pPr>
        <w:spacing w:line="360" w:lineRule="auto"/>
        <w:ind w:left="552" w:leftChars="168" w:hanging="199" w:hangingChars="83"/>
        <w:rPr>
          <w:rFonts w:ascii="宋体" w:hAnsi="宋体" w:eastAsia="宋体" w:cs="Times New Roman"/>
          <w:sz w:val="24"/>
          <w:szCs w:val="24"/>
        </w:rPr>
      </w:pPr>
    </w:p>
    <w:p w14:paraId="084BA06F">
      <w:pPr>
        <w:spacing w:line="360" w:lineRule="auto"/>
        <w:ind w:left="592" w:leftChars="282" w:firstLine="40" w:firstLineChars="17"/>
        <w:rPr>
          <w:rFonts w:hint="default" w:ascii="宋体" w:hAnsi="宋体" w:eastAsia="宋体" w:cs="Times New Roman"/>
          <w:sz w:val="24"/>
          <w:szCs w:val="24"/>
          <w:u w:val="none"/>
          <w:lang w:val="en-US" w:eastAsia="zh-Hans"/>
        </w:rPr>
      </w:pPr>
      <w:r>
        <w:rPr>
          <w:rFonts w:hint="eastAsia" w:ascii="宋体" w:hAnsi="宋体" w:eastAsia="宋体" w:cs="Times New Roman"/>
          <w:sz w:val="24"/>
          <w:szCs w:val="24"/>
          <w:u w:val="none"/>
          <w:lang w:val="en-US" w:eastAsia="zh-Hans"/>
        </w:rPr>
        <w:t>双方以上送达地址适用范围包括双方非诉时各类通知、协议等文件以及合同发生纠纷时相关文件、法律文书的送达，同时包括在争议进入仲裁、民事诉讼程序后的一审、二审、再审和执行程序。</w:t>
      </w:r>
    </w:p>
    <w:p w14:paraId="694F4C9B">
      <w:pPr>
        <w:spacing w:line="360" w:lineRule="auto"/>
        <w:ind w:left="1261" w:hanging="482"/>
        <w:rPr>
          <w:rFonts w:ascii="宋体" w:hAnsi="宋体" w:eastAsia="宋体" w:cs="Times New Roman"/>
          <w:b/>
          <w:sz w:val="24"/>
          <w:szCs w:val="24"/>
        </w:rPr>
      </w:pPr>
    </w:p>
    <w:p w14:paraId="252399BD">
      <w:pPr>
        <w:spacing w:line="360" w:lineRule="auto"/>
        <w:ind w:left="549" w:leftChars="167" w:hanging="198" w:hangingChars="82"/>
        <w:rPr>
          <w:rFonts w:ascii="宋体" w:hAnsi="宋体" w:eastAsia="宋体" w:cs="Times New Roman"/>
          <w:b/>
          <w:sz w:val="24"/>
          <w:szCs w:val="24"/>
        </w:rPr>
      </w:pPr>
    </w:p>
    <w:p w14:paraId="01AD4C0F">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55575E5C">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附件六：</w:t>
      </w:r>
      <w:r>
        <w:rPr>
          <w:rFonts w:ascii="宋体" w:hAnsi="宋体" w:eastAsia="宋体" w:cs="Times New Roman"/>
          <w:b/>
          <w:sz w:val="24"/>
          <w:szCs w:val="24"/>
        </w:rPr>
        <w:t>《</w:t>
      </w:r>
      <w:r>
        <w:rPr>
          <w:rFonts w:hint="eastAsia" w:ascii="宋体" w:hAnsi="宋体" w:eastAsia="宋体" w:cs="Times New Roman"/>
          <w:b/>
          <w:sz w:val="24"/>
          <w:szCs w:val="24"/>
        </w:rPr>
        <w:t>乙方营业执照、法定代表人身份证复印件</w:t>
      </w:r>
      <w:r>
        <w:rPr>
          <w:rFonts w:ascii="宋体" w:hAnsi="宋体" w:eastAsia="宋体" w:cs="Times New Roman"/>
          <w:b/>
          <w:sz w:val="24"/>
          <w:szCs w:val="24"/>
        </w:rPr>
        <w:t>》</w:t>
      </w:r>
    </w:p>
    <w:p w14:paraId="28F0856B">
      <w:pPr>
        <w:spacing w:line="360" w:lineRule="auto"/>
        <w:ind w:left="1261" w:hanging="482"/>
        <w:rPr>
          <w:rFonts w:ascii="宋体" w:hAnsi="宋体" w:eastAsia="宋体" w:cs="Times New Roman"/>
          <w:b/>
          <w:sz w:val="24"/>
          <w:szCs w:val="24"/>
        </w:rPr>
      </w:pPr>
    </w:p>
    <w:p w14:paraId="67027195">
      <w:pPr>
        <w:spacing w:line="360" w:lineRule="auto"/>
        <w:ind w:left="1261" w:hanging="482"/>
        <w:rPr>
          <w:rFonts w:ascii="宋体" w:hAnsi="宋体" w:eastAsia="宋体" w:cs="Times New Roman"/>
          <w:b/>
          <w:sz w:val="24"/>
          <w:szCs w:val="24"/>
        </w:rPr>
      </w:pPr>
    </w:p>
    <w:p w14:paraId="696B4106">
      <w:pPr>
        <w:spacing w:line="360" w:lineRule="auto"/>
        <w:ind w:left="1261" w:hanging="482"/>
        <w:rPr>
          <w:rFonts w:ascii="宋体" w:hAnsi="宋体" w:eastAsia="宋体" w:cs="Times New Roman"/>
          <w:b/>
          <w:sz w:val="24"/>
          <w:szCs w:val="24"/>
        </w:rPr>
      </w:pPr>
    </w:p>
    <w:p w14:paraId="6634BE00">
      <w:pPr>
        <w:spacing w:line="360" w:lineRule="auto"/>
        <w:ind w:left="1261" w:hanging="482"/>
        <w:rPr>
          <w:rFonts w:ascii="宋体" w:hAnsi="宋体" w:eastAsia="宋体" w:cs="Times New Roman"/>
          <w:b/>
          <w:sz w:val="24"/>
          <w:szCs w:val="24"/>
        </w:rPr>
      </w:pPr>
    </w:p>
    <w:p w14:paraId="6AB2313E">
      <w:pPr>
        <w:spacing w:line="360" w:lineRule="auto"/>
        <w:ind w:left="1261" w:hanging="482"/>
        <w:rPr>
          <w:rFonts w:ascii="宋体" w:hAnsi="宋体" w:eastAsia="宋体" w:cs="Times New Roman"/>
          <w:b/>
          <w:sz w:val="24"/>
          <w:szCs w:val="24"/>
        </w:rPr>
      </w:pPr>
    </w:p>
    <w:p w14:paraId="246824DD">
      <w:pPr>
        <w:spacing w:line="360" w:lineRule="auto"/>
        <w:ind w:left="1261" w:hanging="482"/>
        <w:rPr>
          <w:rFonts w:ascii="宋体" w:hAnsi="宋体" w:eastAsia="宋体" w:cs="Times New Roman"/>
          <w:b/>
          <w:sz w:val="24"/>
          <w:szCs w:val="24"/>
        </w:rPr>
      </w:pPr>
    </w:p>
    <w:p w14:paraId="41D5B948">
      <w:pPr>
        <w:spacing w:line="360" w:lineRule="auto"/>
        <w:ind w:left="1261" w:hanging="482"/>
        <w:rPr>
          <w:rFonts w:ascii="宋体" w:hAnsi="宋体" w:eastAsia="宋体" w:cs="Times New Roman"/>
          <w:b/>
          <w:sz w:val="24"/>
          <w:szCs w:val="24"/>
        </w:rPr>
      </w:pPr>
    </w:p>
    <w:p w14:paraId="4438B6E7">
      <w:pPr>
        <w:spacing w:line="360" w:lineRule="auto"/>
        <w:ind w:left="1261" w:hanging="482"/>
        <w:rPr>
          <w:rFonts w:ascii="宋体" w:hAnsi="宋体" w:eastAsia="宋体" w:cs="Times New Roman"/>
          <w:b/>
          <w:sz w:val="24"/>
          <w:szCs w:val="24"/>
        </w:rPr>
      </w:pPr>
    </w:p>
    <w:p w14:paraId="788328B4">
      <w:pPr>
        <w:spacing w:line="360" w:lineRule="auto"/>
        <w:ind w:left="1261" w:hanging="482"/>
        <w:rPr>
          <w:rFonts w:ascii="宋体" w:hAnsi="宋体" w:eastAsia="宋体" w:cs="Times New Roman"/>
          <w:b/>
          <w:sz w:val="24"/>
          <w:szCs w:val="24"/>
        </w:rPr>
      </w:pPr>
    </w:p>
    <w:p w14:paraId="505EA277">
      <w:pPr>
        <w:spacing w:line="360" w:lineRule="auto"/>
        <w:ind w:left="1261" w:hanging="482"/>
        <w:rPr>
          <w:rFonts w:ascii="宋体" w:hAnsi="宋体" w:eastAsia="宋体" w:cs="Times New Roman"/>
          <w:b/>
          <w:sz w:val="24"/>
          <w:szCs w:val="24"/>
        </w:rPr>
      </w:pPr>
    </w:p>
    <w:p w14:paraId="702FF0FC">
      <w:pPr>
        <w:spacing w:line="360" w:lineRule="auto"/>
        <w:ind w:left="1261" w:hanging="482"/>
        <w:rPr>
          <w:rFonts w:ascii="宋体" w:hAnsi="宋体" w:eastAsia="宋体" w:cs="Times New Roman"/>
          <w:b/>
          <w:sz w:val="24"/>
          <w:szCs w:val="24"/>
        </w:rPr>
      </w:pPr>
    </w:p>
    <w:p w14:paraId="3A43EEF1">
      <w:pPr>
        <w:spacing w:line="360" w:lineRule="auto"/>
        <w:ind w:left="568" w:leftChars="176" w:hanging="198" w:hangingChars="82"/>
        <w:rPr>
          <w:rFonts w:ascii="宋体" w:hAnsi="宋体" w:eastAsia="宋体" w:cs="Times New Roman"/>
          <w:b/>
          <w:sz w:val="24"/>
          <w:szCs w:val="24"/>
        </w:rPr>
      </w:pPr>
    </w:p>
    <w:p w14:paraId="2D066D32">
      <w:pPr>
        <w:spacing w:line="360" w:lineRule="auto"/>
        <w:ind w:left="1259" w:hanging="480"/>
        <w:rPr>
          <w:rFonts w:ascii="宋体" w:hAnsi="宋体" w:eastAsia="宋体" w:cs="Times New Roman"/>
          <w:sz w:val="24"/>
          <w:szCs w:val="24"/>
        </w:rPr>
      </w:pPr>
    </w:p>
    <w:p w14:paraId="271B7FF8">
      <w:pPr>
        <w:spacing w:line="360" w:lineRule="auto"/>
        <w:ind w:left="1259" w:hanging="480"/>
        <w:rPr>
          <w:rFonts w:ascii="宋体" w:hAnsi="宋体" w:eastAsia="宋体" w:cs="Times New Roman"/>
          <w:sz w:val="24"/>
          <w:szCs w:val="24"/>
        </w:rPr>
      </w:pPr>
    </w:p>
    <w:p w14:paraId="7B8E68B3">
      <w:pPr>
        <w:spacing w:line="360" w:lineRule="auto"/>
        <w:ind w:left="1259" w:hanging="480"/>
        <w:rPr>
          <w:rFonts w:ascii="宋体" w:hAnsi="宋体" w:eastAsia="宋体" w:cs="Times New Roman"/>
          <w:sz w:val="24"/>
          <w:szCs w:val="24"/>
        </w:rPr>
      </w:pPr>
    </w:p>
    <w:p w14:paraId="65BA5C4B">
      <w:pPr>
        <w:spacing w:line="360" w:lineRule="auto"/>
        <w:ind w:left="562" w:leftChars="173" w:hanging="199" w:hangingChars="83"/>
        <w:rPr>
          <w:rFonts w:ascii="宋体" w:hAnsi="宋体" w:eastAsia="宋体" w:cs="Times New Roman"/>
          <w:sz w:val="24"/>
          <w:szCs w:val="24"/>
        </w:rPr>
      </w:pPr>
    </w:p>
    <w:p w14:paraId="3964A033">
      <w:pPr>
        <w:spacing w:line="360" w:lineRule="auto"/>
        <w:ind w:left="567" w:leftChars="175" w:hanging="199" w:hangingChars="83"/>
        <w:rPr>
          <w:rFonts w:ascii="宋体" w:hAnsi="宋体" w:eastAsia="宋体" w:cs="Times New Roman"/>
          <w:sz w:val="24"/>
          <w:szCs w:val="24"/>
        </w:rPr>
      </w:pPr>
    </w:p>
    <w:p w14:paraId="1F20A1F5">
      <w:pPr>
        <w:spacing w:line="360" w:lineRule="auto"/>
        <w:ind w:left="568" w:leftChars="176" w:hanging="198" w:hangingChars="82"/>
        <w:rPr>
          <w:rFonts w:ascii="宋体" w:hAnsi="宋体" w:eastAsia="宋体" w:cs="Times New Roman"/>
          <w:b/>
          <w:sz w:val="24"/>
          <w:szCs w:val="24"/>
        </w:rPr>
      </w:pPr>
    </w:p>
    <w:p w14:paraId="6C22A9CC">
      <w:pPr>
        <w:spacing w:line="360" w:lineRule="auto"/>
        <w:ind w:left="568" w:leftChars="176" w:hanging="198" w:hangingChars="82"/>
        <w:rPr>
          <w:rFonts w:ascii="宋体" w:hAnsi="宋体" w:eastAsia="宋体" w:cs="Times New Roman"/>
          <w:b/>
          <w:sz w:val="24"/>
          <w:szCs w:val="24"/>
        </w:rPr>
      </w:pPr>
    </w:p>
    <w:p w14:paraId="7A69FC17">
      <w:pPr>
        <w:widowControl/>
        <w:jc w:val="left"/>
        <w:rPr>
          <w:rFonts w:ascii="宋体" w:hAnsi="宋体" w:eastAsia="宋体" w:cs="Times New Roman"/>
          <w:b/>
          <w:sz w:val="24"/>
          <w:szCs w:val="24"/>
        </w:rPr>
      </w:pPr>
      <w:r>
        <w:rPr>
          <w:rFonts w:ascii="宋体" w:hAnsi="宋体" w:eastAsia="宋体" w:cs="Times New Roman"/>
          <w:b/>
          <w:sz w:val="24"/>
          <w:szCs w:val="24"/>
        </w:rPr>
        <w:br w:type="page"/>
      </w:r>
    </w:p>
    <w:p w14:paraId="121503B5">
      <w:pPr>
        <w:spacing w:line="360" w:lineRule="auto"/>
        <w:rPr>
          <w:rFonts w:ascii="宋体" w:hAnsi="宋体" w:eastAsia="宋体" w:cs="Times New Roman"/>
          <w:b/>
          <w:sz w:val="24"/>
          <w:szCs w:val="24"/>
        </w:rPr>
      </w:pPr>
      <w:r>
        <w:rPr>
          <w:rFonts w:hint="eastAsia" w:ascii="宋体" w:hAnsi="宋体" w:eastAsia="宋体" w:cs="Times New Roman"/>
          <w:b/>
          <w:sz w:val="24"/>
          <w:szCs w:val="24"/>
        </w:rPr>
        <w:t>附件七：</w:t>
      </w:r>
      <w:r>
        <w:rPr>
          <w:rFonts w:ascii="宋体" w:hAnsi="宋体" w:eastAsia="宋体" w:cs="Times New Roman"/>
          <w:b/>
          <w:sz w:val="24"/>
          <w:szCs w:val="24"/>
        </w:rPr>
        <w:t>《</w:t>
      </w:r>
      <w:r>
        <w:rPr>
          <w:rFonts w:hint="eastAsia" w:ascii="宋体" w:hAnsi="宋体" w:eastAsia="宋体" w:cs="Times New Roman"/>
          <w:b/>
          <w:sz w:val="24"/>
          <w:szCs w:val="24"/>
        </w:rPr>
        <w:t>消防安全责任书</w:t>
      </w:r>
      <w:r>
        <w:rPr>
          <w:rFonts w:ascii="宋体" w:hAnsi="宋体" w:eastAsia="宋体" w:cs="Times New Roman"/>
          <w:b/>
          <w:sz w:val="24"/>
          <w:szCs w:val="24"/>
        </w:rPr>
        <w:t>》</w:t>
      </w:r>
    </w:p>
    <w:p w14:paraId="7EE38AC7">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消防安全责任书</w:t>
      </w:r>
    </w:p>
    <w:p w14:paraId="24A31927">
      <w:pPr>
        <w:spacing w:line="360" w:lineRule="auto"/>
        <w:rPr>
          <w:rFonts w:ascii="宋体" w:hAnsi="宋体" w:eastAsia="宋体" w:cs="Times New Roman"/>
          <w:sz w:val="24"/>
          <w:szCs w:val="24"/>
        </w:rPr>
      </w:pPr>
      <w:r>
        <w:rPr>
          <w:rFonts w:hint="eastAsia" w:ascii="宋体" w:hAnsi="宋体" w:eastAsia="宋体" w:cs="Times New Roman"/>
          <w:sz w:val="24"/>
          <w:szCs w:val="24"/>
        </w:rPr>
        <w:t>出租方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(以下简称甲方)</w:t>
      </w:r>
    </w:p>
    <w:p w14:paraId="08BF34A9">
      <w:pPr>
        <w:spacing w:line="360" w:lineRule="auto"/>
        <w:rPr>
          <w:rFonts w:ascii="宋体" w:hAnsi="宋体" w:eastAsia="宋体" w:cs="Times New Roman"/>
          <w:sz w:val="24"/>
          <w:szCs w:val="24"/>
        </w:rPr>
      </w:pPr>
      <w:r>
        <w:rPr>
          <w:rFonts w:hint="eastAsia" w:ascii="宋体" w:hAnsi="宋体" w:eastAsia="宋体" w:cs="Times New Roman"/>
          <w:sz w:val="24"/>
          <w:szCs w:val="24"/>
        </w:rPr>
        <w:t>承租方</w:t>
      </w:r>
      <w:r>
        <w:rPr>
          <w:rFonts w:ascii="宋体" w:hAnsi="宋体" w:eastAsia="宋体" w:cs="Times New Roman"/>
          <w:sz w:val="24"/>
          <w:szCs w:val="24"/>
        </w:rPr>
        <w:t>:</w:t>
      </w:r>
      <w:r>
        <w:rPr>
          <w:rFonts w:hint="eastAsia" w:ascii="宋体" w:hAnsi="宋体" w:eastAsia="宋体" w:cs="Times New Roman"/>
          <w:sz w:val="24"/>
          <w:szCs w:val="24"/>
        </w:rPr>
        <w:t xml:space="preserve"> </w:t>
      </w:r>
      <w:r>
        <w:rPr>
          <w:rFonts w:ascii="宋体" w:hAnsi="宋体" w:eastAsia="宋体" w:cs="Times New Roman"/>
          <w:sz w:val="24"/>
          <w:szCs w:val="24"/>
        </w:rPr>
        <w:t xml:space="preserve">                           (以下简称乙方)</w:t>
      </w:r>
    </w:p>
    <w:p w14:paraId="03A53C55">
      <w:pPr>
        <w:spacing w:line="360" w:lineRule="auto"/>
        <w:rPr>
          <w:rFonts w:ascii="宋体" w:hAnsi="宋体" w:eastAsia="宋体" w:cs="Times New Roman"/>
          <w:sz w:val="24"/>
          <w:szCs w:val="24"/>
        </w:rPr>
      </w:pPr>
      <w:r>
        <w:rPr>
          <w:rFonts w:hint="eastAsia" w:ascii="宋体" w:hAnsi="宋体" w:eastAsia="宋体" w:cs="Times New Roman"/>
          <w:sz w:val="24"/>
          <w:szCs w:val="24"/>
        </w:rPr>
        <w:t>为创建一个安全稳定的经营环境，确保物业的消防安全，根据《中华人民共和国消防法》、公安部令第</w:t>
      </w:r>
      <w:r>
        <w:rPr>
          <w:rFonts w:ascii="宋体" w:hAnsi="宋体" w:eastAsia="宋体" w:cs="Times New Roman"/>
          <w:sz w:val="24"/>
          <w:szCs w:val="24"/>
        </w:rPr>
        <w:t>61号令《机关、团体、企业、事业单位消防安全管理规定》</w:t>
      </w:r>
      <w:r>
        <w:rPr>
          <w:rFonts w:hint="eastAsia" w:ascii="宋体" w:hAnsi="宋体" w:eastAsia="宋体" w:cs="Times New Roman"/>
          <w:sz w:val="24"/>
          <w:szCs w:val="24"/>
        </w:rPr>
        <w:t>、第1</w:t>
      </w:r>
      <w:r>
        <w:rPr>
          <w:rFonts w:ascii="宋体" w:hAnsi="宋体" w:eastAsia="宋体" w:cs="Times New Roman"/>
          <w:sz w:val="24"/>
          <w:szCs w:val="24"/>
        </w:rPr>
        <w:t>07</w:t>
      </w:r>
      <w:r>
        <w:rPr>
          <w:rFonts w:hint="eastAsia" w:ascii="宋体" w:hAnsi="宋体" w:eastAsia="宋体" w:cs="Times New Roman"/>
          <w:sz w:val="24"/>
          <w:szCs w:val="24"/>
        </w:rPr>
        <w:t>号令《消防监督检查规定》等相关法律</w:t>
      </w:r>
      <w:r>
        <w:rPr>
          <w:rFonts w:ascii="宋体" w:hAnsi="宋体" w:eastAsia="宋体" w:cs="Times New Roman"/>
          <w:sz w:val="24"/>
          <w:szCs w:val="24"/>
        </w:rPr>
        <w:t>，甲乙</w:t>
      </w:r>
      <w:r>
        <w:rPr>
          <w:rFonts w:hint="eastAsia" w:ascii="宋体" w:hAnsi="宋体" w:eastAsia="宋体" w:cs="Times New Roman"/>
          <w:sz w:val="24"/>
          <w:szCs w:val="24"/>
        </w:rPr>
        <w:t>双</w:t>
      </w:r>
      <w:r>
        <w:rPr>
          <w:rFonts w:ascii="宋体" w:hAnsi="宋体" w:eastAsia="宋体" w:cs="Times New Roman"/>
          <w:sz w:val="24"/>
          <w:szCs w:val="24"/>
        </w:rPr>
        <w:t>方签订本消防安全责任书。</w:t>
      </w:r>
    </w:p>
    <w:p w14:paraId="2FC5B698">
      <w:pPr>
        <w:spacing w:line="360" w:lineRule="auto"/>
        <w:rPr>
          <w:rFonts w:ascii="宋体" w:hAnsi="宋体" w:eastAsia="宋体" w:cs="Times New Roman"/>
          <w:sz w:val="24"/>
          <w:szCs w:val="24"/>
        </w:rPr>
      </w:pPr>
      <w:r>
        <w:rPr>
          <w:rFonts w:hint="eastAsia" w:ascii="宋体" w:hAnsi="宋体" w:eastAsia="宋体" w:cs="Times New Roman"/>
          <w:sz w:val="24"/>
          <w:szCs w:val="24"/>
        </w:rPr>
        <w:t>一、甲方的责任</w:t>
      </w:r>
    </w:p>
    <w:p w14:paraId="59D87D7B">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建立健全消防安全制度和组织，实行防火安全责任制，确定各级消防安全责任人、管理人，对本单位工作人员进行消防培训。</w:t>
      </w:r>
    </w:p>
    <w:p w14:paraId="212C90CE">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对乙方开展消防安全宣传教育，督促、指导、检查乙方履行消防安全责任。</w:t>
      </w:r>
    </w:p>
    <w:p w14:paraId="786FA409">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建立</w:t>
      </w:r>
      <w:r>
        <w:rPr>
          <w:rFonts w:hint="eastAsia" w:ascii="宋体" w:hAnsi="宋体" w:eastAsia="宋体" w:cs="Times New Roman"/>
          <w:sz w:val="24"/>
          <w:szCs w:val="24"/>
        </w:rPr>
        <w:t>承租物业</w:t>
      </w:r>
      <w:r>
        <w:rPr>
          <w:rFonts w:ascii="宋体" w:hAnsi="宋体" w:eastAsia="宋体" w:cs="Times New Roman"/>
          <w:sz w:val="24"/>
          <w:szCs w:val="24"/>
        </w:rPr>
        <w:t>消防队，制定消防和应急疏散预案，定期组织消防演练。</w:t>
      </w:r>
    </w:p>
    <w:p w14:paraId="51C9D8A6">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组织消防安全检查，开展日常消防安全巡查，及时消除各种隐患。</w:t>
      </w:r>
    </w:p>
    <w:p w14:paraId="24DE561D">
      <w:pPr>
        <w:spacing w:line="360" w:lineRule="auto"/>
        <w:rPr>
          <w:rFonts w:ascii="宋体" w:hAnsi="宋体" w:eastAsia="宋体" w:cs="Times New Roman"/>
          <w:sz w:val="24"/>
          <w:szCs w:val="24"/>
        </w:rPr>
      </w:pPr>
      <w:r>
        <w:rPr>
          <w:rFonts w:hint="eastAsia" w:ascii="宋体" w:hAnsi="宋体" w:eastAsia="宋体" w:cs="Times New Roman"/>
          <w:sz w:val="24"/>
          <w:szCs w:val="24"/>
        </w:rPr>
        <w:t>（五）</w:t>
      </w:r>
      <w:r>
        <w:rPr>
          <w:rFonts w:ascii="宋体" w:hAnsi="宋体" w:eastAsia="宋体" w:cs="Times New Roman"/>
          <w:sz w:val="24"/>
          <w:szCs w:val="24"/>
        </w:rPr>
        <w:t>按照国家有关规定完善消防设施、消防安全标志，配置灭火器材，定期组织检查、维修、保养，确保消防设施和器材完好、有效，疏散通道、安全出口畅通无阻。</w:t>
      </w:r>
    </w:p>
    <w:p w14:paraId="37761496">
      <w:pPr>
        <w:spacing w:line="360" w:lineRule="auto"/>
        <w:rPr>
          <w:rFonts w:ascii="宋体" w:hAnsi="宋体" w:eastAsia="宋体" w:cs="Times New Roman"/>
          <w:sz w:val="24"/>
          <w:szCs w:val="24"/>
        </w:rPr>
      </w:pPr>
      <w:r>
        <w:rPr>
          <w:rFonts w:hint="eastAsia" w:ascii="宋体" w:hAnsi="宋体" w:eastAsia="宋体" w:cs="Times New Roman"/>
          <w:sz w:val="24"/>
          <w:szCs w:val="24"/>
        </w:rPr>
        <w:t>（六）</w:t>
      </w:r>
      <w:r>
        <w:rPr>
          <w:rFonts w:ascii="宋体" w:hAnsi="宋体" w:eastAsia="宋体" w:cs="Times New Roman"/>
          <w:sz w:val="24"/>
          <w:szCs w:val="24"/>
        </w:rPr>
        <w:t>审批乙方装修、明火作业等活动的消防安全手续，监控其消防措施的落实。</w:t>
      </w:r>
    </w:p>
    <w:p w14:paraId="59127031">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保障消防监控系统的运行良好。</w:t>
      </w:r>
    </w:p>
    <w:p w14:paraId="3AB288A8">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根据</w:t>
      </w:r>
      <w:r>
        <w:rPr>
          <w:rFonts w:hint="eastAsia" w:ascii="宋体" w:hAnsi="宋体" w:eastAsia="宋体" w:cs="Times New Roman"/>
          <w:sz w:val="24"/>
          <w:szCs w:val="24"/>
        </w:rPr>
        <w:t>常州市</w:t>
      </w:r>
      <w:r>
        <w:rPr>
          <w:rFonts w:ascii="宋体" w:hAnsi="宋体" w:eastAsia="宋体" w:cs="Times New Roman"/>
          <w:sz w:val="24"/>
          <w:szCs w:val="24"/>
        </w:rPr>
        <w:t>有关规定和实际需要,协调</w:t>
      </w:r>
      <w:r>
        <w:rPr>
          <w:rFonts w:hint="eastAsia" w:ascii="宋体" w:hAnsi="宋体" w:eastAsia="宋体" w:cs="Times New Roman"/>
          <w:sz w:val="24"/>
          <w:szCs w:val="24"/>
        </w:rPr>
        <w:t>承租人</w:t>
      </w:r>
      <w:r>
        <w:rPr>
          <w:rFonts w:ascii="宋体" w:hAnsi="宋体" w:eastAsia="宋体" w:cs="Times New Roman"/>
          <w:sz w:val="24"/>
          <w:szCs w:val="24"/>
        </w:rPr>
        <w:t>与消防职能部门</w:t>
      </w:r>
      <w:r>
        <w:rPr>
          <w:rFonts w:hint="eastAsia" w:ascii="宋体" w:hAnsi="宋体" w:eastAsia="宋体" w:cs="Times New Roman"/>
          <w:sz w:val="24"/>
          <w:szCs w:val="24"/>
        </w:rPr>
        <w:t>的</w:t>
      </w:r>
      <w:r>
        <w:rPr>
          <w:rFonts w:ascii="宋体" w:hAnsi="宋体" w:eastAsia="宋体" w:cs="Times New Roman"/>
          <w:sz w:val="24"/>
          <w:szCs w:val="24"/>
        </w:rPr>
        <w:t>相关</w:t>
      </w:r>
      <w:r>
        <w:rPr>
          <w:rFonts w:hint="eastAsia" w:ascii="宋体" w:hAnsi="宋体" w:eastAsia="宋体" w:cs="Times New Roman"/>
          <w:sz w:val="24"/>
          <w:szCs w:val="24"/>
        </w:rPr>
        <w:t>事宜。</w:t>
      </w:r>
    </w:p>
    <w:p w14:paraId="62C1C1CD">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界定与乙方的消防安全责任和管理界面。</w:t>
      </w:r>
    </w:p>
    <w:p w14:paraId="3249AD99">
      <w:pPr>
        <w:spacing w:line="360" w:lineRule="auto"/>
        <w:rPr>
          <w:rFonts w:ascii="宋体" w:hAnsi="宋体" w:eastAsia="宋体" w:cs="Times New Roman"/>
          <w:sz w:val="24"/>
          <w:szCs w:val="24"/>
        </w:rPr>
      </w:pPr>
      <w:r>
        <w:rPr>
          <w:rFonts w:hint="eastAsia" w:ascii="宋体" w:hAnsi="宋体" w:eastAsia="宋体" w:cs="Times New Roman"/>
          <w:sz w:val="24"/>
          <w:szCs w:val="24"/>
        </w:rPr>
        <w:t>（十）</w:t>
      </w:r>
      <w:r>
        <w:rPr>
          <w:rFonts w:ascii="宋体" w:hAnsi="宋体" w:eastAsia="宋体" w:cs="Times New Roman"/>
          <w:sz w:val="24"/>
          <w:szCs w:val="24"/>
        </w:rPr>
        <w:t>紧急情况下，甲方有权在临时告知的情况下，直接进入乙方承租区域内进行消防检查及情况处置。</w:t>
      </w:r>
    </w:p>
    <w:p w14:paraId="7512CB78">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法律法规及合同规定甲方的其他相关责任。</w:t>
      </w:r>
    </w:p>
    <w:p w14:paraId="41CC6FE9">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乙方的责任</w:t>
      </w:r>
    </w:p>
    <w:p w14:paraId="4FFED47F">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承担租赁区域内消防安全责任。</w:t>
      </w:r>
    </w:p>
    <w:p w14:paraId="5AF1B7D3">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遵守中国政府有关消防法律、法规和有关消防安全责任的约定。</w:t>
      </w:r>
    </w:p>
    <w:p w14:paraId="7343A20D">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配合甲方实施在本</w:t>
      </w:r>
      <w:r>
        <w:rPr>
          <w:rFonts w:hint="eastAsia" w:ascii="宋体" w:hAnsi="宋体" w:eastAsia="宋体" w:cs="Times New Roman"/>
          <w:sz w:val="24"/>
          <w:szCs w:val="24"/>
        </w:rPr>
        <w:t>物业</w:t>
      </w:r>
      <w:r>
        <w:rPr>
          <w:rFonts w:ascii="宋体" w:hAnsi="宋体" w:eastAsia="宋体" w:cs="Times New Roman"/>
          <w:sz w:val="24"/>
          <w:szCs w:val="24"/>
        </w:rPr>
        <w:t>的消防安全管理工作。</w:t>
      </w:r>
    </w:p>
    <w:p w14:paraId="1A779EE5">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依据法律法规成立承租区域内的消防安全组织，建立消防安全管理制度、制定消防安全应急预案，定期组织消防培训和演练并将有关情况及时通报给甲方。</w:t>
      </w:r>
    </w:p>
    <w:p w14:paraId="541BF4CF">
      <w:pPr>
        <w:spacing w:line="360" w:lineRule="auto"/>
        <w:rPr>
          <w:rFonts w:ascii="宋体" w:hAnsi="宋体" w:eastAsia="宋体" w:cs="Times New Roman"/>
          <w:sz w:val="24"/>
          <w:szCs w:val="24"/>
        </w:rPr>
      </w:pPr>
      <w:r>
        <w:rPr>
          <w:rFonts w:hint="eastAsia" w:ascii="宋体" w:hAnsi="宋体" w:eastAsia="宋体" w:cs="Times New Roman"/>
          <w:sz w:val="24"/>
          <w:szCs w:val="24"/>
        </w:rPr>
        <w:t>（五）管理好承租区域内的专用消防设施设备和器材，确保其完好有效。自行采购的消防设施设备和器材按要求自行维护保养，保证其完好有效。</w:t>
      </w:r>
    </w:p>
    <w:p w14:paraId="0B47EE31">
      <w:pPr>
        <w:spacing w:line="360" w:lineRule="auto"/>
        <w:rPr>
          <w:rFonts w:ascii="宋体" w:hAnsi="宋体" w:eastAsia="宋体" w:cs="Times New Roman"/>
          <w:sz w:val="24"/>
          <w:szCs w:val="24"/>
        </w:rPr>
      </w:pPr>
      <w:r>
        <w:rPr>
          <w:rFonts w:hint="eastAsia" w:ascii="宋体" w:hAnsi="宋体" w:eastAsia="宋体" w:cs="Times New Roman"/>
          <w:sz w:val="24"/>
          <w:szCs w:val="24"/>
        </w:rPr>
        <w:t>（六）如进行装修或明火作业，须事先经甲方及其相关职能部门书面同意后方可实施，因装修或明火作业引起的责任由乙方自行承担。</w:t>
      </w:r>
    </w:p>
    <w:p w14:paraId="446B2E61">
      <w:pPr>
        <w:spacing w:line="360" w:lineRule="auto"/>
        <w:rPr>
          <w:rFonts w:ascii="宋体" w:hAnsi="宋体" w:eastAsia="宋体" w:cs="Times New Roman"/>
          <w:sz w:val="24"/>
          <w:szCs w:val="24"/>
        </w:rPr>
      </w:pPr>
      <w:r>
        <w:rPr>
          <w:rFonts w:hint="eastAsia" w:ascii="宋体" w:hAnsi="宋体" w:eastAsia="宋体" w:cs="Times New Roman"/>
          <w:sz w:val="24"/>
          <w:szCs w:val="24"/>
        </w:rPr>
        <w:t>（七）</w:t>
      </w:r>
      <w:r>
        <w:rPr>
          <w:rFonts w:ascii="宋体" w:hAnsi="宋体" w:eastAsia="宋体" w:cs="Times New Roman"/>
          <w:sz w:val="24"/>
          <w:szCs w:val="24"/>
        </w:rPr>
        <w:t>消防设施已通过消防主管部门同意使用，因管理不善和使用不当造成损失、损坏或被当地消防职能部门处罚的，责任和费用由乙方自行承担。</w:t>
      </w:r>
    </w:p>
    <w:p w14:paraId="5412E948">
      <w:pPr>
        <w:spacing w:line="360" w:lineRule="auto"/>
        <w:rPr>
          <w:rFonts w:ascii="宋体" w:hAnsi="宋体" w:eastAsia="宋体" w:cs="Times New Roman"/>
          <w:sz w:val="24"/>
          <w:szCs w:val="24"/>
        </w:rPr>
      </w:pPr>
      <w:r>
        <w:rPr>
          <w:rFonts w:hint="eastAsia" w:ascii="宋体" w:hAnsi="宋体" w:eastAsia="宋体" w:cs="Times New Roman"/>
          <w:sz w:val="24"/>
          <w:szCs w:val="24"/>
        </w:rPr>
        <w:t>（八）</w:t>
      </w:r>
      <w:r>
        <w:rPr>
          <w:rFonts w:ascii="宋体" w:hAnsi="宋体" w:eastAsia="宋体" w:cs="Times New Roman"/>
          <w:sz w:val="24"/>
          <w:szCs w:val="24"/>
        </w:rPr>
        <w:t>派员参加甲方组织的公共消防安全组织，积极参加消防部门组织的消防教育培训，履行相关责任和义务。</w:t>
      </w:r>
    </w:p>
    <w:p w14:paraId="3719FE1B">
      <w:pPr>
        <w:spacing w:line="360" w:lineRule="auto"/>
        <w:rPr>
          <w:rFonts w:ascii="宋体" w:hAnsi="宋体" w:eastAsia="宋体" w:cs="Times New Roman"/>
          <w:sz w:val="24"/>
          <w:szCs w:val="24"/>
        </w:rPr>
      </w:pPr>
      <w:r>
        <w:rPr>
          <w:rFonts w:hint="eastAsia" w:ascii="宋体" w:hAnsi="宋体" w:eastAsia="宋体" w:cs="Times New Roman"/>
          <w:sz w:val="24"/>
          <w:szCs w:val="24"/>
        </w:rPr>
        <w:t>（九）</w:t>
      </w:r>
      <w:r>
        <w:rPr>
          <w:rFonts w:ascii="宋体" w:hAnsi="宋体" w:eastAsia="宋体" w:cs="Times New Roman"/>
          <w:sz w:val="24"/>
          <w:szCs w:val="24"/>
        </w:rPr>
        <w:t>自行遵守地下停车场消防安全管理规定，不得带入、存放易燃易爆和危险品货品，人员和车辆、货物不得占用和</w:t>
      </w:r>
      <w:r>
        <w:rPr>
          <w:rFonts w:hint="eastAsia" w:ascii="宋体" w:hAnsi="宋体" w:eastAsia="宋体" w:cs="Times New Roman"/>
          <w:sz w:val="24"/>
          <w:szCs w:val="24"/>
        </w:rPr>
        <w:t>遮挡</w:t>
      </w:r>
      <w:r>
        <w:rPr>
          <w:rFonts w:ascii="宋体" w:hAnsi="宋体" w:eastAsia="宋体" w:cs="Times New Roman"/>
          <w:sz w:val="24"/>
          <w:szCs w:val="24"/>
        </w:rPr>
        <w:t>消防设施设备和标志;负责教育和督促乙方管理人员、卸货、供货人员按消防规定操作，不得损坏消防设施设备和标识。如有损坏，乙方承担修复、赔偿，支付相关费用责任。</w:t>
      </w:r>
    </w:p>
    <w:p w14:paraId="6D10DBE6">
      <w:pPr>
        <w:spacing w:line="360" w:lineRule="auto"/>
        <w:rPr>
          <w:rFonts w:ascii="宋体" w:hAnsi="宋体" w:eastAsia="宋体" w:cs="Times New Roman"/>
          <w:sz w:val="24"/>
          <w:szCs w:val="24"/>
        </w:rPr>
      </w:pPr>
      <w:r>
        <w:rPr>
          <w:rFonts w:hint="eastAsia" w:ascii="宋体" w:hAnsi="宋体" w:eastAsia="宋体" w:cs="Times New Roman"/>
          <w:sz w:val="24"/>
          <w:szCs w:val="24"/>
        </w:rPr>
        <w:t>（十）承租物业</w:t>
      </w:r>
      <w:r>
        <w:rPr>
          <w:rFonts w:ascii="宋体" w:hAnsi="宋体" w:eastAsia="宋体" w:cs="Times New Roman"/>
          <w:sz w:val="24"/>
          <w:szCs w:val="24"/>
        </w:rPr>
        <w:t>内电器容量增容，需</w:t>
      </w:r>
      <w:r>
        <w:rPr>
          <w:rFonts w:hint="eastAsia" w:ascii="宋体" w:hAnsi="宋体" w:eastAsia="宋体" w:cs="Times New Roman"/>
          <w:sz w:val="24"/>
          <w:szCs w:val="24"/>
        </w:rPr>
        <w:t>经</w:t>
      </w:r>
      <w:r>
        <w:rPr>
          <w:rFonts w:ascii="宋体" w:hAnsi="宋体" w:eastAsia="宋体" w:cs="Times New Roman"/>
          <w:sz w:val="24"/>
          <w:szCs w:val="24"/>
        </w:rPr>
        <w:t>甲方</w:t>
      </w:r>
      <w:r>
        <w:rPr>
          <w:rFonts w:hint="eastAsia" w:ascii="宋体" w:hAnsi="宋体" w:eastAsia="宋体" w:cs="Times New Roman"/>
          <w:sz w:val="24"/>
          <w:szCs w:val="24"/>
        </w:rPr>
        <w:t>书面同意</w:t>
      </w:r>
      <w:r>
        <w:rPr>
          <w:rFonts w:ascii="宋体" w:hAnsi="宋体" w:eastAsia="宋体" w:cs="Times New Roman"/>
          <w:sz w:val="24"/>
          <w:szCs w:val="24"/>
        </w:rPr>
        <w:t>后</w:t>
      </w:r>
      <w:r>
        <w:rPr>
          <w:rFonts w:hint="eastAsia" w:ascii="宋体" w:hAnsi="宋体" w:eastAsia="宋体" w:cs="Times New Roman"/>
          <w:sz w:val="24"/>
          <w:szCs w:val="24"/>
        </w:rPr>
        <w:t>方可</w:t>
      </w:r>
      <w:r>
        <w:rPr>
          <w:rFonts w:ascii="宋体" w:hAnsi="宋体" w:eastAsia="宋体" w:cs="Times New Roman"/>
          <w:sz w:val="24"/>
          <w:szCs w:val="24"/>
        </w:rPr>
        <w:t>实施。</w:t>
      </w:r>
    </w:p>
    <w:p w14:paraId="7DA1298A">
      <w:pPr>
        <w:spacing w:line="360" w:lineRule="auto"/>
        <w:rPr>
          <w:rFonts w:ascii="宋体" w:hAnsi="宋体" w:eastAsia="宋体" w:cs="Times New Roman"/>
          <w:sz w:val="24"/>
          <w:szCs w:val="24"/>
        </w:rPr>
      </w:pPr>
      <w:r>
        <w:rPr>
          <w:rFonts w:hint="eastAsia" w:ascii="宋体" w:hAnsi="宋体" w:eastAsia="宋体" w:cs="Times New Roman"/>
          <w:sz w:val="24"/>
          <w:szCs w:val="24"/>
        </w:rPr>
        <w:t>（十一）</w:t>
      </w:r>
      <w:r>
        <w:rPr>
          <w:rFonts w:ascii="宋体" w:hAnsi="宋体" w:eastAsia="宋体" w:cs="Times New Roman"/>
          <w:sz w:val="24"/>
          <w:szCs w:val="24"/>
        </w:rPr>
        <w:t>因乙方原因造成公用消防系统损坏,并给甲方或第三方造成损失的，由乙方责任、赔偿费用。</w:t>
      </w:r>
    </w:p>
    <w:p w14:paraId="2E376DB8">
      <w:pPr>
        <w:spacing w:line="360" w:lineRule="auto"/>
        <w:rPr>
          <w:rFonts w:ascii="宋体" w:hAnsi="宋体" w:eastAsia="宋体" w:cs="Times New Roman"/>
          <w:sz w:val="24"/>
          <w:szCs w:val="24"/>
        </w:rPr>
      </w:pPr>
      <w:r>
        <w:rPr>
          <w:rFonts w:hint="eastAsia" w:ascii="宋体" w:hAnsi="宋体" w:eastAsia="宋体" w:cs="Times New Roman"/>
          <w:sz w:val="24"/>
          <w:szCs w:val="24"/>
        </w:rPr>
        <w:t>（十二）</w:t>
      </w:r>
      <w:r>
        <w:rPr>
          <w:rFonts w:ascii="宋体" w:hAnsi="宋体" w:eastAsia="宋体" w:cs="Times New Roman"/>
          <w:sz w:val="24"/>
          <w:szCs w:val="24"/>
        </w:rPr>
        <w:t>乙方组织</w:t>
      </w:r>
      <w:r>
        <w:rPr>
          <w:rFonts w:hint="eastAsia" w:ascii="宋体" w:hAnsi="宋体" w:eastAsia="宋体" w:cs="Times New Roman"/>
          <w:sz w:val="24"/>
          <w:szCs w:val="24"/>
        </w:rPr>
        <w:t>各类</w:t>
      </w:r>
      <w:r>
        <w:rPr>
          <w:rFonts w:ascii="宋体" w:hAnsi="宋体" w:eastAsia="宋体" w:cs="Times New Roman"/>
          <w:sz w:val="24"/>
          <w:szCs w:val="24"/>
        </w:rPr>
        <w:t>大型活动，应当在合同中明确当事各方的消防安全责任。</w:t>
      </w:r>
    </w:p>
    <w:p w14:paraId="17F73D26">
      <w:pPr>
        <w:spacing w:line="360" w:lineRule="auto"/>
        <w:rPr>
          <w:rFonts w:ascii="宋体" w:hAnsi="宋体" w:eastAsia="宋体" w:cs="Times New Roman"/>
          <w:sz w:val="24"/>
          <w:szCs w:val="24"/>
        </w:rPr>
      </w:pPr>
      <w:r>
        <w:rPr>
          <w:rFonts w:hint="eastAsia" w:ascii="宋体" w:hAnsi="宋体" w:eastAsia="宋体" w:cs="Times New Roman"/>
          <w:sz w:val="24"/>
          <w:szCs w:val="24"/>
        </w:rPr>
        <w:t>（十三）</w:t>
      </w:r>
      <w:r>
        <w:rPr>
          <w:rFonts w:ascii="宋体" w:hAnsi="宋体" w:eastAsia="宋体" w:cs="Times New Roman"/>
          <w:sz w:val="24"/>
          <w:szCs w:val="24"/>
        </w:rPr>
        <w:t>乙方承租区域内的消防通道要保持通畅，严禁占用、阻塞</w:t>
      </w:r>
      <w:r>
        <w:rPr>
          <w:rFonts w:hint="eastAsia" w:ascii="宋体" w:hAnsi="宋体" w:eastAsia="宋体" w:cs="Times New Roman"/>
          <w:sz w:val="24"/>
          <w:szCs w:val="24"/>
        </w:rPr>
        <w:t>消防通道</w:t>
      </w:r>
      <w:r>
        <w:rPr>
          <w:rFonts w:ascii="宋体" w:hAnsi="宋体" w:eastAsia="宋体" w:cs="Times New Roman"/>
          <w:sz w:val="24"/>
          <w:szCs w:val="24"/>
        </w:rPr>
        <w:t>。</w:t>
      </w:r>
    </w:p>
    <w:p w14:paraId="75FCCCF7">
      <w:pPr>
        <w:spacing w:line="360" w:lineRule="auto"/>
        <w:rPr>
          <w:rFonts w:ascii="宋体" w:hAnsi="宋体" w:eastAsia="宋体" w:cs="Times New Roman"/>
          <w:sz w:val="24"/>
          <w:szCs w:val="24"/>
        </w:rPr>
      </w:pPr>
      <w:r>
        <w:rPr>
          <w:rFonts w:hint="eastAsia" w:ascii="宋体" w:hAnsi="宋体" w:eastAsia="宋体" w:cs="Times New Roman"/>
          <w:sz w:val="24"/>
          <w:szCs w:val="24"/>
        </w:rPr>
        <w:t>（十四）</w:t>
      </w:r>
      <w:r>
        <w:rPr>
          <w:rFonts w:ascii="宋体" w:hAnsi="宋体" w:eastAsia="宋体" w:cs="Times New Roman"/>
          <w:sz w:val="24"/>
          <w:szCs w:val="24"/>
        </w:rPr>
        <w:t>法律法规及合同规定乙方的其他相关责任。</w:t>
      </w:r>
    </w:p>
    <w:p w14:paraId="2A3B37B1">
      <w:pPr>
        <w:spacing w:line="360" w:lineRule="auto"/>
        <w:rPr>
          <w:rFonts w:ascii="宋体" w:hAnsi="宋体" w:eastAsia="宋体" w:cs="Times New Roman"/>
          <w:sz w:val="24"/>
          <w:szCs w:val="24"/>
        </w:rPr>
      </w:pPr>
      <w:r>
        <w:rPr>
          <w:rFonts w:ascii="宋体" w:hAnsi="宋体" w:eastAsia="宋体" w:cs="Times New Roman"/>
          <w:sz w:val="24"/>
          <w:szCs w:val="24"/>
        </w:rPr>
        <w:t>三、其他事项</w:t>
      </w:r>
    </w:p>
    <w:p w14:paraId="0FD202B3">
      <w:pPr>
        <w:spacing w:line="360" w:lineRule="auto"/>
        <w:rPr>
          <w:rFonts w:ascii="宋体" w:hAnsi="宋体" w:eastAsia="宋体" w:cs="Times New Roman"/>
          <w:sz w:val="24"/>
          <w:szCs w:val="24"/>
        </w:rPr>
      </w:pPr>
      <w:r>
        <w:rPr>
          <w:rFonts w:hint="eastAsia" w:ascii="宋体" w:hAnsi="宋体" w:eastAsia="宋体" w:cs="Times New Roman"/>
          <w:sz w:val="24"/>
          <w:szCs w:val="24"/>
        </w:rPr>
        <w:t>（一）</w:t>
      </w:r>
      <w:r>
        <w:rPr>
          <w:rFonts w:ascii="宋体" w:hAnsi="宋体" w:eastAsia="宋体" w:cs="Times New Roman"/>
          <w:sz w:val="24"/>
          <w:szCs w:val="24"/>
        </w:rPr>
        <w:t>本责任书自签订之日起生效。</w:t>
      </w:r>
    </w:p>
    <w:p w14:paraId="14FE2368">
      <w:pPr>
        <w:spacing w:line="360" w:lineRule="auto"/>
        <w:rPr>
          <w:rFonts w:ascii="宋体" w:hAnsi="宋体" w:eastAsia="宋体" w:cs="Times New Roman"/>
          <w:sz w:val="24"/>
          <w:szCs w:val="24"/>
        </w:rPr>
      </w:pPr>
      <w:r>
        <w:rPr>
          <w:rFonts w:hint="eastAsia" w:ascii="宋体" w:hAnsi="宋体" w:eastAsia="宋体" w:cs="Times New Roman"/>
          <w:sz w:val="24"/>
          <w:szCs w:val="24"/>
        </w:rPr>
        <w:t>（二）</w:t>
      </w:r>
      <w:r>
        <w:rPr>
          <w:rFonts w:ascii="宋体" w:hAnsi="宋体" w:eastAsia="宋体" w:cs="Times New Roman"/>
          <w:sz w:val="24"/>
          <w:szCs w:val="24"/>
        </w:rPr>
        <w:t>本责任书一式</w:t>
      </w:r>
      <w:r>
        <w:rPr>
          <w:rFonts w:hint="eastAsia" w:ascii="宋体" w:hAnsi="宋体" w:eastAsia="宋体" w:cs="Times New Roman"/>
          <w:sz w:val="24"/>
          <w:szCs w:val="24"/>
        </w:rPr>
        <w:t>贰</w:t>
      </w:r>
      <w:r>
        <w:rPr>
          <w:rFonts w:ascii="宋体" w:hAnsi="宋体" w:eastAsia="宋体" w:cs="Times New Roman"/>
          <w:sz w:val="24"/>
          <w:szCs w:val="24"/>
        </w:rPr>
        <w:t>份，甲、乙双方各执壹份。</w:t>
      </w:r>
    </w:p>
    <w:p w14:paraId="5A02510B">
      <w:pPr>
        <w:spacing w:line="360" w:lineRule="auto"/>
        <w:rPr>
          <w:rFonts w:ascii="宋体" w:hAnsi="宋体" w:eastAsia="宋体" w:cs="Times New Roman"/>
          <w:sz w:val="24"/>
          <w:szCs w:val="24"/>
        </w:rPr>
      </w:pPr>
      <w:r>
        <w:rPr>
          <w:rFonts w:hint="eastAsia" w:ascii="宋体" w:hAnsi="宋体" w:eastAsia="宋体" w:cs="Times New Roman"/>
          <w:sz w:val="24"/>
          <w:szCs w:val="24"/>
        </w:rPr>
        <w:t>（三）</w:t>
      </w:r>
      <w:r>
        <w:rPr>
          <w:rFonts w:ascii="宋体" w:hAnsi="宋体" w:eastAsia="宋体" w:cs="Times New Roman"/>
          <w:sz w:val="24"/>
          <w:szCs w:val="24"/>
        </w:rPr>
        <w:t>本责任书双方共同遵守执行，未尽事宜，双方协商解决。</w:t>
      </w:r>
    </w:p>
    <w:p w14:paraId="5B365D32">
      <w:pPr>
        <w:spacing w:line="360" w:lineRule="auto"/>
        <w:rPr>
          <w:rFonts w:ascii="宋体" w:hAnsi="宋体" w:eastAsia="宋体" w:cs="Times New Roman"/>
          <w:sz w:val="24"/>
          <w:szCs w:val="24"/>
        </w:rPr>
      </w:pPr>
      <w:r>
        <w:rPr>
          <w:rFonts w:hint="eastAsia" w:ascii="宋体" w:hAnsi="宋体" w:eastAsia="宋体" w:cs="Times New Roman"/>
          <w:sz w:val="24"/>
          <w:szCs w:val="24"/>
        </w:rPr>
        <w:t>（四）</w:t>
      </w:r>
      <w:r>
        <w:rPr>
          <w:rFonts w:ascii="宋体" w:hAnsi="宋体" w:eastAsia="宋体" w:cs="Times New Roman"/>
          <w:sz w:val="24"/>
          <w:szCs w:val="24"/>
        </w:rPr>
        <w:t>本责任书由甲方及政府相关部门负责解释。</w:t>
      </w:r>
    </w:p>
    <w:p w14:paraId="0BA15324">
      <w:pPr>
        <w:spacing w:line="360" w:lineRule="auto"/>
        <w:rPr>
          <w:rFonts w:ascii="宋体" w:hAnsi="宋体" w:eastAsia="宋体" w:cs="Times New Roman"/>
          <w:sz w:val="24"/>
          <w:szCs w:val="24"/>
        </w:rPr>
      </w:pPr>
    </w:p>
    <w:p w14:paraId="5A8CA793">
      <w:pPr>
        <w:spacing w:line="360" w:lineRule="auto"/>
        <w:rPr>
          <w:rFonts w:ascii="宋体" w:hAnsi="宋体" w:eastAsia="宋体" w:cs="Times New Roman"/>
          <w:sz w:val="24"/>
          <w:szCs w:val="24"/>
        </w:rPr>
      </w:pPr>
      <w:r>
        <w:rPr>
          <w:rFonts w:hint="eastAsia" w:ascii="宋体" w:hAnsi="宋体" w:eastAsia="宋体" w:cs="Times New Roman"/>
          <w:sz w:val="24"/>
          <w:szCs w:val="24"/>
        </w:rPr>
        <w:t>甲方</w:t>
      </w:r>
      <w:r>
        <w:rPr>
          <w:rFonts w:ascii="宋体" w:hAnsi="宋体" w:eastAsia="宋体" w:cs="Times New Roman"/>
          <w:sz w:val="24"/>
          <w:szCs w:val="24"/>
        </w:rPr>
        <w:t>:                                 乙方:</w:t>
      </w:r>
    </w:p>
    <w:p w14:paraId="6F9865A3">
      <w:pPr>
        <w:spacing w:line="360" w:lineRule="auto"/>
        <w:rPr>
          <w:rFonts w:ascii="宋体" w:hAnsi="宋体" w:eastAsia="宋体" w:cs="Times New Roman"/>
          <w:sz w:val="24"/>
          <w:szCs w:val="24"/>
        </w:rPr>
      </w:pPr>
      <w:r>
        <w:rPr>
          <w:rFonts w:hint="eastAsia" w:ascii="宋体" w:hAnsi="宋体" w:eastAsia="宋体" w:cs="Times New Roman"/>
          <w:sz w:val="24"/>
          <w:szCs w:val="24"/>
        </w:rPr>
        <w:t>代表人（签署</w:t>
      </w:r>
      <w:r>
        <w:rPr>
          <w:rFonts w:ascii="宋体" w:hAnsi="宋体" w:eastAsia="宋体" w:cs="Times New Roman"/>
          <w:sz w:val="24"/>
          <w:szCs w:val="24"/>
        </w:rPr>
        <w:t>):                        代表人（签署):</w:t>
      </w:r>
    </w:p>
    <w:p w14:paraId="36CD0231">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 xml:space="preserve">日 </w:t>
      </w:r>
      <w:r>
        <w:rPr>
          <w:rFonts w:ascii="宋体" w:hAnsi="宋体" w:eastAsia="宋体" w:cs="Times New Roman"/>
          <w:sz w:val="24"/>
          <w:szCs w:val="24"/>
        </w:rPr>
        <w:t xml:space="preserve">                          </w:t>
      </w:r>
      <w:r>
        <w:rPr>
          <w:rFonts w:hint="eastAsia" w:ascii="宋体" w:hAnsi="宋体" w:eastAsia="宋体" w:cs="Times New Roman"/>
          <w:sz w:val="24"/>
          <w:szCs w:val="24"/>
        </w:rPr>
        <w:t xml:space="preserve">年 </w:t>
      </w:r>
      <w:r>
        <w:rPr>
          <w:rFonts w:ascii="宋体" w:hAnsi="宋体" w:eastAsia="宋体" w:cs="Times New Roman"/>
          <w:sz w:val="24"/>
          <w:szCs w:val="24"/>
        </w:rPr>
        <w:t xml:space="preserve"> </w:t>
      </w:r>
      <w:r>
        <w:rPr>
          <w:rFonts w:hint="eastAsia" w:ascii="宋体" w:hAnsi="宋体" w:eastAsia="宋体" w:cs="Times New Roman"/>
          <w:sz w:val="24"/>
          <w:szCs w:val="24"/>
        </w:rPr>
        <w:t xml:space="preserve">月 </w:t>
      </w:r>
      <w:r>
        <w:rPr>
          <w:rFonts w:ascii="宋体" w:hAnsi="宋体" w:eastAsia="宋体" w:cs="Times New Roman"/>
          <w:sz w:val="24"/>
          <w:szCs w:val="24"/>
        </w:rPr>
        <w:t xml:space="preserve"> </w:t>
      </w:r>
      <w:r>
        <w:rPr>
          <w:rFonts w:hint="eastAsia" w:ascii="宋体" w:hAnsi="宋体" w:eastAsia="宋体" w:cs="Times New Roman"/>
          <w:sz w:val="24"/>
          <w:szCs w:val="24"/>
        </w:rPr>
        <w:t>日</w:t>
      </w:r>
    </w:p>
    <w:p w14:paraId="7C4618FB">
      <w:pPr>
        <w:widowControl/>
        <w:jc w:val="left"/>
        <w:rPr>
          <w:rFonts w:ascii="仿宋" w:hAnsi="仿宋" w:eastAsia="仿宋" w:cs="仿宋"/>
          <w:sz w:val="32"/>
          <w:szCs w:val="32"/>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C6043">
    <w:pPr>
      <w:pStyle w:val="13"/>
      <w:jc w:val="center"/>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30</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w:instrText>
    </w:r>
    <w:r>
      <w:rPr>
        <w:rFonts w:hint="eastAsia"/>
      </w:rPr>
      <w:instrText xml:space="preserve">NUMPAGES</w:instrText>
    </w:r>
    <w:r>
      <w:instrText xml:space="preserve"> </w:instrText>
    </w:r>
    <w:r>
      <w:fldChar w:fldCharType="separate"/>
    </w:r>
    <w:r>
      <w:instrText xml:space="preserve">32</w:instrText>
    </w:r>
    <w:r>
      <w:fldChar w:fldCharType="end"/>
    </w:r>
    <w:r>
      <w:instrText xml:space="preserve">-2</w:instrText>
    </w:r>
    <w:r>
      <w:fldChar w:fldCharType="separate"/>
    </w:r>
    <w:r>
      <w:t>30</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E0NDcxY2Q5ZGQ1N2NjZWQ4OGI2ZjY2YjBkZWVkOTMifQ=="/>
  </w:docVars>
  <w:rsids>
    <w:rsidRoot w:val="00261AB3"/>
    <w:rsid w:val="00075F78"/>
    <w:rsid w:val="00261AB3"/>
    <w:rsid w:val="0036139B"/>
    <w:rsid w:val="00E638D8"/>
    <w:rsid w:val="00EE7CDE"/>
    <w:rsid w:val="02251F80"/>
    <w:rsid w:val="02F40699"/>
    <w:rsid w:val="02FE20CD"/>
    <w:rsid w:val="03E219EE"/>
    <w:rsid w:val="05BB42A5"/>
    <w:rsid w:val="062E4A77"/>
    <w:rsid w:val="06E36CAD"/>
    <w:rsid w:val="0778551E"/>
    <w:rsid w:val="0869621E"/>
    <w:rsid w:val="0926412B"/>
    <w:rsid w:val="0A5B7362"/>
    <w:rsid w:val="0ACB4D4D"/>
    <w:rsid w:val="0B204BAA"/>
    <w:rsid w:val="0B276D89"/>
    <w:rsid w:val="0CA56ECF"/>
    <w:rsid w:val="0CC51EAD"/>
    <w:rsid w:val="0D411534"/>
    <w:rsid w:val="0E727C40"/>
    <w:rsid w:val="10F500FE"/>
    <w:rsid w:val="11F1104F"/>
    <w:rsid w:val="151B1B8A"/>
    <w:rsid w:val="152B4878"/>
    <w:rsid w:val="156F29B6"/>
    <w:rsid w:val="16322361"/>
    <w:rsid w:val="16DB4E0C"/>
    <w:rsid w:val="18EC1466"/>
    <w:rsid w:val="196D545F"/>
    <w:rsid w:val="199D21E8"/>
    <w:rsid w:val="1A9B06CA"/>
    <w:rsid w:val="1B9C027D"/>
    <w:rsid w:val="1C2564C4"/>
    <w:rsid w:val="1D484219"/>
    <w:rsid w:val="1EDF3D30"/>
    <w:rsid w:val="1F9000F9"/>
    <w:rsid w:val="2018393B"/>
    <w:rsid w:val="20C51EBF"/>
    <w:rsid w:val="22F35088"/>
    <w:rsid w:val="233526BF"/>
    <w:rsid w:val="23FC3FAF"/>
    <w:rsid w:val="25933310"/>
    <w:rsid w:val="2899001E"/>
    <w:rsid w:val="293930A3"/>
    <w:rsid w:val="2F2E7C10"/>
    <w:rsid w:val="2FE87E8A"/>
    <w:rsid w:val="306453B6"/>
    <w:rsid w:val="36D44917"/>
    <w:rsid w:val="37D33B5F"/>
    <w:rsid w:val="37FD5DDE"/>
    <w:rsid w:val="38DC7015"/>
    <w:rsid w:val="3B1B2B15"/>
    <w:rsid w:val="3E263CAA"/>
    <w:rsid w:val="42545A00"/>
    <w:rsid w:val="426B40F0"/>
    <w:rsid w:val="43ED67C9"/>
    <w:rsid w:val="45921C25"/>
    <w:rsid w:val="47C702AC"/>
    <w:rsid w:val="480B0FFC"/>
    <w:rsid w:val="48EE1D13"/>
    <w:rsid w:val="49942410"/>
    <w:rsid w:val="499E6DEB"/>
    <w:rsid w:val="49E36EF3"/>
    <w:rsid w:val="49FF19CB"/>
    <w:rsid w:val="4B2E0642"/>
    <w:rsid w:val="4C275BD7"/>
    <w:rsid w:val="4DE35256"/>
    <w:rsid w:val="4EDC4285"/>
    <w:rsid w:val="502618E8"/>
    <w:rsid w:val="517448D5"/>
    <w:rsid w:val="519805C3"/>
    <w:rsid w:val="52742DDF"/>
    <w:rsid w:val="54153F01"/>
    <w:rsid w:val="54C16083"/>
    <w:rsid w:val="54D43C6E"/>
    <w:rsid w:val="55C63C12"/>
    <w:rsid w:val="564477C4"/>
    <w:rsid w:val="5FD95EEE"/>
    <w:rsid w:val="61025A59"/>
    <w:rsid w:val="61DE2022"/>
    <w:rsid w:val="62AD6565"/>
    <w:rsid w:val="64553AD3"/>
    <w:rsid w:val="651954EB"/>
    <w:rsid w:val="65D61AEC"/>
    <w:rsid w:val="67B22C7C"/>
    <w:rsid w:val="691927AD"/>
    <w:rsid w:val="69765236"/>
    <w:rsid w:val="6C5170FE"/>
    <w:rsid w:val="6D4C4C2C"/>
    <w:rsid w:val="6D5E670D"/>
    <w:rsid w:val="6F6F69B0"/>
    <w:rsid w:val="72CC4119"/>
    <w:rsid w:val="748F3903"/>
    <w:rsid w:val="76516E0F"/>
    <w:rsid w:val="795E11AA"/>
    <w:rsid w:val="796407DA"/>
    <w:rsid w:val="7C602FB5"/>
    <w:rsid w:val="7CE90D09"/>
    <w:rsid w:val="7D4A1EA0"/>
    <w:rsid w:val="7D4E1EEA"/>
    <w:rsid w:val="7DB77093"/>
    <w:rsid w:val="7E292420"/>
    <w:rsid w:val="7FA04963"/>
    <w:rsid w:val="7FF35C9A"/>
    <w:rsid w:val="7FF37189"/>
    <w:rsid w:val="7FFF63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autoRedefine/>
    <w:qFormat/>
    <w:uiPriority w:val="0"/>
    <w:pPr>
      <w:keepNext/>
      <w:keepLines/>
      <w:spacing w:before="340" w:after="330" w:line="576" w:lineRule="auto"/>
      <w:ind w:left="571" w:leftChars="371" w:hanging="200" w:hangingChars="200"/>
      <w:jc w:val="center"/>
      <w:outlineLvl w:val="0"/>
    </w:pPr>
    <w:rPr>
      <w:rFonts w:ascii="Times New Roman" w:hAnsi="Times New Roman" w:eastAsia="黑体" w:cs="Times New Roman"/>
      <w:bCs/>
      <w:kern w:val="44"/>
      <w:sz w:val="44"/>
      <w:szCs w:val="44"/>
    </w:rPr>
  </w:style>
  <w:style w:type="paragraph" w:styleId="3">
    <w:name w:val="heading 2"/>
    <w:basedOn w:val="1"/>
    <w:next w:val="4"/>
    <w:link w:val="28"/>
    <w:autoRedefine/>
    <w:qFormat/>
    <w:uiPriority w:val="0"/>
    <w:pPr>
      <w:keepNext/>
      <w:spacing w:beforeLines="100" w:line="380" w:lineRule="atLeast"/>
      <w:ind w:left="571" w:leftChars="371" w:hanging="200" w:hangingChars="200"/>
      <w:jc w:val="right"/>
      <w:outlineLvl w:val="1"/>
    </w:pPr>
    <w:rPr>
      <w:rFonts w:ascii="Times New Roman" w:hAnsi="Times New Roman" w:eastAsia="黑体" w:cs="Times New Roman"/>
      <w:sz w:val="24"/>
      <w:szCs w:val="20"/>
    </w:rPr>
  </w:style>
  <w:style w:type="paragraph" w:styleId="5">
    <w:name w:val="heading 3"/>
    <w:basedOn w:val="1"/>
    <w:next w:val="1"/>
    <w:link w:val="29"/>
    <w:qFormat/>
    <w:uiPriority w:val="0"/>
    <w:pPr>
      <w:keepNext/>
      <w:keepLines/>
      <w:spacing w:before="260" w:after="260" w:line="415" w:lineRule="auto"/>
      <w:ind w:left="571" w:leftChars="371" w:hanging="200" w:hangingChars="200"/>
      <w:outlineLvl w:val="2"/>
    </w:pPr>
    <w:rPr>
      <w:rFonts w:ascii="Times New Roman" w:hAnsi="Times New Roman" w:eastAsia="宋体" w:cs="Times New Roman"/>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left="571" w:leftChars="371" w:firstLine="420" w:firstLineChars="200"/>
    </w:pPr>
    <w:rPr>
      <w:rFonts w:ascii="Times New Roman" w:hAnsi="Times New Roman" w:eastAsia="宋体" w:cs="Times New Roman"/>
      <w:szCs w:val="24"/>
    </w:rPr>
  </w:style>
  <w:style w:type="paragraph" w:styleId="6">
    <w:name w:val="Document Map"/>
    <w:basedOn w:val="1"/>
    <w:link w:val="34"/>
    <w:autoRedefine/>
    <w:qFormat/>
    <w:uiPriority w:val="0"/>
    <w:pPr>
      <w:shd w:val="clear" w:color="auto" w:fill="000080"/>
      <w:ind w:left="571" w:leftChars="371" w:hanging="200" w:hangingChars="200"/>
    </w:pPr>
    <w:rPr>
      <w:rFonts w:ascii="Times New Roman" w:hAnsi="Times New Roman" w:eastAsia="宋体" w:cs="Times New Roman"/>
      <w:szCs w:val="24"/>
    </w:rPr>
  </w:style>
  <w:style w:type="paragraph" w:styleId="7">
    <w:name w:val="annotation text"/>
    <w:basedOn w:val="1"/>
    <w:link w:val="32"/>
    <w:qFormat/>
    <w:uiPriority w:val="0"/>
    <w:pPr>
      <w:jc w:val="left"/>
    </w:pPr>
    <w:rPr>
      <w:szCs w:val="24"/>
    </w:rPr>
  </w:style>
  <w:style w:type="paragraph" w:styleId="8">
    <w:name w:val="Body Text Indent"/>
    <w:basedOn w:val="1"/>
    <w:link w:val="35"/>
    <w:autoRedefine/>
    <w:qFormat/>
    <w:uiPriority w:val="0"/>
    <w:pPr>
      <w:spacing w:line="360" w:lineRule="auto"/>
      <w:ind w:left="571" w:leftChars="371" w:firstLine="480" w:firstLineChars="200"/>
    </w:pPr>
    <w:rPr>
      <w:rFonts w:ascii="华文中宋" w:hAnsi="华文中宋" w:eastAsia="华文中宋" w:cs="Times New Roman"/>
      <w:sz w:val="24"/>
      <w:szCs w:val="24"/>
    </w:rPr>
  </w:style>
  <w:style w:type="paragraph" w:styleId="9">
    <w:name w:val="Plain Text"/>
    <w:basedOn w:val="1"/>
    <w:link w:val="36"/>
    <w:autoRedefine/>
    <w:qFormat/>
    <w:uiPriority w:val="0"/>
    <w:pPr>
      <w:ind w:left="571" w:leftChars="371" w:hanging="200" w:hangingChars="200"/>
    </w:pPr>
    <w:rPr>
      <w:rFonts w:ascii="宋体" w:hAnsi="Courier New" w:eastAsia="宋体" w:cs="Courier New"/>
      <w:szCs w:val="21"/>
    </w:rPr>
  </w:style>
  <w:style w:type="paragraph" w:styleId="10">
    <w:name w:val="Date"/>
    <w:basedOn w:val="1"/>
    <w:next w:val="1"/>
    <w:link w:val="37"/>
    <w:autoRedefine/>
    <w:qFormat/>
    <w:uiPriority w:val="0"/>
    <w:pPr>
      <w:ind w:left="100" w:leftChars="2500" w:hanging="200" w:hangingChars="200"/>
    </w:pPr>
    <w:rPr>
      <w:rFonts w:ascii="Times New Roman" w:hAnsi="Times New Roman" w:eastAsia="宋体" w:cs="Times New Roman"/>
      <w:szCs w:val="24"/>
    </w:rPr>
  </w:style>
  <w:style w:type="paragraph" w:styleId="11">
    <w:name w:val="Body Text Indent 2"/>
    <w:basedOn w:val="1"/>
    <w:link w:val="53"/>
    <w:autoRedefine/>
    <w:qFormat/>
    <w:uiPriority w:val="0"/>
    <w:pPr>
      <w:spacing w:line="360" w:lineRule="auto"/>
      <w:ind w:firstLine="480" w:firstLineChars="200"/>
    </w:pPr>
    <w:rPr>
      <w:rFonts w:ascii="Times New Roman" w:hAnsi="Times New Roman" w:eastAsia="宋体" w:cs="Times New Roman"/>
      <w:sz w:val="24"/>
      <w:szCs w:val="24"/>
    </w:rPr>
  </w:style>
  <w:style w:type="paragraph" w:styleId="12">
    <w:name w:val="Balloon Text"/>
    <w:basedOn w:val="1"/>
    <w:link w:val="38"/>
    <w:autoRedefine/>
    <w:qFormat/>
    <w:uiPriority w:val="0"/>
    <w:pPr>
      <w:ind w:left="571" w:leftChars="371" w:hanging="200" w:hangingChars="200"/>
    </w:pPr>
    <w:rPr>
      <w:rFonts w:eastAsia="微软雅黑" w:cs="Times New Roman"/>
      <w:sz w:val="18"/>
      <w:szCs w:val="18"/>
    </w:rPr>
  </w:style>
  <w:style w:type="paragraph" w:styleId="13">
    <w:name w:val="footer"/>
    <w:basedOn w:val="1"/>
    <w:link w:val="31"/>
    <w:autoRedefine/>
    <w:qFormat/>
    <w:uiPriority w:val="99"/>
    <w:pPr>
      <w:tabs>
        <w:tab w:val="center" w:pos="4153"/>
        <w:tab w:val="right" w:pos="8306"/>
      </w:tabs>
      <w:snapToGrid w:val="0"/>
      <w:jc w:val="left"/>
    </w:pPr>
    <w:rPr>
      <w:sz w:val="18"/>
      <w:szCs w:val="18"/>
    </w:rPr>
  </w:style>
  <w:style w:type="paragraph" w:styleId="14">
    <w:name w:val="header"/>
    <w:basedOn w:val="1"/>
    <w:link w:val="30"/>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qFormat/>
    <w:uiPriority w:val="39"/>
    <w:pPr>
      <w:ind w:left="371" w:leftChars="371" w:hanging="200" w:hangingChars="200"/>
    </w:pPr>
    <w:rPr>
      <w:rFonts w:ascii="Times New Roman" w:hAnsi="Times New Roman" w:eastAsia="宋体" w:cs="Times New Roman"/>
      <w:szCs w:val="24"/>
    </w:rPr>
  </w:style>
  <w:style w:type="paragraph" w:styleId="16">
    <w:name w:val="footnote text"/>
    <w:basedOn w:val="1"/>
    <w:link w:val="39"/>
    <w:autoRedefine/>
    <w:qFormat/>
    <w:uiPriority w:val="0"/>
    <w:pPr>
      <w:snapToGrid w:val="0"/>
      <w:ind w:left="571" w:leftChars="371" w:hanging="200" w:hangingChars="200"/>
      <w:jc w:val="left"/>
    </w:pPr>
    <w:rPr>
      <w:rFonts w:ascii="Times New Roman" w:hAnsi="Times New Roman" w:eastAsia="宋体" w:cs="Times New Roman"/>
      <w:sz w:val="18"/>
      <w:szCs w:val="18"/>
    </w:rPr>
  </w:style>
  <w:style w:type="paragraph" w:styleId="17">
    <w:name w:val="Title"/>
    <w:basedOn w:val="1"/>
    <w:next w:val="1"/>
    <w:link w:val="41"/>
    <w:autoRedefine/>
    <w:qFormat/>
    <w:uiPriority w:val="0"/>
    <w:pPr>
      <w:spacing w:before="240" w:after="60"/>
      <w:jc w:val="center"/>
      <w:outlineLvl w:val="0"/>
    </w:pPr>
    <w:rPr>
      <w:rFonts w:ascii="Calibri Light" w:hAnsi="Calibri Light" w:eastAsia="宋体" w:cs="Times New Roman"/>
      <w:b/>
      <w:bCs/>
      <w:sz w:val="32"/>
      <w:szCs w:val="32"/>
    </w:rPr>
  </w:style>
  <w:style w:type="paragraph" w:styleId="18">
    <w:name w:val="annotation subject"/>
    <w:basedOn w:val="7"/>
    <w:next w:val="7"/>
    <w:link w:val="33"/>
    <w:autoRedefine/>
    <w:qFormat/>
    <w:uiPriority w:val="0"/>
    <w:pPr>
      <w:ind w:left="571" w:leftChars="371" w:hanging="200" w:hangingChars="200"/>
    </w:pPr>
    <w:rPr>
      <w:rFonts w:eastAsia="微软雅黑" w:cs="Times New Roman"/>
      <w:b/>
      <w:bCs/>
      <w:sz w:val="24"/>
    </w:rPr>
  </w:style>
  <w:style w:type="table" w:styleId="20">
    <w:name w:val="Table Grid"/>
    <w:basedOn w:val="19"/>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autoRedefine/>
    <w:qFormat/>
    <w:uiPriority w:val="0"/>
    <w:rPr>
      <w:rFonts w:cs="Times New Roman"/>
    </w:rPr>
  </w:style>
  <w:style w:type="character" w:styleId="23">
    <w:name w:val="FollowedHyperlink"/>
    <w:basedOn w:val="21"/>
    <w:autoRedefine/>
    <w:semiHidden/>
    <w:unhideWhenUsed/>
    <w:qFormat/>
    <w:uiPriority w:val="99"/>
    <w:rPr>
      <w:color w:val="954F72" w:themeColor="followedHyperlink"/>
      <w:u w:val="single"/>
      <w14:textFill>
        <w14:solidFill>
          <w14:schemeClr w14:val="folHlink"/>
        </w14:solidFill>
      </w14:textFill>
    </w:rPr>
  </w:style>
  <w:style w:type="character" w:styleId="24">
    <w:name w:val="Hyperlink"/>
    <w:basedOn w:val="21"/>
    <w:autoRedefine/>
    <w:semiHidden/>
    <w:unhideWhenUsed/>
    <w:qFormat/>
    <w:uiPriority w:val="99"/>
    <w:rPr>
      <w:color w:val="0563C1" w:themeColor="hyperlink"/>
      <w:u w:val="single"/>
      <w14:textFill>
        <w14:solidFill>
          <w14:schemeClr w14:val="hlink"/>
        </w14:solidFill>
      </w14:textFill>
    </w:rPr>
  </w:style>
  <w:style w:type="character" w:styleId="25">
    <w:name w:val="annotation reference"/>
    <w:autoRedefine/>
    <w:qFormat/>
    <w:uiPriority w:val="0"/>
    <w:rPr>
      <w:rFonts w:cs="Times New Roman"/>
      <w:sz w:val="21"/>
      <w:szCs w:val="21"/>
    </w:rPr>
  </w:style>
  <w:style w:type="character" w:styleId="26">
    <w:name w:val="footnote reference"/>
    <w:basedOn w:val="21"/>
    <w:autoRedefine/>
    <w:qFormat/>
    <w:uiPriority w:val="0"/>
    <w:rPr>
      <w:vertAlign w:val="superscript"/>
    </w:rPr>
  </w:style>
  <w:style w:type="character" w:customStyle="1" w:styleId="27">
    <w:name w:val="标题 1 字符"/>
    <w:basedOn w:val="21"/>
    <w:link w:val="2"/>
    <w:autoRedefine/>
    <w:qFormat/>
    <w:uiPriority w:val="0"/>
    <w:rPr>
      <w:rFonts w:ascii="Times New Roman" w:hAnsi="Times New Roman" w:eastAsia="黑体" w:cs="Times New Roman"/>
      <w:bCs/>
      <w:kern w:val="44"/>
      <w:sz w:val="44"/>
      <w:szCs w:val="44"/>
    </w:rPr>
  </w:style>
  <w:style w:type="character" w:customStyle="1" w:styleId="28">
    <w:name w:val="标题 2 字符"/>
    <w:basedOn w:val="21"/>
    <w:link w:val="3"/>
    <w:autoRedefine/>
    <w:qFormat/>
    <w:uiPriority w:val="0"/>
    <w:rPr>
      <w:rFonts w:ascii="Times New Roman" w:hAnsi="Times New Roman" w:eastAsia="黑体" w:cs="Times New Roman"/>
      <w:sz w:val="24"/>
      <w:szCs w:val="20"/>
    </w:rPr>
  </w:style>
  <w:style w:type="character" w:customStyle="1" w:styleId="29">
    <w:name w:val="标题 3 字符"/>
    <w:basedOn w:val="21"/>
    <w:link w:val="5"/>
    <w:autoRedefine/>
    <w:qFormat/>
    <w:uiPriority w:val="0"/>
    <w:rPr>
      <w:rFonts w:ascii="Times New Roman" w:hAnsi="Times New Roman" w:eastAsia="宋体" w:cs="Times New Roman"/>
      <w:b/>
      <w:bCs/>
      <w:sz w:val="32"/>
      <w:szCs w:val="32"/>
    </w:rPr>
  </w:style>
  <w:style w:type="character" w:customStyle="1" w:styleId="30">
    <w:name w:val="页眉 字符"/>
    <w:basedOn w:val="21"/>
    <w:link w:val="14"/>
    <w:autoRedefine/>
    <w:qFormat/>
    <w:uiPriority w:val="99"/>
    <w:rPr>
      <w:sz w:val="18"/>
      <w:szCs w:val="18"/>
    </w:rPr>
  </w:style>
  <w:style w:type="character" w:customStyle="1" w:styleId="31">
    <w:name w:val="页脚 字符"/>
    <w:basedOn w:val="21"/>
    <w:link w:val="13"/>
    <w:autoRedefine/>
    <w:qFormat/>
    <w:uiPriority w:val="99"/>
    <w:rPr>
      <w:sz w:val="18"/>
      <w:szCs w:val="18"/>
    </w:rPr>
  </w:style>
  <w:style w:type="character" w:customStyle="1" w:styleId="32">
    <w:name w:val="批注文字 字符"/>
    <w:basedOn w:val="21"/>
    <w:link w:val="7"/>
    <w:autoRedefine/>
    <w:qFormat/>
    <w:uiPriority w:val="0"/>
    <w:rPr>
      <w:szCs w:val="24"/>
    </w:rPr>
  </w:style>
  <w:style w:type="character" w:customStyle="1" w:styleId="33">
    <w:name w:val="批注主题 字符"/>
    <w:basedOn w:val="32"/>
    <w:link w:val="18"/>
    <w:autoRedefine/>
    <w:qFormat/>
    <w:uiPriority w:val="0"/>
    <w:rPr>
      <w:rFonts w:eastAsia="微软雅黑" w:cs="Times New Roman"/>
      <w:b/>
      <w:bCs/>
      <w:sz w:val="24"/>
      <w:szCs w:val="24"/>
    </w:rPr>
  </w:style>
  <w:style w:type="character" w:customStyle="1" w:styleId="34">
    <w:name w:val="文档结构图 字符"/>
    <w:basedOn w:val="21"/>
    <w:link w:val="6"/>
    <w:autoRedefine/>
    <w:qFormat/>
    <w:uiPriority w:val="0"/>
    <w:rPr>
      <w:rFonts w:ascii="Times New Roman" w:hAnsi="Times New Roman" w:eastAsia="宋体" w:cs="Times New Roman"/>
      <w:szCs w:val="24"/>
      <w:shd w:val="clear" w:color="auto" w:fill="000080"/>
    </w:rPr>
  </w:style>
  <w:style w:type="character" w:customStyle="1" w:styleId="35">
    <w:name w:val="正文文本缩进 字符"/>
    <w:basedOn w:val="21"/>
    <w:link w:val="8"/>
    <w:autoRedefine/>
    <w:qFormat/>
    <w:uiPriority w:val="0"/>
    <w:rPr>
      <w:rFonts w:ascii="华文中宋" w:hAnsi="华文中宋" w:eastAsia="华文中宋" w:cs="Times New Roman"/>
      <w:sz w:val="24"/>
      <w:szCs w:val="24"/>
    </w:rPr>
  </w:style>
  <w:style w:type="character" w:customStyle="1" w:styleId="36">
    <w:name w:val="纯文本 字符"/>
    <w:basedOn w:val="21"/>
    <w:link w:val="9"/>
    <w:autoRedefine/>
    <w:qFormat/>
    <w:uiPriority w:val="0"/>
    <w:rPr>
      <w:rFonts w:ascii="宋体" w:hAnsi="Courier New" w:eastAsia="宋体" w:cs="Courier New"/>
      <w:szCs w:val="21"/>
    </w:rPr>
  </w:style>
  <w:style w:type="character" w:customStyle="1" w:styleId="37">
    <w:name w:val="日期 字符"/>
    <w:basedOn w:val="21"/>
    <w:link w:val="10"/>
    <w:autoRedefine/>
    <w:qFormat/>
    <w:uiPriority w:val="0"/>
    <w:rPr>
      <w:rFonts w:ascii="Times New Roman" w:hAnsi="Times New Roman" w:eastAsia="宋体" w:cs="Times New Roman"/>
      <w:szCs w:val="24"/>
    </w:rPr>
  </w:style>
  <w:style w:type="character" w:customStyle="1" w:styleId="38">
    <w:name w:val="批注框文本 字符"/>
    <w:basedOn w:val="21"/>
    <w:link w:val="12"/>
    <w:autoRedefine/>
    <w:qFormat/>
    <w:uiPriority w:val="0"/>
    <w:rPr>
      <w:rFonts w:eastAsia="微软雅黑" w:cs="Times New Roman"/>
      <w:sz w:val="18"/>
      <w:szCs w:val="18"/>
    </w:rPr>
  </w:style>
  <w:style w:type="character" w:customStyle="1" w:styleId="39">
    <w:name w:val="脚注文本 字符"/>
    <w:basedOn w:val="21"/>
    <w:link w:val="16"/>
    <w:autoRedefine/>
    <w:qFormat/>
    <w:uiPriority w:val="0"/>
    <w:rPr>
      <w:rFonts w:ascii="Times New Roman" w:hAnsi="Times New Roman" w:eastAsia="宋体" w:cs="Times New Roman"/>
      <w:sz w:val="18"/>
      <w:szCs w:val="18"/>
    </w:rPr>
  </w:style>
  <w:style w:type="paragraph" w:customStyle="1" w:styleId="40">
    <w:name w:val="标题1"/>
    <w:basedOn w:val="1"/>
    <w:next w:val="1"/>
    <w:autoRedefine/>
    <w:qFormat/>
    <w:uiPriority w:val="0"/>
    <w:pPr>
      <w:spacing w:before="240" w:after="60"/>
      <w:ind w:left="571" w:leftChars="371" w:hanging="200" w:hangingChars="200"/>
      <w:jc w:val="center"/>
      <w:outlineLvl w:val="0"/>
    </w:pPr>
    <w:rPr>
      <w:rFonts w:ascii="Calibri Light" w:hAnsi="Calibri Light" w:eastAsia="宋体" w:cs="Times New Roman"/>
      <w:b/>
      <w:bCs/>
      <w:sz w:val="32"/>
      <w:szCs w:val="32"/>
    </w:rPr>
  </w:style>
  <w:style w:type="character" w:customStyle="1" w:styleId="41">
    <w:name w:val="标题 字符"/>
    <w:basedOn w:val="21"/>
    <w:link w:val="17"/>
    <w:autoRedefine/>
    <w:qFormat/>
    <w:uiPriority w:val="0"/>
    <w:rPr>
      <w:rFonts w:ascii="Calibri Light" w:hAnsi="Calibri Light" w:eastAsia="宋体" w:cs="Times New Roman"/>
      <w:b/>
      <w:bCs/>
      <w:kern w:val="2"/>
      <w:sz w:val="32"/>
      <w:szCs w:val="32"/>
    </w:rPr>
  </w:style>
  <w:style w:type="character" w:customStyle="1" w:styleId="42">
    <w:name w:val="访问过的超链接1"/>
    <w:basedOn w:val="21"/>
    <w:autoRedefine/>
    <w:qFormat/>
    <w:uiPriority w:val="0"/>
    <w:rPr>
      <w:color w:val="954F72"/>
      <w:u w:val="single"/>
    </w:rPr>
  </w:style>
  <w:style w:type="character" w:customStyle="1" w:styleId="43">
    <w:name w:val="超链接1"/>
    <w:basedOn w:val="21"/>
    <w:autoRedefine/>
    <w:unhideWhenUsed/>
    <w:qFormat/>
    <w:uiPriority w:val="99"/>
    <w:rPr>
      <w:color w:val="0563C1"/>
      <w:u w:val="single"/>
    </w:rPr>
  </w:style>
  <w:style w:type="character" w:customStyle="1" w:styleId="44">
    <w:name w:val="批注文字 Char"/>
    <w:autoRedefine/>
    <w:qFormat/>
    <w:uiPriority w:val="0"/>
    <w:rPr>
      <w:rFonts w:cs="Times New Roman"/>
      <w:kern w:val="2"/>
      <w:sz w:val="24"/>
      <w:szCs w:val="24"/>
    </w:rPr>
  </w:style>
  <w:style w:type="character" w:customStyle="1" w:styleId="45">
    <w:name w:val="批注主题 Char"/>
    <w:autoRedefine/>
    <w:qFormat/>
    <w:uiPriority w:val="0"/>
    <w:rPr>
      <w:rFonts w:cs="Times New Roman"/>
      <w:b/>
      <w:bCs/>
      <w:kern w:val="2"/>
      <w:sz w:val="24"/>
      <w:szCs w:val="24"/>
    </w:rPr>
  </w:style>
  <w:style w:type="character" w:customStyle="1" w:styleId="46">
    <w:name w:val="批注框文本 Char"/>
    <w:autoRedefine/>
    <w:qFormat/>
    <w:uiPriority w:val="0"/>
    <w:rPr>
      <w:rFonts w:cs="Times New Roman"/>
      <w:kern w:val="2"/>
      <w:sz w:val="18"/>
      <w:szCs w:val="18"/>
    </w:rPr>
  </w:style>
  <w:style w:type="paragraph" w:customStyle="1" w:styleId="47">
    <w:name w:val="Char"/>
    <w:basedOn w:val="1"/>
    <w:autoRedefine/>
    <w:qFormat/>
    <w:uiPriority w:val="0"/>
    <w:pPr>
      <w:ind w:left="571" w:leftChars="371" w:hanging="200" w:hangingChars="200"/>
    </w:pPr>
    <w:rPr>
      <w:rFonts w:ascii="Arial" w:hAnsi="Arial" w:eastAsia="宋体" w:cs="Arial"/>
      <w:sz w:val="20"/>
      <w:szCs w:val="20"/>
    </w:rPr>
  </w:style>
  <w:style w:type="paragraph" w:customStyle="1" w:styleId="48">
    <w:name w:val="列出段落1"/>
    <w:basedOn w:val="1"/>
    <w:autoRedefine/>
    <w:qFormat/>
    <w:uiPriority w:val="99"/>
    <w:pPr>
      <w:ind w:left="571" w:leftChars="371" w:firstLine="420" w:firstLineChars="200"/>
    </w:pPr>
    <w:rPr>
      <w:rFonts w:ascii="Times New Roman" w:hAnsi="Times New Roman" w:eastAsia="宋体" w:cs="Times New Roman"/>
      <w:szCs w:val="24"/>
    </w:rPr>
  </w:style>
  <w:style w:type="paragraph" w:customStyle="1" w:styleId="49">
    <w:name w:val="TOC 标题1"/>
    <w:basedOn w:val="2"/>
    <w:next w:val="1"/>
    <w:autoRedefine/>
    <w:unhideWhenUsed/>
    <w:qFormat/>
    <w:uiPriority w:val="39"/>
    <w:pPr>
      <w:widowControl/>
      <w:spacing w:before="480" w:after="0" w:line="276" w:lineRule="auto"/>
      <w:ind w:left="0" w:leftChars="0" w:firstLine="0" w:firstLineChars="0"/>
      <w:jc w:val="left"/>
      <w:outlineLvl w:val="9"/>
    </w:pPr>
    <w:rPr>
      <w:rFonts w:ascii="Calibri Light" w:hAnsi="Calibri Light" w:eastAsia="宋体"/>
      <w:b/>
      <w:color w:val="2E74B5"/>
      <w:kern w:val="0"/>
      <w:sz w:val="28"/>
      <w:szCs w:val="28"/>
    </w:rPr>
  </w:style>
  <w:style w:type="paragraph" w:styleId="50">
    <w:name w:val="List Paragraph"/>
    <w:basedOn w:val="1"/>
    <w:autoRedefine/>
    <w:unhideWhenUsed/>
    <w:qFormat/>
    <w:uiPriority w:val="99"/>
    <w:pPr>
      <w:ind w:firstLine="420" w:firstLineChars="200"/>
    </w:pPr>
    <w:rPr>
      <w:rFonts w:ascii="Times New Roman" w:hAnsi="Times New Roman" w:eastAsia="宋体" w:cs="Times New Roman"/>
      <w:szCs w:val="20"/>
    </w:rPr>
  </w:style>
  <w:style w:type="character" w:customStyle="1" w:styleId="51">
    <w:name w:val="font01"/>
    <w:autoRedefine/>
    <w:qFormat/>
    <w:uiPriority w:val="0"/>
    <w:rPr>
      <w:rFonts w:hint="eastAsia" w:ascii="华文细黑" w:hAnsi="华文细黑" w:eastAsia="华文细黑" w:cs="华文细黑"/>
      <w:b/>
      <w:color w:val="000000"/>
      <w:sz w:val="18"/>
      <w:szCs w:val="18"/>
      <w:u w:val="none"/>
    </w:rPr>
  </w:style>
  <w:style w:type="character" w:customStyle="1" w:styleId="52">
    <w:name w:val="font31"/>
    <w:autoRedefine/>
    <w:qFormat/>
    <w:uiPriority w:val="0"/>
    <w:rPr>
      <w:rFonts w:hint="eastAsia" w:ascii="华文细黑" w:hAnsi="华文细黑" w:eastAsia="华文细黑" w:cs="华文细黑"/>
      <w:b/>
      <w:color w:val="000000"/>
      <w:sz w:val="18"/>
      <w:szCs w:val="18"/>
      <w:u w:val="none"/>
    </w:rPr>
  </w:style>
  <w:style w:type="character" w:customStyle="1" w:styleId="53">
    <w:name w:val="正文文本缩进 2 字符"/>
    <w:basedOn w:val="21"/>
    <w:link w:val="11"/>
    <w:autoRedefine/>
    <w:qFormat/>
    <w:uiPriority w:val="0"/>
    <w:rPr>
      <w:rFonts w:ascii="Times New Roman" w:hAnsi="Times New Roman" w:eastAsia="宋体" w:cs="Times New Roman"/>
      <w:sz w:val="24"/>
      <w:szCs w:val="24"/>
    </w:rPr>
  </w:style>
  <w:style w:type="paragraph" w:customStyle="1" w:styleId="54">
    <w:name w:val="WW-HTML 预先格式化"/>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hAnsi="Calibri" w:eastAsia="宋体" w:cs="Times New Roman"/>
      <w:color w:val="000000"/>
      <w:kern w:val="3276"/>
      <w:sz w:val="20"/>
      <w:szCs w:val="20"/>
    </w:rPr>
  </w:style>
  <w:style w:type="paragraph" w:customStyle="1" w:styleId="55">
    <w:name w:val="p0"/>
    <w:basedOn w:val="1"/>
    <w:autoRedefine/>
    <w:qFormat/>
    <w:uiPriority w:val="0"/>
    <w:pPr>
      <w:widowControl/>
    </w:pPr>
    <w:rPr>
      <w:rFonts w:ascii="Times New Roman" w:hAnsi="Times New Roman" w:eastAsia="宋体" w:cs="Times New Roman"/>
      <w:kern w:val="0"/>
      <w:szCs w:val="21"/>
    </w:rPr>
  </w:style>
  <w:style w:type="character" w:customStyle="1" w:styleId="56">
    <w:name w:val="标题 Char"/>
    <w:autoRedefine/>
    <w:qFormat/>
    <w:uiPriority w:val="0"/>
    <w:rPr>
      <w:rFonts w:ascii="Cambria" w:hAnsi="Cambria" w:cs="Times New Roman"/>
      <w:b/>
      <w:bCs/>
      <w:kern w:val="2"/>
      <w:sz w:val="32"/>
      <w:szCs w:val="32"/>
    </w:rPr>
  </w:style>
  <w:style w:type="paragraph" w:customStyle="1" w:styleId="57">
    <w:name w:val="TOC Heading"/>
    <w:basedOn w:val="2"/>
    <w:next w:val="1"/>
    <w:autoRedefine/>
    <w:semiHidden/>
    <w:unhideWhenUsed/>
    <w:qFormat/>
    <w:uiPriority w:val="39"/>
    <w:pPr>
      <w:widowControl/>
      <w:spacing w:before="480" w:after="0" w:line="276" w:lineRule="auto"/>
      <w:ind w:left="0" w:leftChars="0" w:firstLine="0" w:firstLineChars="0"/>
      <w:jc w:val="left"/>
      <w:outlineLvl w:val="9"/>
    </w:pPr>
    <w:rPr>
      <w:rFonts w:ascii="Cambria" w:hAnsi="Cambria" w:eastAsia="宋体"/>
      <w:b/>
      <w:color w:val="365F91"/>
      <w:kern w:val="0"/>
      <w:sz w:val="28"/>
      <w:szCs w:val="28"/>
    </w:rPr>
  </w:style>
  <w:style w:type="character" w:customStyle="1" w:styleId="58">
    <w:name w:val="页脚 Char"/>
    <w:autoRedefine/>
    <w:qFormat/>
    <w:uiPriority w:val="99"/>
    <w:rPr>
      <w:kern w:val="2"/>
      <w:sz w:val="18"/>
      <w:szCs w:val="24"/>
    </w:rPr>
  </w:style>
  <w:style w:type="character" w:customStyle="1" w:styleId="59">
    <w:name w:val="页眉 Char"/>
    <w:autoRedefine/>
    <w:qFormat/>
    <w:uiPriority w:val="99"/>
    <w:rPr>
      <w:kern w:val="2"/>
      <w:sz w:val="18"/>
      <w:szCs w:val="24"/>
    </w:rPr>
  </w:style>
  <w:style w:type="character" w:customStyle="1" w:styleId="60">
    <w:name w:val="文档结构图 Char"/>
    <w:autoRedefine/>
    <w:qFormat/>
    <w:uiPriority w:val="0"/>
    <w:rPr>
      <w:rFonts w:ascii="宋体"/>
      <w:kern w:val="2"/>
      <w:sz w:val="18"/>
      <w:szCs w:val="18"/>
    </w:rPr>
  </w:style>
  <w:style w:type="paragraph" w:customStyle="1" w:styleId="61">
    <w:name w:val="Revision"/>
    <w:autoRedefine/>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标题 字符1"/>
    <w:basedOn w:val="21"/>
    <w:autoRedefine/>
    <w:qFormat/>
    <w:uiPriority w:val="1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33</Pages>
  <Words>17911</Words>
  <Characters>18631</Characters>
  <Lines>145</Lines>
  <Paragraphs>40</Paragraphs>
  <TotalTime>0</TotalTime>
  <ScaleCrop>false</ScaleCrop>
  <LinksUpToDate>false</LinksUpToDate>
  <CharactersWithSpaces>19566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2021-06-22T00:49:00Z</dcterms:created>
  <dc:creator>Administrator</dc:creator>
  <cp:lastModifiedBy>lu lu</cp:lastModifiedBy>
  <dcterms:modified xsi:type="dcterms:W3CDTF">2025-05-14T05:46:22Z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E4BC23F059A5AFEF058C9766BCAAACC3_43</vt:lpwstr>
  </property>
  <property fmtid="{D5CDD505-2E9C-101B-9397-08002B2CF9AE}" pid="4" name="KSOTemplateDocerSaveRecord">
    <vt:lpwstr>eyJoZGlkIjoiM2E0NDcxY2Q5ZGQ1N2NjZWQ4OGI2ZjY2YjBkZWVkOTMiLCJ1c2VySWQiOiI0MTczMDk4NjEifQ==</vt:lpwstr>
  </property>
</Properties>
</file>