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hint="eastAsia" w:ascii="Times New Roman" w:hAnsi="Calibri" w:eastAsia="方正小标宋简体" w:cs="Times New Roman"/>
          <w:sz w:val="44"/>
          <w:szCs w:val="21"/>
          <w:u w:val="single"/>
          <w:lang w:bidi="ar"/>
        </w:rPr>
      </w:pPr>
      <w:r>
        <w:rPr>
          <w:rFonts w:hint="eastAsia" w:ascii="Times New Roman" w:hAnsi="Calibri" w:eastAsia="方正小标宋简体" w:cs="Times New Roman"/>
          <w:sz w:val="44"/>
          <w:szCs w:val="21"/>
          <w:u w:val="single"/>
          <w:lang w:val="en-US" w:eastAsia="zh-CN" w:bidi="ar"/>
        </w:rPr>
        <w:t>中淮院内南侧地坪拆除资产</w:t>
      </w:r>
      <w:r>
        <w:rPr>
          <w:rFonts w:hint="eastAsia" w:ascii="Times New Roman" w:hAnsi="Calibri" w:eastAsia="方正小标宋简体" w:cs="Times New Roman"/>
          <w:sz w:val="44"/>
          <w:szCs w:val="21"/>
          <w:u w:val="single"/>
          <w:lang w:bidi="ar"/>
        </w:rPr>
        <w:t>转让项目</w:t>
      </w:r>
    </w:p>
    <w:p>
      <w:pPr>
        <w:spacing w:line="660" w:lineRule="exact"/>
        <w:jc w:val="center"/>
        <w:rPr>
          <w:rFonts w:ascii="Times New Roman" w:hAnsi="宋体" w:eastAsia="方正小标宋简体" w:cs="宋体"/>
          <w:sz w:val="44"/>
          <w:szCs w:val="36"/>
          <w:u w:val="single"/>
        </w:rPr>
      </w:pPr>
      <w:r>
        <w:rPr>
          <w:rFonts w:hint="eastAsia" w:ascii="Times New Roman" w:hAnsi="Calibri" w:eastAsia="方正小标宋简体" w:cs="Times New Roman"/>
          <w:sz w:val="44"/>
          <w:szCs w:val="21"/>
          <w:u w:val="single"/>
          <w:lang w:bidi="ar"/>
        </w:rPr>
        <w:t>转让</w:t>
      </w:r>
      <w:r>
        <w:rPr>
          <w:rFonts w:hint="eastAsia" w:ascii="Times New Roman" w:hAnsi="宋体" w:eastAsia="方正小标宋简体" w:cs="宋体"/>
          <w:bCs/>
          <w:sz w:val="44"/>
          <w:szCs w:val="32"/>
          <w:u w:val="single"/>
          <w:lang w:bidi="ar"/>
        </w:rPr>
        <w:t>合同</w:t>
      </w:r>
    </w:p>
    <w:p>
      <w:pPr>
        <w:snapToGrid w:val="0"/>
        <w:spacing w:line="360" w:lineRule="auto"/>
        <w:ind w:firstLine="480" w:firstLineChars="200"/>
        <w:jc w:val="left"/>
        <w:rPr>
          <w:rFonts w:ascii="宋体" w:hAnsi="宋体" w:eastAsia="宋体" w:cs="宋体"/>
          <w:sz w:val="24"/>
          <w:lang w:bidi="ar"/>
        </w:rPr>
      </w:pPr>
    </w:p>
    <w:p>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转让方(以下简称甲方)：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受让方(以下简称乙方)：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为确保施工安全、有序、如期、保质保量顺利完成，根据中华人民共和国《建筑法》、《民法典》有关规定，为明确甲乙双方在房屋拆除过程的权利和义务，经甲、乙双方充分协商同意，特订立本转让合同，以资双方遵守执行。</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 一、项目概况 </w:t>
      </w:r>
    </w:p>
    <w:p>
      <w:pPr>
        <w:snapToGrid w:val="0"/>
        <w:spacing w:line="360" w:lineRule="auto"/>
        <w:ind w:firstLine="482" w:firstLineChars="200"/>
        <w:jc w:val="left"/>
        <w:rPr>
          <w:rFonts w:hint="eastAsia" w:ascii="宋体" w:hAnsi="宋体" w:eastAsia="宋体" w:cs="宋体"/>
          <w:b/>
          <w:bCs/>
          <w:sz w:val="24"/>
          <w:lang w:val="en-US" w:eastAsia="zh-CN" w:bidi="ar"/>
        </w:rPr>
      </w:pPr>
      <w:r>
        <w:rPr>
          <w:rFonts w:hint="eastAsia" w:ascii="宋体" w:hAnsi="宋体" w:eastAsia="宋体" w:cs="宋体"/>
          <w:b/>
          <w:bCs/>
          <w:sz w:val="24"/>
          <w:lang w:bidi="ar"/>
        </w:rPr>
        <w:t>1、</w:t>
      </w:r>
      <w:bookmarkStart w:id="1" w:name="_GoBack"/>
      <w:r>
        <w:rPr>
          <w:rFonts w:hint="eastAsia" w:ascii="宋体" w:hAnsi="宋体" w:eastAsia="宋体" w:cs="宋体"/>
          <w:b/>
          <w:bCs/>
          <w:sz w:val="24"/>
          <w:lang w:val="en-US" w:eastAsia="zh-CN" w:bidi="ar"/>
        </w:rPr>
        <w:t>对中淮院内南侧（图片红线范围内）地坪以上，含地坪（基层及以上）进行拆除并处置</w:t>
      </w:r>
      <w:bookmarkEnd w:id="1"/>
      <w:r>
        <w:rPr>
          <w:rFonts w:hint="eastAsia" w:ascii="宋体" w:hAnsi="宋体" w:eastAsia="宋体" w:cs="宋体"/>
          <w:b/>
          <w:bCs/>
          <w:sz w:val="24"/>
          <w:lang w:val="en-US" w:eastAsia="zh-CN" w:bidi="ar"/>
        </w:rPr>
        <w:t>，标的物工程量与状态以现场现状为准。具备进场条件时，转让方通知受让方进场拆除，所有拆除后的资产（含建筑垃圾）归受让人所有，受让人负责清运及处置，并承担相关费用。</w:t>
      </w:r>
    </w:p>
    <w:p>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注：本项目因地块管理要求，具体拆除日期以甲方通知为准。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w:t>
      </w:r>
      <w:r>
        <w:rPr>
          <w:rFonts w:hint="eastAsia" w:ascii="宋体" w:hAnsi="宋体" w:eastAsia="宋体" w:cs="宋体"/>
          <w:sz w:val="24"/>
          <w:lang w:val="en-US" w:eastAsia="zh-CN" w:bidi="ar"/>
        </w:rPr>
        <w:t>2</w:t>
      </w:r>
      <w:r>
        <w:rPr>
          <w:rFonts w:hint="eastAsia" w:ascii="宋体" w:hAnsi="宋体" w:eastAsia="宋体" w:cs="宋体"/>
          <w:sz w:val="24"/>
          <w:lang w:bidi="ar"/>
        </w:rPr>
        <w:t>000元，应在接到索赔通知3日历天内支付违约金，否则直接从乙方缴纳的履约保证金中扣除。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2、工期：</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 xml:space="preserve"> 5</w:t>
      </w:r>
      <w:r>
        <w:rPr>
          <w:rFonts w:ascii="宋体" w:hAnsi="宋体" w:eastAsia="宋体" w:cs="宋体"/>
          <w:b/>
          <w:bCs/>
          <w:sz w:val="24"/>
          <w:u w:val="single"/>
          <w:lang w:bidi="ar"/>
        </w:rPr>
        <w:t xml:space="preserve">   </w:t>
      </w:r>
      <w:r>
        <w:rPr>
          <w:rFonts w:hint="eastAsia" w:ascii="宋体" w:hAnsi="宋体" w:eastAsia="宋体" w:cs="宋体"/>
          <w:b/>
          <w:bCs/>
          <w:sz w:val="24"/>
          <w:lang w:bidi="ar"/>
        </w:rPr>
        <w:t>日历天</w:t>
      </w:r>
      <w:r>
        <w:rPr>
          <w:rFonts w:hint="eastAsia" w:ascii="宋体" w:hAnsi="宋体" w:eastAsia="宋体" w:cs="宋体"/>
          <w:sz w:val="24"/>
          <w:lang w:bidi="ar"/>
        </w:rPr>
        <w:t>，乙方接到甲方通知，方可进场，按甲方通知的工期规定完成时间拆除并清运。</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二、拆除要求及延误责任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1、施工现场拆除必须为全机械拆除，涉及特种设备拆除的应委托具有资质的单位进行拆除作业，拆除垃圾须全部清理出场。</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2、施工现场周围应采用硬质封闭围栏，高度不低于2.0米，除不具备条件进行洒水喷淋或采取洒水喷淋措施可能导致危及施工安全的外，施工单位应对拆除部位采取持续加压喷淋措施，抑制扬尘产生。需爆破作业的，应当在爆破作业区外围洒水喷湿。拆除施工中，禁止从高处抛洒建筑垃圾。气象预报风速达到5级以上时，应停止房屋或其他建（构）筑物爆破或拆除；每单体拆除完毕后不，应当对裸土地面进行覆盖、绿化或铺装。</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3、建筑垃圾清运及处置费按照淮安市标准执行由乙方承担。</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质量要求：合格。应全部使用机械拆除，并确保拆除过程中安全作业，所有拆除的资产（含建筑垃圾）归成交人所有，并由成交人负责清运及处置。垃圾清运及处置应符合淮安市人民代表大会常务委员会于2022年10月10日发布的《淮安市建筑垃圾管理条例》第二章第九条、第十条、第十二条至第十五条以及相关主管部门要求。垃圾清运完成后，平整场地至原地面标高。</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5、除遇不可抗力因素（地震、台风、日降雨量超过 50mm）经甲方签证确认后工期相应顺延外，其余工期不予顺延。</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6、因乙方原因导致工期延误的，</w:t>
      </w:r>
      <w:r>
        <w:rPr>
          <w:rFonts w:hint="eastAsia" w:ascii="宋体" w:hAnsi="宋体" w:eastAsia="宋体" w:cs="宋体"/>
          <w:b/>
          <w:bCs/>
          <w:sz w:val="24"/>
          <w:lang w:bidi="ar"/>
        </w:rPr>
        <w:t>乙方承担违约金</w:t>
      </w:r>
      <w:r>
        <w:rPr>
          <w:rFonts w:hint="eastAsia" w:ascii="宋体" w:hAnsi="宋体" w:eastAsia="宋体" w:cs="宋体"/>
          <w:b/>
          <w:bCs/>
          <w:sz w:val="24"/>
          <w:lang w:val="en-US" w:eastAsia="zh-CN" w:bidi="ar"/>
        </w:rPr>
        <w:t>2</w:t>
      </w:r>
      <w:r>
        <w:rPr>
          <w:rFonts w:hint="eastAsia" w:ascii="宋体" w:hAnsi="宋体" w:eastAsia="宋体" w:cs="宋体"/>
          <w:b/>
          <w:bCs/>
          <w:sz w:val="24"/>
          <w:lang w:bidi="ar"/>
        </w:rPr>
        <w:t>000元/天</w:t>
      </w:r>
      <w:r>
        <w:rPr>
          <w:rFonts w:hint="eastAsia" w:ascii="宋体" w:hAnsi="宋体" w:eastAsia="宋体" w:cs="宋体"/>
          <w:sz w:val="24"/>
          <w:lang w:bidi="ar"/>
        </w:rPr>
        <w:t>，乙方应在接到索赔通知3日历天内支付违约金，否则从乙方缴纳的履约保证金中扣除，并且甲方有权采取机械强行拆除，且乙方无条件承担强拆中发生的一切费用。</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三、合同价款确定及付款方式：</w:t>
      </w:r>
    </w:p>
    <w:p>
      <w:pPr>
        <w:snapToGrid w:val="0"/>
        <w:spacing w:line="360" w:lineRule="auto"/>
        <w:ind w:firstLine="480" w:firstLineChars="200"/>
        <w:jc w:val="left"/>
        <w:rPr>
          <w:rFonts w:hint="eastAsia" w:ascii="宋体" w:hAnsi="宋体" w:eastAsia="宋体" w:cs="宋体"/>
          <w:sz w:val="24"/>
          <w:lang w:eastAsia="zh-CN" w:bidi="ar"/>
        </w:rPr>
      </w:pPr>
      <w:r>
        <w:rPr>
          <w:rFonts w:hint="eastAsia" w:ascii="宋体" w:hAnsi="宋体" w:eastAsia="宋体" w:cs="宋体"/>
          <w:sz w:val="24"/>
          <w:lang w:bidi="ar"/>
        </w:rPr>
        <w:t>1、合同价款：</w:t>
      </w:r>
      <w:r>
        <w:rPr>
          <w:rFonts w:hint="eastAsia" w:ascii="宋体" w:hAnsi="宋体" w:eastAsia="宋体" w:cs="宋体"/>
          <w:sz w:val="24"/>
          <w:u w:val="single"/>
          <w:lang w:bidi="ar"/>
        </w:rPr>
        <w:t xml:space="preserve">               </w:t>
      </w:r>
      <w:r>
        <w:rPr>
          <w:rFonts w:hint="eastAsia" w:ascii="宋体" w:hAnsi="宋体" w:eastAsia="宋体" w:cs="宋体"/>
          <w:sz w:val="24"/>
          <w:lang w:bidi="ar"/>
        </w:rPr>
        <w:t xml:space="preserve"> 元，税率9%</w:t>
      </w:r>
      <w:r>
        <w:rPr>
          <w:rFonts w:hint="eastAsia" w:ascii="宋体" w:hAnsi="宋体" w:eastAsia="宋体" w:cs="宋体"/>
          <w:sz w:val="24"/>
          <w:lang w:eastAsia="zh-CN" w:bidi="ar"/>
        </w:rPr>
        <w:t>。</w:t>
      </w:r>
    </w:p>
    <w:p>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2、本项目拆除工作由乙方承担，拆除后材料则归乙方所有。</w:t>
      </w:r>
    </w:p>
    <w:p>
      <w:pPr>
        <w:pStyle w:val="2"/>
        <w:spacing w:line="360" w:lineRule="auto"/>
        <w:ind w:firstLine="482" w:firstLineChars="200"/>
        <w:rPr>
          <w:b w:val="0"/>
          <w:lang w:bidi="ar"/>
        </w:rPr>
      </w:pPr>
      <w:r>
        <w:rPr>
          <w:rFonts w:hint="eastAsia" w:ascii="宋体" w:hAnsi="宋体" w:cs="宋体"/>
          <w:sz w:val="24"/>
          <w:lang w:bidi="ar"/>
        </w:rPr>
        <w:t>3、</w:t>
      </w:r>
      <w:r>
        <w:rPr>
          <w:rFonts w:hint="eastAsia" w:ascii="宋体" w:hAnsi="宋体" w:cs="宋体"/>
          <w:bCs/>
          <w:sz w:val="24"/>
          <w:lang w:bidi="ar"/>
        </w:rPr>
        <w:t>本合同价为乙方向甲方支付转让范围内所有内容拆除处置后的残值净值，</w:t>
      </w:r>
      <w:r>
        <w:rPr>
          <w:rFonts w:hint="eastAsia" w:ascii="仿宋" w:hAnsi="仿宋" w:eastAsia="仿宋"/>
          <w:sz w:val="28"/>
          <w:szCs w:val="28"/>
        </w:rPr>
        <w:t>转让方提供9%增值税发票</w:t>
      </w:r>
      <w:r>
        <w:rPr>
          <w:rFonts w:hint="eastAsia" w:ascii="宋体" w:hAnsi="宋体" w:cs="宋体"/>
          <w:bCs/>
          <w:sz w:val="24"/>
          <w:lang w:bidi="ar"/>
        </w:rPr>
        <w:t>。残值净值是指扣除拆除工程费（包括为拆除所发生的直接工程费以及安全文明施工等措施间接费以及一系列工程其他费用）、场地平整费、城管部门碴土费、垃圾运输及处置费（垃圾运输处置应符合垃圾清运及处置应符合淮安市人民代表大会常务委员会于2022年10月10日发布的《淮安市建筑垃圾管理条例》第二章第九条、第十条、第十二条至第十五条以及相关主管部门管理规定）、可能发生的延迟交接时间因素导致的市场价波动、发生的工程量误差风险等以及为完成本项目可能发生其他一切费用后的净值。转让人不再承担其他任何跟本工程相关的额外费用，受让方报价时综合考虑。</w:t>
      </w:r>
    </w:p>
    <w:p>
      <w:pPr>
        <w:spacing w:line="360" w:lineRule="auto"/>
        <w:ind w:firstLine="480" w:firstLineChars="200"/>
        <w:jc w:val="left"/>
        <w:rPr>
          <w:rFonts w:ascii="宋体" w:hAnsi="宋体" w:eastAsia="宋体" w:cs="宋体"/>
          <w:sz w:val="24"/>
          <w:lang w:bidi="ar"/>
        </w:rPr>
      </w:pPr>
      <w:r>
        <w:rPr>
          <w:rFonts w:ascii="宋体" w:hAnsi="宋体" w:eastAsia="宋体" w:cs="宋体"/>
          <w:sz w:val="24"/>
          <w:lang w:bidi="ar"/>
        </w:rPr>
        <w:t>4</w:t>
      </w:r>
      <w:r>
        <w:rPr>
          <w:rFonts w:hint="eastAsia" w:ascii="宋体" w:hAnsi="宋体" w:eastAsia="宋体" w:cs="宋体"/>
          <w:sz w:val="24"/>
          <w:lang w:bidi="ar"/>
        </w:rPr>
        <w:t>、付款时间及方式为：</w:t>
      </w:r>
      <w:r>
        <w:rPr>
          <w:rFonts w:hint="eastAsia" w:ascii="宋体" w:hAnsi="宋体" w:eastAsia="宋体" w:cs="宋体"/>
          <w:b/>
          <w:bCs/>
          <w:sz w:val="24"/>
          <w:lang w:bidi="ar"/>
        </w:rPr>
        <w:t>竞价结束后，</w:t>
      </w:r>
      <w:r>
        <w:rPr>
          <w:rFonts w:hint="eastAsia" w:ascii="宋体" w:hAnsi="宋体" w:eastAsia="宋体" w:cs="宋体"/>
          <w:b/>
          <w:bCs/>
          <w:sz w:val="24"/>
          <w:lang w:val="en-US" w:eastAsia="zh-CN" w:bidi="ar"/>
        </w:rPr>
        <w:t>3</w:t>
      </w:r>
      <w:r>
        <w:rPr>
          <w:rFonts w:hint="eastAsia" w:ascii="宋体" w:hAnsi="宋体" w:eastAsia="宋体" w:cs="宋体"/>
          <w:b/>
          <w:bCs/>
          <w:sz w:val="24"/>
          <w:lang w:bidi="ar"/>
        </w:rPr>
        <w:t>个日历天内向转让人缴纳履约保证金（成交价10%）</w:t>
      </w:r>
      <w:r>
        <w:rPr>
          <w:rFonts w:hint="eastAsia" w:ascii="宋体" w:hAnsi="宋体" w:eastAsia="宋体" w:cs="宋体"/>
          <w:b/>
          <w:bCs/>
          <w:sz w:val="24"/>
          <w:lang w:eastAsia="zh-CN" w:bidi="ar"/>
        </w:rPr>
        <w:t>、</w:t>
      </w:r>
      <w:r>
        <w:rPr>
          <w:rFonts w:hint="eastAsia" w:ascii="宋体" w:hAnsi="宋体" w:eastAsia="宋体" w:cs="宋体"/>
          <w:b/>
          <w:bCs/>
          <w:sz w:val="24"/>
          <w:lang w:val="en-US" w:eastAsia="zh-CN" w:bidi="ar"/>
        </w:rPr>
        <w:t>成交价款，并签订转让合同。</w:t>
      </w:r>
      <w:r>
        <w:rPr>
          <w:rFonts w:hint="eastAsia" w:ascii="宋体" w:hAnsi="宋体" w:eastAsia="宋体" w:cs="宋体"/>
          <w:b/>
          <w:bCs/>
          <w:sz w:val="24"/>
          <w:lang w:bidi="ar"/>
        </w:rPr>
        <w:t>若未在</w:t>
      </w:r>
      <w:r>
        <w:rPr>
          <w:rFonts w:hint="eastAsia" w:ascii="宋体" w:hAnsi="宋体" w:eastAsia="宋体" w:cs="宋体"/>
          <w:b/>
          <w:bCs/>
          <w:sz w:val="24"/>
          <w:lang w:val="en-US" w:eastAsia="zh-CN" w:bidi="ar"/>
        </w:rPr>
        <w:t>3日历天</w:t>
      </w:r>
      <w:r>
        <w:rPr>
          <w:rFonts w:hint="eastAsia" w:ascii="宋体" w:hAnsi="宋体" w:eastAsia="宋体" w:cs="宋体"/>
          <w:b/>
          <w:bCs/>
          <w:sz w:val="24"/>
          <w:lang w:bidi="ar"/>
        </w:rPr>
        <w:t>内缴纳合同价款，视乙方为违约，甲方解除合同，并没收其竞拍保证金，并选择重新竞拍。对转让人造成的经济损失做如下处理：</w:t>
      </w:r>
    </w:p>
    <w:p>
      <w:pPr>
        <w:spacing w:line="360" w:lineRule="auto"/>
        <w:ind w:firstLine="482" w:firstLineChars="200"/>
        <w:jc w:val="left"/>
        <w:rPr>
          <w:rFonts w:ascii="宋体" w:hAnsi="宋体" w:eastAsia="宋体" w:cs="宋体"/>
          <w:b/>
          <w:bCs/>
          <w:sz w:val="24"/>
          <w:highlight w:val="yellow"/>
        </w:rPr>
      </w:pPr>
      <w:r>
        <w:rPr>
          <w:rFonts w:hint="eastAsia" w:ascii="宋体" w:hAnsi="宋体" w:eastAsia="宋体" w:cs="宋体"/>
          <w:b/>
          <w:bCs/>
          <w:sz w:val="24"/>
          <w:lang w:bidi="ar"/>
        </w:rPr>
        <w:t>甲方没收乙方履约保证金，并重新组织竞拍，重新竞拍的成交价低于前一次成交价，经济损失为两次成交价价差与重新竞拍所发生的费用以及项目延误造成的其他损失，重新竞拍成交价格高于前一次成交价的，经济损失为重新转让所发生的费用与项目延误造成的其他损失；</w:t>
      </w:r>
      <w:r>
        <w:rPr>
          <w:rFonts w:hint="eastAsia" w:ascii="宋体" w:hAnsi="宋体" w:eastAsia="宋体" w:cs="宋体"/>
          <w:b/>
          <w:bCs/>
          <w:sz w:val="24"/>
        </w:rPr>
        <w:t>待甲方确定经济损失后，</w:t>
      </w:r>
      <w:r>
        <w:rPr>
          <w:rFonts w:hint="eastAsia" w:ascii="宋体" w:hAnsi="宋体" w:eastAsia="宋体" w:cs="宋体"/>
          <w:b/>
          <w:bCs/>
          <w:sz w:val="24"/>
          <w:lang w:bidi="ar"/>
        </w:rPr>
        <w:t>如履约保证金不足抵消甲方经济损失，不足部分在接到转让人索赔通知3日历天内进行补偿，若</w:t>
      </w:r>
      <w:r>
        <w:rPr>
          <w:rFonts w:hint="eastAsia" w:ascii="宋体" w:hAnsi="宋体" w:eastAsia="宋体" w:cs="宋体"/>
          <w:b/>
          <w:bCs/>
          <w:sz w:val="24"/>
          <w:lang w:val="en-US" w:eastAsia="zh-CN" w:bidi="ar"/>
        </w:rPr>
        <w:t>过期</w:t>
      </w:r>
      <w:r>
        <w:rPr>
          <w:rFonts w:hint="eastAsia" w:ascii="宋体" w:hAnsi="宋体" w:eastAsia="宋体" w:cs="宋体"/>
          <w:b/>
          <w:bCs/>
          <w:sz w:val="24"/>
          <w:lang w:bidi="ar"/>
        </w:rPr>
        <w:t>仍不</w:t>
      </w:r>
      <w:r>
        <w:rPr>
          <w:rFonts w:hint="eastAsia" w:ascii="宋体" w:hAnsi="宋体" w:eastAsia="宋体" w:cs="宋体"/>
          <w:b/>
          <w:bCs/>
          <w:sz w:val="24"/>
          <w:lang w:val="en-US" w:eastAsia="zh-CN" w:bidi="ar"/>
        </w:rPr>
        <w:t>缴纳</w:t>
      </w:r>
      <w:r>
        <w:rPr>
          <w:rFonts w:hint="eastAsia" w:ascii="宋体" w:hAnsi="宋体" w:eastAsia="宋体" w:cs="宋体"/>
          <w:b/>
          <w:bCs/>
          <w:sz w:val="24"/>
          <w:lang w:bidi="ar"/>
        </w:rPr>
        <w:t>，甲方将通过司法途径向乙方进行追偿。</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甲方账户信息如下：</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账  户： </w:t>
      </w:r>
    </w:p>
    <w:p>
      <w:pPr>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开户行：</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注：乙方向甲方缴纳成交价款，甲方开具9%的增值税专用发票。  </w:t>
      </w:r>
    </w:p>
    <w:p>
      <w:pPr>
        <w:numPr>
          <w:ilvl w:val="0"/>
          <w:numId w:val="2"/>
        </w:numPr>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甲乙双方现场负责人：</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1、甲方现场负责人：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2、乙方项目负责人：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3、乙方现场专职安全员：</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五、关于施工履约保证金：</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1、在缴纳合同价款前，乙方应向甲方缴纳工程施工</w:t>
      </w:r>
      <w:r>
        <w:rPr>
          <w:rFonts w:hint="eastAsia" w:ascii="宋体" w:hAnsi="宋体" w:eastAsia="宋体" w:cs="宋体"/>
          <w:b/>
          <w:bCs/>
          <w:sz w:val="24"/>
          <w:lang w:bidi="ar"/>
        </w:rPr>
        <w:t>履约保证金（</w:t>
      </w:r>
      <w:r>
        <w:rPr>
          <w:rFonts w:hint="eastAsia" w:ascii="宋体" w:hAnsi="宋体" w:eastAsia="宋体" w:cs="宋体"/>
          <w:b/>
          <w:bCs/>
          <w:sz w:val="24"/>
          <w:u w:val="single"/>
          <w:lang w:bidi="ar"/>
        </w:rPr>
        <w:t xml:space="preserve"> </w:t>
      </w:r>
      <w:r>
        <w:rPr>
          <w:rFonts w:ascii="宋体" w:hAnsi="宋体" w:eastAsia="宋体" w:cs="宋体"/>
          <w:b/>
          <w:bCs/>
          <w:sz w:val="24"/>
          <w:u w:val="single"/>
          <w:lang w:bidi="ar"/>
        </w:rPr>
        <w:t xml:space="preserve">        </w:t>
      </w:r>
      <w:r>
        <w:rPr>
          <w:rFonts w:hint="eastAsia" w:ascii="宋体" w:hAnsi="宋体" w:eastAsia="宋体" w:cs="宋体"/>
          <w:b/>
          <w:bCs/>
          <w:sz w:val="24"/>
          <w:lang w:bidi="ar"/>
        </w:rPr>
        <w:t>）元</w:t>
      </w:r>
      <w:r>
        <w:rPr>
          <w:rFonts w:hint="eastAsia" w:ascii="宋体" w:hAnsi="宋体" w:eastAsia="宋体" w:cs="宋体"/>
          <w:sz w:val="24"/>
          <w:lang w:bidi="ar"/>
        </w:rPr>
        <w:t>，若在施工期间发生安全事故，</w:t>
      </w:r>
      <w:r>
        <w:rPr>
          <w:rFonts w:hint="eastAsia" w:ascii="宋体" w:hAnsi="宋体" w:eastAsia="宋体" w:cs="宋体"/>
          <w:sz w:val="24"/>
          <w:lang w:val="en-US" w:eastAsia="zh-CN" w:bidi="ar"/>
        </w:rPr>
        <w:t>由乙方自行承担</w:t>
      </w:r>
      <w:r>
        <w:rPr>
          <w:rFonts w:hint="eastAsia" w:ascii="宋体" w:hAnsi="宋体" w:eastAsia="宋体" w:cs="宋体"/>
          <w:sz w:val="24"/>
          <w:lang w:bidi="ar"/>
        </w:rPr>
        <w:t>。</w:t>
      </w:r>
    </w:p>
    <w:p>
      <w:pPr>
        <w:snapToGrid w:val="0"/>
        <w:spacing w:line="360" w:lineRule="auto"/>
        <w:ind w:firstLine="480" w:firstLineChars="200"/>
        <w:jc w:val="left"/>
        <w:rPr>
          <w:rFonts w:ascii="宋体" w:hAnsi="宋体" w:eastAsia="宋体" w:cs="宋体"/>
          <w:b/>
          <w:bCs/>
          <w:sz w:val="24"/>
        </w:rPr>
      </w:pPr>
      <w:r>
        <w:rPr>
          <w:rFonts w:hint="eastAsia" w:ascii="宋体" w:hAnsi="宋体" w:eastAsia="宋体" w:cs="宋体"/>
          <w:sz w:val="24"/>
          <w:lang w:bidi="ar"/>
        </w:rPr>
        <w:t>2、在拆除工程全部结束后，乙方向甲方提交垃圾处置单据，且施工期间未发生安全事故，未受到行政部门处罚、甲方未收到举报投诉，没有造成不良社会影响，经甲方于验收合格后3</w:t>
      </w:r>
      <w:r>
        <w:rPr>
          <w:rFonts w:ascii="宋体" w:hAnsi="宋体" w:eastAsia="宋体" w:cs="宋体"/>
          <w:sz w:val="24"/>
          <w:lang w:bidi="ar"/>
        </w:rPr>
        <w:t>0</w:t>
      </w:r>
      <w:r>
        <w:rPr>
          <w:rFonts w:hint="eastAsia" w:ascii="宋体" w:hAnsi="宋体" w:eastAsia="宋体" w:cs="宋体"/>
          <w:sz w:val="24"/>
          <w:lang w:bidi="ar"/>
        </w:rPr>
        <w:t>日历天内无息退还保证金。</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六、乙方的责任和义务 </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l、乙方在进行拆除时应严格按有关规范、安全操作规程执行，根据现场实际情况制定相应的拆除专项方案， 涉及到化工管道及其附属物拆除前应编制专项拆除方案报环保相关主管审批（或备案）后方可进行，其余拆除专项方案必须在签订合同时报监理（如有）及甲方审核，经监理（如有）及甲方审核通过后乙方方可组织实施，但方案通过监理（如有）及甲方审核后并不能免除乙方必须全面负责合同约定的质量及安全责任。 所有拆除后的资产（含建筑垃圾）归受让人所有，受让人负责清运及处置，并承担相关费用。</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2、乙方必须为参与项目的全体人员及第三者购买工伤、人身意外等安全保险（每人不低于200万额度），所需费用乙方已在竞拍报价时综合考虑，并在开工前5日内将参与施工人员名单和保单等相关资料报送甲方。</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3、乙方在房屋拆除过程必须加强安全防范意识，乙方项目经理、专职安全人员和拆除技术人员必须管理到位，不得擅自离岗，并向所有进场人员进行安全和技术交底，督促拆除人员按章操作，防止安全事故发生。项目经理每月在现场时间：每月在工地天数不得少于22天，每天不少于8小时，且应及时参加甲方、监理方组织的例会及保证现场施工及时顺畅的进行。离开工地三天以内（含三天）须书面报总监批准，三天以上须书面报监理人转甲方批准，同时需指定经监理人、甲方认可的代理人，否则，甲方扣乙方10000元/人•次的违约金。专职安全员在施工期间须每天都在场，特殊情况需离开工地的，须报监理人转甲方批准，并指定经监理、甲方认可的代理人。项目经理、专职安全员在现场时间未达到合同约定天数的，每少一天应向甲方支付违约金</w:t>
      </w:r>
      <w:r>
        <w:rPr>
          <w:rFonts w:ascii="宋体" w:hAnsi="宋体" w:eastAsia="宋体" w:cs="宋体"/>
          <w:sz w:val="24"/>
          <w:lang w:bidi="ar"/>
        </w:rPr>
        <w:t>10</w:t>
      </w:r>
      <w:r>
        <w:rPr>
          <w:rFonts w:hint="eastAsia" w:ascii="宋体" w:hAnsi="宋体" w:eastAsia="宋体" w:cs="宋体"/>
          <w:sz w:val="24"/>
          <w:lang w:bidi="ar"/>
        </w:rPr>
        <w:t>000元。以上费用由乙方在接到索赔通知3日历天内支付，否则在直接从乙方提交的履约保证金中扣除。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乙方在房屋拆除过程中务必加强安全防范措施，除按拆除方案执行外，特别要注意二层以上房屋，人流量较大的房屋、危险房屋拆除的安全措施，按规定搭设脚手架和挂安全网等，进行拆除的房屋每日至收工时残墙高度不得大于1米，严禁违章操作，确保房屋安全拆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5、乙方应保护拆迁区及周围地上地下的电力、通讯(网络)、给排水、煤气管道、文物、国防设施，严禁擅自处理或破坏，否则一切后果由乙方承担。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6、乙方在房屋拆除过程必须接受甲方和有关部门的检查和监督。甲方发现乙方违反合同约定，乙方应按合同约定承担相应违约责任且甲方有权终止合同。</w:t>
      </w:r>
      <w:bookmarkStart w:id="0" w:name="_Hlk166337366"/>
      <w:r>
        <w:rPr>
          <w:rFonts w:hint="eastAsia" w:ascii="宋体" w:hAnsi="宋体" w:eastAsia="宋体" w:cs="宋体"/>
          <w:szCs w:val="21"/>
          <w:lang w:bidi="ar"/>
        </w:rPr>
        <w:t>如因</w:t>
      </w:r>
      <w:r>
        <w:rPr>
          <w:rFonts w:hint="eastAsia" w:ascii="宋体" w:hAnsi="宋体" w:eastAsia="宋体" w:cs="宋体"/>
          <w:sz w:val="24"/>
          <w:lang w:bidi="ar"/>
        </w:rPr>
        <w:t>大气污染防治（扬尘整治）、拆除垃圾处置等问题受到行政部门处罚或甲方收到举报投诉，造成不良社会影响，乙方应向甲方支付违约金2万元（乙方在接到索赔通知3日历天内支付，否则在直接从乙方提交的履约及安全保证金中扣除），并要求乙方尽快处理、消除不良社会影响；同时承担由此给甲方造成的全部损失。如上述问题再次出现，违约金翻倍，以此类推。</w:t>
      </w:r>
    </w:p>
    <w:bookmarkEnd w:id="0"/>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7、乙方在房屋拆除过程产生的所有安全事故(含意外风险事故)以及因事故引发的经济纠纷和法律责任全部由乙方自己承担，与甲方无关。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8、在拆除期间，有承租户住房时如遇房主签订合同同意拆除房屋的问题，租户暂不搬走或不同意；甲方有权要求乙方配合协助。</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9、乙方应按协议约定的期限付给甲方拆除房屋残值，逾期未付的，应比照同期银行贷款利率，向甲方支付逾期付款的违约金。</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10、乙方项目负责人不得随意更换，若确需更换必须取得甲方书面同意，若乙方擅自更换项目负责人，乙方应向甲方支付违约金2万元/次，甲方有权解除合同，停止工程施工，且有权向乙方追究因此造成的损失。</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11、乙方在施工期间，必须保证旧材料堆放有序，按时清运。施工人员佩戴安全帽、口罩，确保文明、安全施工。对不服从管理，违章操作发生事故的，视情节给予50-2000元罚款。问题严重的，甲方可随时终止拆除工作，限期离开工地。具体按双方签订的《安全协议》执行。</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 12、乙方在整个项目实施过程中，须留存厂区内拆除前、后所有建筑物、构筑物以及全部附属配套设施完整清晰的影像资料，每完成一个单体拆除作业，应及时将影像资料报送至甲方项目部留存。</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七、附则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1、本合同未尽事宜由双方签订补充协议，补充协议与本合同具有同等法律效力。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2、合同文件组成及优先顺序为：1）合同条款及其附件；2）成交确认书；3）受让方提供的相关资料；4）竞买公告；5）双方有关该工程的洽商、会议纪要和变更等书面协议、补充协议。</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3、本合同附件和本合同具有同等法律效力。</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4、本合同壹式陆份，甲、乙双方各执叁份，自双方签字盖章之日起生效，房屋拆除完成无遗留问题，款项结清后本合同自然终止。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（以下无正文）</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spacing w:line="360" w:lineRule="auto"/>
        <w:jc w:val="left"/>
        <w:rPr>
          <w:rFonts w:hint="eastAsia" w:ascii="宋体" w:hAnsi="宋体" w:eastAsia="宋体" w:cs="宋体"/>
          <w:sz w:val="24"/>
          <w:lang w:bidi="ar"/>
        </w:rPr>
      </w:pPr>
    </w:p>
    <w:p>
      <w:pPr>
        <w:spacing w:line="360" w:lineRule="auto"/>
        <w:jc w:val="left"/>
        <w:rPr>
          <w:rFonts w:ascii="宋体" w:hAnsi="宋体" w:eastAsia="宋体" w:cs="宋体"/>
          <w:sz w:val="24"/>
        </w:rPr>
      </w:pPr>
      <w:r>
        <w:rPr>
          <w:rFonts w:hint="eastAsia" w:ascii="宋体" w:hAnsi="宋体" w:eastAsia="宋体" w:cs="宋体"/>
          <w:sz w:val="24"/>
          <w:lang w:bidi="ar"/>
        </w:rPr>
        <w:t>附件一：</w:t>
      </w:r>
    </w:p>
    <w:p>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拆除工程安全协议书</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甲方：</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widowControl/>
        <w:shd w:val="clear" w:color="auto" w:fill="FFFFFF"/>
        <w:spacing w:line="360" w:lineRule="auto"/>
        <w:ind w:firstLine="480" w:firstLineChars="200"/>
        <w:jc w:val="left"/>
        <w:rPr>
          <w:rFonts w:ascii="宋体" w:hAnsi="宋体" w:eastAsia="宋体" w:cs="宋体"/>
          <w:sz w:val="24"/>
          <w:u w:val="single"/>
          <w:shd w:val="clear" w:color="auto" w:fill="FFFFFF"/>
        </w:rPr>
      </w:pPr>
      <w:r>
        <w:rPr>
          <w:rFonts w:hint="eastAsia" w:ascii="宋体" w:hAnsi="宋体" w:eastAsia="宋体" w:cs="宋体"/>
          <w:sz w:val="24"/>
          <w:shd w:val="clear" w:color="auto" w:fill="FFFFFF"/>
          <w:lang w:bidi="ar"/>
        </w:rPr>
        <w:t>乙方：</w:t>
      </w:r>
      <w:r>
        <w:rPr>
          <w:rFonts w:hint="eastAsia" w:ascii="宋体" w:hAnsi="宋体" w:eastAsia="宋体" w:cs="宋体"/>
          <w:sz w:val="24"/>
          <w:u w:val="single"/>
          <w:shd w:val="clear" w:color="auto" w:fill="FFFFFF"/>
          <w:lang w:bidi="ar"/>
        </w:rPr>
        <w:t xml:space="preserve">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为贯彻“安全生产，预防为主”的方针，明确甲乙双方的安全管理责任，切实做好关</w:t>
      </w:r>
      <w:r>
        <w:rPr>
          <w:rFonts w:hint="eastAsia" w:ascii="宋体" w:hAnsi="宋体" w:eastAsia="宋体" w:cs="宋体"/>
          <w:sz w:val="24"/>
          <w:shd w:val="clear" w:color="auto" w:fill="FFFFFF"/>
          <w:lang w:val="en-US" w:eastAsia="zh-CN" w:bidi="ar"/>
        </w:rPr>
        <w:t>于</w:t>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shd w:val="clear" w:color="auto" w:fill="FFFFFF"/>
          <w:lang w:bidi="ar"/>
        </w:rPr>
        <w:t>的安全管理工作。依据《安全生产法》、《建筑法》等法律法规的规定，明确甲、乙双方的安全责任，确保施工安全，保证员工和其他所有职工在拆除工程过程中人身健康安全，预防发生各类施工安全事故。经双方协商，自愿签订本协议，作为已签订的《房屋拆除承包合同》中安全条款的补充，本协议与房屋拆除合同具有同等的法律效力。</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一、甲方的安全责任</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1、甲方有权对乙方承包的拆除工程项目的安全工作进行监督。</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2、甲方有权要求乙方应按《中华人民共和国劳动法》等法律、法规、规定用工，严禁使用未成年工和有职业禁忌的人员进行施工作业。</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3、不定期监督检查乙方拆除施工现场，对乙方拆除人员在生产工作中违反有关安全生产规章制度的行为予以制止和纠正，对严整违章的行为立即勒令停止其工作。</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二、乙方的安全责任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根据《中华人民共和国建筑法》第四十五条的规定：施工现场安全由建筑施工企业负责，因乙方的责任造成的人身伤亡、设备损坏事故及其造成的经济损失一切责任由乙方承担，并通知有关政府部门调查处理、统计上报。因此，乙方对房屋拆除工作安全负有全部管理责任。</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val="en-US" w:eastAsia="zh-CN" w:bidi="ar"/>
        </w:rPr>
        <w:t>2</w:t>
      </w:r>
      <w:r>
        <w:rPr>
          <w:rFonts w:hint="eastAsia" w:ascii="宋体" w:hAnsi="宋体" w:eastAsia="宋体" w:cs="宋体"/>
          <w:sz w:val="24"/>
          <w:shd w:val="clear" w:color="auto" w:fill="FFFFFF"/>
          <w:lang w:bidi="ar"/>
        </w:rPr>
        <w:t xml:space="preserve">、乙方在进行房屋拆除前必须要拆迁相关人员进行安全教育培训，应知应会知识掌握，在进行房屋拆除时应严格按有关规范、安全操作规程执行，根据现场实际情况制定相应的施工方案，方可组织实施。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val="en-US" w:eastAsia="zh-CN" w:bidi="ar"/>
        </w:rPr>
        <w:t>3</w:t>
      </w:r>
      <w:r>
        <w:rPr>
          <w:rFonts w:hint="eastAsia" w:ascii="宋体" w:hAnsi="宋体" w:eastAsia="宋体" w:cs="宋体"/>
          <w:sz w:val="24"/>
          <w:shd w:val="clear" w:color="auto" w:fill="FFFFFF"/>
          <w:lang w:bidi="ar"/>
        </w:rPr>
        <w:t>、乙方必须为参与施工的全体人员及第三者购买工伤、人身意外等安全保险，保险购买后待甲方核实后方能动工，所需费用乙方已在竞拍时综合考虑。 1）必须购买商业保险，且发生亡人事故每人员理赔额不低于200 万元； 2）依照法律规定必须购买社会工伤保险的，不得代替商业保险理赔额度；3）商业保险合同条款中不得设定理赔条件，承保单位不得要求出具政府主管部门的相关证明文件，即发生伤亡事故后，根据事实情况，无条件第一时间赔付。</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val="en-US" w:eastAsia="zh-CN" w:bidi="ar"/>
        </w:rPr>
        <w:t>4</w:t>
      </w:r>
      <w:r>
        <w:rPr>
          <w:rFonts w:hint="eastAsia" w:ascii="宋体" w:hAnsi="宋体" w:eastAsia="宋体" w:cs="宋体"/>
          <w:sz w:val="24"/>
          <w:shd w:val="clear" w:color="auto" w:fill="FFFFFF"/>
          <w:lang w:bidi="ar"/>
        </w:rPr>
        <w:t xml:space="preserve">、乙方在房屋拆除过程必须加强安全防范意识，乙方专职安全人员和拆除技术人员必须管理到位，不得擅自离岗，并向所有进场人员进行安全和技术交底，配齐安全防护设备，督促拆除人员按章操作，防止安全事故发生。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val="en-US" w:eastAsia="zh-CN" w:bidi="ar"/>
        </w:rPr>
        <w:t>5</w:t>
      </w:r>
      <w:r>
        <w:rPr>
          <w:rFonts w:hint="eastAsia" w:ascii="宋体" w:hAnsi="宋体" w:eastAsia="宋体" w:cs="宋体"/>
          <w:sz w:val="24"/>
          <w:shd w:val="clear" w:color="auto" w:fill="FFFFFF"/>
          <w:lang w:bidi="ar"/>
        </w:rPr>
        <w:t>、乙方在房屋拆除过程中务必加强安全防范措施，除按拆除方案执行外，特别要注意二层以上房屋，工人必须要佩戴安全帽、安全带等，人流量较大的房屋、危险房屋拆除的安全措施，按规定搭设脚手架和挂安全网等，进行拆除的房屋每日至收工时残墙高度不得大于1米，严禁违章操作，确保房屋安全拆除，拆迁工地周围要设置安全警示标志。</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val="en-US" w:eastAsia="zh-CN" w:bidi="ar"/>
        </w:rPr>
        <w:t>6</w:t>
      </w:r>
      <w:r>
        <w:rPr>
          <w:rFonts w:hint="eastAsia" w:ascii="宋体" w:hAnsi="宋体" w:eastAsia="宋体" w:cs="宋体"/>
          <w:sz w:val="24"/>
          <w:shd w:val="clear" w:color="auto" w:fill="FFFFFF"/>
          <w:lang w:bidi="ar"/>
        </w:rPr>
        <w:t xml:space="preserve">、乙方应保护拆迁区及周围地上地下的电力、通讯(网络)、给排水、煤气管道、文物、国防设施，严禁擅自处理或破坏，否则一切后果由乙方承担。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val="en-US" w:eastAsia="zh-CN" w:bidi="ar"/>
        </w:rPr>
        <w:t>7</w:t>
      </w:r>
      <w:r>
        <w:rPr>
          <w:rFonts w:hint="eastAsia" w:ascii="宋体" w:hAnsi="宋体" w:eastAsia="宋体" w:cs="宋体"/>
          <w:sz w:val="24"/>
          <w:shd w:val="clear" w:color="auto" w:fill="FFFFFF"/>
          <w:lang w:bidi="ar"/>
        </w:rPr>
        <w:t>、乙方必须按国家有关规定，为施工人员配备合格的劳动防护用品及安全用具，并保证施工工具、器械使用安全。乙方施工人员应对所在的施工区域、作业环境、操作设施、设备、工器具等进行认真检查，发现隐患立即停止施工，并经落实整改后方准继续施工。</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val="en-US" w:eastAsia="zh-CN" w:bidi="ar"/>
        </w:rPr>
        <w:t>8</w:t>
      </w:r>
      <w:r>
        <w:rPr>
          <w:rFonts w:hint="eastAsia" w:ascii="宋体" w:hAnsi="宋体" w:eastAsia="宋体" w:cs="宋体"/>
          <w:sz w:val="24"/>
          <w:shd w:val="clear" w:color="auto" w:fill="FFFFFF"/>
          <w:lang w:bidi="ar"/>
        </w:rPr>
        <w:t>、乙方在房屋拆除过程必须接受甲方和有关部门的检查和监督。甲方发现乙方违反合同约定，乙方应按合同约定承担相应违约责任且甲方有权终止合同。如因大气污染防治（扬尘整治）、拆除垃圾处置等问题收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val="en-US" w:eastAsia="zh-CN" w:bidi="ar"/>
        </w:rPr>
        <w:t>9</w:t>
      </w:r>
      <w:r>
        <w:rPr>
          <w:rFonts w:hint="eastAsia" w:ascii="宋体" w:hAnsi="宋体" w:eastAsia="宋体" w:cs="宋体"/>
          <w:sz w:val="24"/>
          <w:shd w:val="clear" w:color="auto" w:fill="FFFFFF"/>
          <w:lang w:bidi="ar"/>
        </w:rPr>
        <w:t>、乙方在房屋拆除过程产生的所有安全事故(含意外风险事故)以及因事故引发的经济纠纷和法律责任全部由乙方自己承担，与甲方无关。</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三、本协议一式陆份，甲乙双方各执叁份。本协议自签字之日起生效。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spacing w:line="360" w:lineRule="auto"/>
        <w:rPr>
          <w:rFonts w:ascii="宋体" w:hAnsi="宋体" w:eastAsia="宋体" w:cs="宋体"/>
          <w:sz w:val="24"/>
        </w:rPr>
      </w:pPr>
      <w:r>
        <w:rPr>
          <w:rFonts w:hint="eastAsia" w:ascii="宋体" w:hAnsi="宋体" w:eastAsia="宋体" w:cs="宋体"/>
          <w:sz w:val="24"/>
          <w:lang w:bidi="ar"/>
        </w:rPr>
        <w:t>附件二：</w:t>
      </w:r>
    </w:p>
    <w:p>
      <w:pPr>
        <w:spacing w:line="360" w:lineRule="auto"/>
        <w:ind w:firstLine="482"/>
        <w:jc w:val="center"/>
        <w:rPr>
          <w:rFonts w:ascii="宋体" w:hAnsi="宋体" w:eastAsia="宋体" w:cs="宋体"/>
          <w:b/>
          <w:bCs/>
          <w:sz w:val="24"/>
        </w:rPr>
      </w:pPr>
      <w:r>
        <w:rPr>
          <w:rFonts w:hint="eastAsia" w:ascii="宋体" w:hAnsi="宋体" w:eastAsia="宋体" w:cs="宋体"/>
          <w:b/>
          <w:bCs/>
          <w:sz w:val="24"/>
          <w:lang w:bidi="ar"/>
        </w:rPr>
        <w:t>安全生产承诺书</w:t>
      </w:r>
    </w:p>
    <w:p>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 xml:space="preserve"> </w:t>
      </w:r>
    </w:p>
    <w:p>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致：</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 xml:space="preserve"> </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我方为</w:t>
      </w:r>
      <w:r>
        <w:rPr>
          <w:rFonts w:hint="eastAsia" w:ascii="宋体" w:hAnsi="宋体" w:eastAsia="宋体" w:cs="宋体"/>
          <w:sz w:val="24"/>
          <w:u w:val="single"/>
          <w:lang w:bidi="ar"/>
        </w:rPr>
        <w:t xml:space="preserve">              </w:t>
      </w:r>
      <w:r>
        <w:rPr>
          <w:rFonts w:hint="eastAsia" w:ascii="宋体" w:hAnsi="宋体" w:eastAsia="宋体" w:cs="宋体"/>
          <w:sz w:val="24"/>
          <w:lang w:bidi="ar"/>
        </w:rPr>
        <w:t>的施工单位，我方承诺如下：</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一、我方在进场施工前提交安全生产管理实施方案，并签署安全生产责任书。</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二、我方在施工过程中做好安全文明施工，并做好相关安全防护工作。</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三、在合同施工工期内，施工现场任何安全责任均由我方承担，与贵司无关。</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特此承诺。</w:t>
      </w:r>
    </w:p>
    <w:p>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w:t>
      </w:r>
    </w:p>
    <w:p>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承诺人(公章)：</w:t>
      </w:r>
    </w:p>
    <w:p>
      <w:pPr>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 xml:space="preserve">法定代表人(签字或盖章)：                                         </w:t>
      </w:r>
    </w:p>
    <w:p>
      <w:pPr>
        <w:widowControl/>
        <w:shd w:val="clear" w:color="auto" w:fill="FFFFFF"/>
        <w:wordWrap w:val="0"/>
        <w:spacing w:line="360" w:lineRule="auto"/>
        <w:ind w:firstLine="480" w:firstLineChars="200"/>
        <w:jc w:val="center"/>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2025年  月  日</w:t>
      </w:r>
    </w:p>
    <w:p>
      <w:pPr>
        <w:widowControl/>
        <w:adjustRightInd w:val="0"/>
        <w:spacing w:before="120" w:after="120" w:line="360" w:lineRule="auto"/>
        <w:ind w:firstLine="360" w:firstLineChars="200"/>
        <w:contextualSpacing/>
        <w:jc w:val="left"/>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br w:type="page"/>
      </w:r>
    </w:p>
    <w:p>
      <w:pPr>
        <w:spacing w:line="360" w:lineRule="auto"/>
        <w:jc w:val="left"/>
        <w:rPr>
          <w:rFonts w:ascii="宋体" w:hAnsi="宋体" w:eastAsia="宋体" w:cs="宋体"/>
          <w:sz w:val="24"/>
        </w:rPr>
      </w:pPr>
      <w:r>
        <w:rPr>
          <w:rFonts w:hint="eastAsia" w:ascii="宋体" w:hAnsi="宋体" w:eastAsia="宋体" w:cs="宋体"/>
          <w:sz w:val="24"/>
          <w:lang w:bidi="ar"/>
        </w:rPr>
        <w:t>附件三：</w:t>
      </w:r>
    </w:p>
    <w:p>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大气污染防治（扬尘整治）目标责任状</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w:t>
      </w:r>
      <w:r>
        <w:rPr>
          <w:rFonts w:hint="eastAsia" w:ascii="宋体" w:hAnsi="宋体" w:eastAsia="宋体" w:cs="宋体"/>
          <w:sz w:val="24"/>
          <w:shd w:val="clear" w:color="auto" w:fill="FFFFFF"/>
          <w:lang w:val="en-US" w:eastAsia="zh-CN" w:bidi="ar"/>
        </w:rPr>
        <w:t xml:space="preserve">                                  </w:t>
      </w:r>
      <w:r>
        <w:rPr>
          <w:rFonts w:hint="eastAsia" w:ascii="宋体" w:hAnsi="宋体" w:eastAsia="宋体" w:cs="宋体"/>
          <w:sz w:val="24"/>
          <w:shd w:val="clear" w:color="auto" w:fill="FFFFFF"/>
          <w:lang w:bidi="ar"/>
        </w:rPr>
        <w:t>(以下简称甲方)</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w:t>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 xml:space="preserve"> (以下简称乙方)</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甲方将本工程项目发包给乙方施工，为深入贯彻《中共江苏省委 江苏省人民政府关于深入打好污染防治攻坚战的实施意见》（苏发〔2022〕3号）、《省大气污染防治联席会议办公室关于印发江苏省2022年大气污染防治工作计划的通知》（苏大气办〔2022〕3号）等文件精神，根据省政府主要领导在省打好污染防治攻坚战指挥部视频会议上的讲话要求，进一步加强全省施工工地扬尘治理，提高建筑工地文明施工管理水平，根据省住房城乡建设厅关于印发《2022年江苏省建筑工地扬尘专项治理工作方案》（苏建质安〔2022〕109号）的通知等国家、省、市有关法规文件，签订本责任状，确保安全文明施工，将大气污染防治（扬尘整治）落到实处。</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施工期间必须严格按省住房城乡建设厅关于印发《2022年江苏省建筑工地扬尘专项治理工作方案》（苏建质安〔2022〕109号）的通知要求施工，切实落实工地周边围挡、物料堆放覆盖、土方开挖湿法作业、路面硬化、出入车辆清洗、渣土车辆密闭运输“六个百分之百”要求：</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一、防治方案：施工单位项目部编制施工现场扬尘污染防治专项方案，并经总监签字、监理单位盖章确认，施工期间将方案公布于工地醒目位置，安排专职人员负责方案落实。</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二、图牌公示：施工现场有整齐明显的工程概况牌、管理人员名单及监督电话牌、消防保护牌、安全生产牌、文明施工牌、工程总平面图。</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三、施工围挡：施工现场设置硬质围挡，围挡必须做到坚固、整洁、美观，高度不低于2米；严禁使用广告牌代替施工围挡；应适时检查围挡的稳定、完好和清洁情况，发现问题及时处理。出入口严格围挡施工。</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四、垃圾堆放：施工场内堆放的建筑垃圾，应严密遮盖；施工现场任何易产生尘埃的物料装卸、物料堆放，采取遮盖、封闭、洒水等扬尘控制措施；垃圾须即时清运，清运后须再次进行覆盖，且运输过程中易产生扬尘的松散物料应采用覆盖方式运输，严禁抛撒滴漏。防尘网质量应满足四针以上、每平方米重量不低于80克。</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五、禁泥上路：进出工地车辆禁止带泥上路，根据现场条件采用冲洗或在工地出入口采取铺麻袋草帘、安排保洁人员及时清理等除泥措施。</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六、裸土覆盖：施工工地内临时堆放土方采取网、膜覆盖等防尘措施；施工场地定期洒水降尘。</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七、垃圾清运：施工现场垃圾及时清运，对不能按时完成清运的建筑垃圾，采取遮盖等防尘措施，禁止现场焚烧垃圾；排水管道清疏淤泥泥浆、淤泥密闭运输不抛洒滴漏。</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八、湿法施工：使用风镐等机械挖掘地面或者清扫施工现场时，应向地面洒水；切割道路路面、材料应带水作业。</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如乙方扬尘整治措施不力，受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pPr>
        <w:snapToGrid w:val="0"/>
        <w:spacing w:line="360" w:lineRule="auto"/>
        <w:ind w:firstLine="480" w:firstLineChars="200"/>
        <w:jc w:val="left"/>
        <w:rPr>
          <w:rFonts w:hint="eastAsia" w:ascii="宋体" w:hAnsi="宋体" w:eastAsia="宋体" w:cs="宋体"/>
          <w:sz w:val="24"/>
          <w:lang w:bidi="ar"/>
        </w:rPr>
      </w:pP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pPr>
        <w:spacing w:line="360" w:lineRule="auto"/>
        <w:ind w:firstLine="420"/>
        <w:rPr>
          <w:rFonts w:ascii="Calibri" w:hAnsi="Calibri" w:eastAsia="宋体" w:cs="Times New Roman"/>
          <w:szCs w:val="21"/>
        </w:rPr>
      </w:pP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3527914"/>
    </w:sdtPr>
    <w:sdtEndPr>
      <w:rPr>
        <w:rFonts w:asciiTheme="minorEastAsia" w:hAnsiTheme="minorEastAsia"/>
        <w:sz w:val="24"/>
      </w:rPr>
    </w:sdtEndPr>
    <w:sdtContent>
      <w:p>
        <w:pPr>
          <w:pStyle w:val="13"/>
          <w:ind w:firstLine="360"/>
          <w:jc w:val="center"/>
          <w:rPr>
            <w:rFonts w:asciiTheme="minorEastAsia" w:hAnsiTheme="minorEastAsia"/>
            <w:sz w:val="24"/>
          </w:rPr>
        </w:pPr>
        <w:r>
          <w:rPr>
            <w:rFonts w:asciiTheme="minorEastAsia" w:hAnsiTheme="minorEastAsia"/>
            <w:sz w:val="24"/>
          </w:rPr>
          <w:fldChar w:fldCharType="begin"/>
        </w:r>
        <w:r>
          <w:rPr>
            <w:rFonts w:asciiTheme="minorEastAsia" w:hAnsiTheme="minorEastAsia"/>
            <w:sz w:val="24"/>
          </w:rPr>
          <w:instrText xml:space="preserve">PAGE   \* MERGEFORMAT</w:instrText>
        </w:r>
        <w:r>
          <w:rPr>
            <w:rFonts w:asciiTheme="minorEastAsia" w:hAnsiTheme="minorEastAsia"/>
            <w:sz w:val="24"/>
          </w:rPr>
          <w:fldChar w:fldCharType="separate"/>
        </w:r>
        <w:r>
          <w:rPr>
            <w:rFonts w:asciiTheme="minorEastAsia" w:hAnsiTheme="minorEastAsia"/>
            <w:sz w:val="24"/>
            <w:lang w:val="zh-CN"/>
          </w:rPr>
          <w:t>2</w:t>
        </w:r>
        <w:r>
          <w:rPr>
            <w:rFonts w:asciiTheme="minorEastAsia" w:hAnsiTheme="minorEastAsia"/>
            <w:sz w:val="24"/>
          </w:rPr>
          <w:fldChar w:fldCharType="end"/>
        </w:r>
      </w:p>
    </w:sdtContent>
  </w:sdt>
  <w:p>
    <w:pPr>
      <w:pStyle w:val="13"/>
      <w:ind w:firstLine="360"/>
    </w:pPr>
  </w:p>
  <w:p>
    <w:pPr>
      <w:ind w:firstLine="4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2AB10"/>
    <w:multiLevelType w:val="multilevel"/>
    <w:tmpl w:val="D292AB10"/>
    <w:lvl w:ilvl="0" w:tentative="0">
      <w:start w:val="1"/>
      <w:numFmt w:val="decimal"/>
      <w:suff w:val="nothing"/>
      <w:lvlText w:val="%1.   "/>
      <w:lvlJc w:val="left"/>
      <w:pPr>
        <w:ind w:left="0" w:firstLine="0"/>
      </w:pPr>
      <w:rPr>
        <w:rFonts w:hint="eastAsia"/>
      </w:rPr>
    </w:lvl>
    <w:lvl w:ilvl="1" w:tentative="0">
      <w:start w:val="1"/>
      <w:numFmt w:val="decimal"/>
      <w:suff w:val="nothing"/>
      <w:lvlText w:val="%1.%2  "/>
      <w:lvlJc w:val="left"/>
      <w:pPr>
        <w:ind w:left="-1843" w:firstLine="0"/>
      </w:pPr>
      <w:rPr>
        <w:rFonts w:hint="eastAsia" w:cs="Times New Roman"/>
        <w:b w:val="0"/>
        <w:bCs w:val="0"/>
        <w:i w:val="0"/>
        <w:iCs w:val="0"/>
        <w:caps w:val="0"/>
        <w:smallCaps w:val="0"/>
        <w:strike w:val="0"/>
        <w:dstrike w:val="0"/>
        <w:outline w:val="0"/>
        <w:shadow w:val="0"/>
        <w:emboss w:val="0"/>
        <w:imprint w:val="0"/>
        <w:vanish w:val="0"/>
        <w:color w:val="auto"/>
        <w:spacing w:val="0"/>
        <w:position w:val="0"/>
        <w:sz w:val="28"/>
        <w:szCs w:val="28"/>
        <w:u w:val="none"/>
        <w:vertAlign w:val="baseline"/>
      </w:rPr>
    </w:lvl>
    <w:lvl w:ilvl="2" w:tentative="0">
      <w:start w:val="1"/>
      <w:numFmt w:val="decimal"/>
      <w:pStyle w:val="23"/>
      <w:suff w:val="nothing"/>
      <w:lvlText w:val="%1.%2.%3  "/>
      <w:lvlJc w:val="left"/>
      <w:pPr>
        <w:ind w:left="113" w:firstLine="454"/>
      </w:pPr>
      <w:rPr>
        <w:rFonts w:hint="eastAsia" w:cs="Times New Roman"/>
        <w:b w:val="0"/>
        <w:bCs w:val="0"/>
        <w:i w:val="0"/>
        <w:iCs w:val="0"/>
        <w:caps w:val="0"/>
        <w:smallCaps w:val="0"/>
        <w:strike w:val="0"/>
        <w:dstrike w:val="0"/>
        <w:outline w:val="0"/>
        <w:shadow w:val="0"/>
        <w:emboss w:val="0"/>
        <w:imprint w:val="0"/>
        <w:vanish w:val="0"/>
        <w:color w:val="auto"/>
        <w:spacing w:val="0"/>
        <w:position w:val="0"/>
        <w:u w:val="none"/>
        <w:vertAlign w:val="baseline"/>
      </w:rPr>
    </w:lvl>
    <w:lvl w:ilvl="3" w:tentative="0">
      <w:start w:val="1"/>
      <w:numFmt w:val="decimal"/>
      <w:pStyle w:val="24"/>
      <w:suff w:val="nothing"/>
      <w:lvlText w:val="%1.%2.%3.%4  "/>
      <w:lvlJc w:val="left"/>
      <w:pPr>
        <w:ind w:left="-5103" w:firstLine="454"/>
      </w:pPr>
      <w:rPr>
        <w:rFonts w:hint="eastAsia"/>
      </w:rPr>
    </w:lvl>
    <w:lvl w:ilvl="4" w:tentative="0">
      <w:start w:val="1"/>
      <w:numFmt w:val="decimal"/>
      <w:lvlText w:val="%1.%2.%3.%4.%5"/>
      <w:lvlJc w:val="left"/>
      <w:pPr>
        <w:ind w:left="-2552" w:hanging="850"/>
      </w:pPr>
      <w:rPr>
        <w:rFonts w:hint="eastAsia"/>
      </w:rPr>
    </w:lvl>
    <w:lvl w:ilvl="5" w:tentative="0">
      <w:start w:val="1"/>
      <w:numFmt w:val="decimal"/>
      <w:lvlText w:val="%1.%2.%3.%4.%5.%6"/>
      <w:lvlJc w:val="left"/>
      <w:pPr>
        <w:ind w:left="-1843"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709" w:hanging="1418"/>
      </w:pPr>
      <w:rPr>
        <w:rFonts w:hint="eastAsia"/>
      </w:rPr>
    </w:lvl>
    <w:lvl w:ilvl="8" w:tentative="0">
      <w:start w:val="1"/>
      <w:numFmt w:val="decimal"/>
      <w:lvlText w:val="%1.%2.%3.%4.%5.%6.%7.%8.%9"/>
      <w:lvlJc w:val="left"/>
      <w:pPr>
        <w:ind w:left="-1" w:hanging="1700"/>
      </w:pPr>
      <w:rPr>
        <w:rFonts w:hint="eastAsia"/>
      </w:rPr>
    </w:lvl>
  </w:abstractNum>
  <w:abstractNum w:abstractNumId="1">
    <w:nsid w:val="134104CF"/>
    <w:multiLevelType w:val="multilevel"/>
    <w:tmpl w:val="134104CF"/>
    <w:lvl w:ilvl="0" w:tentative="0">
      <w:start w:val="4"/>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NTM0MjgyZWQ3Yzg1MmVkZDExYzZlM2U2MWZlYjAifQ=="/>
    <w:docVar w:name="KSO_WPS_MARK_KEY" w:val="470c044d-553a-498e-8ea1-6a37c1b577cf"/>
  </w:docVars>
  <w:rsids>
    <w:rsidRoot w:val="55013255"/>
    <w:rsid w:val="0001573B"/>
    <w:rsid w:val="00025E21"/>
    <w:rsid w:val="00036F1E"/>
    <w:rsid w:val="0007276C"/>
    <w:rsid w:val="00076145"/>
    <w:rsid w:val="000837B9"/>
    <w:rsid w:val="0008476F"/>
    <w:rsid w:val="00085ACB"/>
    <w:rsid w:val="00085C28"/>
    <w:rsid w:val="0009639B"/>
    <w:rsid w:val="000A0D2A"/>
    <w:rsid w:val="000A63E8"/>
    <w:rsid w:val="000B14B7"/>
    <w:rsid w:val="000B5127"/>
    <w:rsid w:val="000D6256"/>
    <w:rsid w:val="000E0052"/>
    <w:rsid w:val="000F7026"/>
    <w:rsid w:val="001021EF"/>
    <w:rsid w:val="001241D1"/>
    <w:rsid w:val="00130546"/>
    <w:rsid w:val="001370B0"/>
    <w:rsid w:val="00155C52"/>
    <w:rsid w:val="001749E8"/>
    <w:rsid w:val="001753F7"/>
    <w:rsid w:val="00183FF9"/>
    <w:rsid w:val="00185FA2"/>
    <w:rsid w:val="001A3542"/>
    <w:rsid w:val="001A49E7"/>
    <w:rsid w:val="001D2C14"/>
    <w:rsid w:val="001E0E02"/>
    <w:rsid w:val="001E2DD3"/>
    <w:rsid w:val="001E6758"/>
    <w:rsid w:val="001F5C1A"/>
    <w:rsid w:val="00212405"/>
    <w:rsid w:val="002246EE"/>
    <w:rsid w:val="00232F7C"/>
    <w:rsid w:val="00237186"/>
    <w:rsid w:val="00250EB8"/>
    <w:rsid w:val="0026100F"/>
    <w:rsid w:val="0026161F"/>
    <w:rsid w:val="00270FDA"/>
    <w:rsid w:val="002A5374"/>
    <w:rsid w:val="002B16DA"/>
    <w:rsid w:val="002B6CBD"/>
    <w:rsid w:val="002C1B81"/>
    <w:rsid w:val="002D34E5"/>
    <w:rsid w:val="002F4057"/>
    <w:rsid w:val="00304C05"/>
    <w:rsid w:val="00304FFE"/>
    <w:rsid w:val="0032692F"/>
    <w:rsid w:val="003400A4"/>
    <w:rsid w:val="00346EF3"/>
    <w:rsid w:val="00360C7F"/>
    <w:rsid w:val="003661B0"/>
    <w:rsid w:val="00381A4F"/>
    <w:rsid w:val="00384EFF"/>
    <w:rsid w:val="003932E1"/>
    <w:rsid w:val="003A1749"/>
    <w:rsid w:val="003A5426"/>
    <w:rsid w:val="003B4634"/>
    <w:rsid w:val="003D64D3"/>
    <w:rsid w:val="003E26A6"/>
    <w:rsid w:val="003E79F4"/>
    <w:rsid w:val="003E7EE2"/>
    <w:rsid w:val="003F15C3"/>
    <w:rsid w:val="003F44CF"/>
    <w:rsid w:val="00410ED8"/>
    <w:rsid w:val="00411BD1"/>
    <w:rsid w:val="00447C45"/>
    <w:rsid w:val="00470F64"/>
    <w:rsid w:val="00476925"/>
    <w:rsid w:val="00482F95"/>
    <w:rsid w:val="004850C1"/>
    <w:rsid w:val="004941AC"/>
    <w:rsid w:val="00494286"/>
    <w:rsid w:val="00496CE7"/>
    <w:rsid w:val="004A1B2D"/>
    <w:rsid w:val="004A1DFD"/>
    <w:rsid w:val="004A6E50"/>
    <w:rsid w:val="004D04F5"/>
    <w:rsid w:val="004D2A46"/>
    <w:rsid w:val="004D6880"/>
    <w:rsid w:val="004E2A6F"/>
    <w:rsid w:val="00525016"/>
    <w:rsid w:val="00525ACF"/>
    <w:rsid w:val="005265FA"/>
    <w:rsid w:val="00540DD3"/>
    <w:rsid w:val="00542C99"/>
    <w:rsid w:val="00545AB2"/>
    <w:rsid w:val="0056338C"/>
    <w:rsid w:val="005833D9"/>
    <w:rsid w:val="00597BD7"/>
    <w:rsid w:val="005A2D0B"/>
    <w:rsid w:val="005C6AA7"/>
    <w:rsid w:val="005E02B2"/>
    <w:rsid w:val="005F69A4"/>
    <w:rsid w:val="006149A7"/>
    <w:rsid w:val="00614ECD"/>
    <w:rsid w:val="00616BE1"/>
    <w:rsid w:val="00617D83"/>
    <w:rsid w:val="00621E2A"/>
    <w:rsid w:val="00622FBC"/>
    <w:rsid w:val="00633210"/>
    <w:rsid w:val="00665109"/>
    <w:rsid w:val="00680349"/>
    <w:rsid w:val="00694453"/>
    <w:rsid w:val="006A2976"/>
    <w:rsid w:val="006A493D"/>
    <w:rsid w:val="006B375A"/>
    <w:rsid w:val="006C1FD0"/>
    <w:rsid w:val="006C261E"/>
    <w:rsid w:val="006D510A"/>
    <w:rsid w:val="006E0D12"/>
    <w:rsid w:val="006E195B"/>
    <w:rsid w:val="00704C29"/>
    <w:rsid w:val="00707D90"/>
    <w:rsid w:val="007340D4"/>
    <w:rsid w:val="00741F79"/>
    <w:rsid w:val="0074709F"/>
    <w:rsid w:val="007530CD"/>
    <w:rsid w:val="007568D2"/>
    <w:rsid w:val="00757320"/>
    <w:rsid w:val="00774FD8"/>
    <w:rsid w:val="00793B9A"/>
    <w:rsid w:val="007B7ADF"/>
    <w:rsid w:val="007D2716"/>
    <w:rsid w:val="007F399B"/>
    <w:rsid w:val="007F4750"/>
    <w:rsid w:val="007F54CA"/>
    <w:rsid w:val="007F78C2"/>
    <w:rsid w:val="00820662"/>
    <w:rsid w:val="00824A72"/>
    <w:rsid w:val="00841F7E"/>
    <w:rsid w:val="0084339B"/>
    <w:rsid w:val="0084355C"/>
    <w:rsid w:val="0087631E"/>
    <w:rsid w:val="00895408"/>
    <w:rsid w:val="00896943"/>
    <w:rsid w:val="008A2A98"/>
    <w:rsid w:val="008A4409"/>
    <w:rsid w:val="008B2FD6"/>
    <w:rsid w:val="008C6875"/>
    <w:rsid w:val="008F5CAE"/>
    <w:rsid w:val="00921BE0"/>
    <w:rsid w:val="0093210D"/>
    <w:rsid w:val="009367F9"/>
    <w:rsid w:val="00962CAA"/>
    <w:rsid w:val="00970685"/>
    <w:rsid w:val="009902B7"/>
    <w:rsid w:val="009A6BE7"/>
    <w:rsid w:val="009D5889"/>
    <w:rsid w:val="009E1661"/>
    <w:rsid w:val="009E2650"/>
    <w:rsid w:val="009F1661"/>
    <w:rsid w:val="009F3712"/>
    <w:rsid w:val="00A03878"/>
    <w:rsid w:val="00A11494"/>
    <w:rsid w:val="00A12091"/>
    <w:rsid w:val="00A1612D"/>
    <w:rsid w:val="00A45CAE"/>
    <w:rsid w:val="00A473FC"/>
    <w:rsid w:val="00A54438"/>
    <w:rsid w:val="00A6509A"/>
    <w:rsid w:val="00A65A27"/>
    <w:rsid w:val="00A80359"/>
    <w:rsid w:val="00A8542A"/>
    <w:rsid w:val="00AA1C72"/>
    <w:rsid w:val="00AA3301"/>
    <w:rsid w:val="00AA4035"/>
    <w:rsid w:val="00AB4366"/>
    <w:rsid w:val="00AD6126"/>
    <w:rsid w:val="00AE1743"/>
    <w:rsid w:val="00AE3612"/>
    <w:rsid w:val="00AF2709"/>
    <w:rsid w:val="00B01B31"/>
    <w:rsid w:val="00B069B7"/>
    <w:rsid w:val="00B16CDA"/>
    <w:rsid w:val="00B42AED"/>
    <w:rsid w:val="00B452E6"/>
    <w:rsid w:val="00B469F9"/>
    <w:rsid w:val="00B46E71"/>
    <w:rsid w:val="00B5044D"/>
    <w:rsid w:val="00B523A9"/>
    <w:rsid w:val="00B5245E"/>
    <w:rsid w:val="00B52919"/>
    <w:rsid w:val="00B66EED"/>
    <w:rsid w:val="00B82914"/>
    <w:rsid w:val="00B8408D"/>
    <w:rsid w:val="00B911F3"/>
    <w:rsid w:val="00BA7862"/>
    <w:rsid w:val="00BB4252"/>
    <w:rsid w:val="00BD1AEF"/>
    <w:rsid w:val="00BD29DA"/>
    <w:rsid w:val="00BD63F2"/>
    <w:rsid w:val="00BD6CFB"/>
    <w:rsid w:val="00BE24D3"/>
    <w:rsid w:val="00BF5A7D"/>
    <w:rsid w:val="00C21917"/>
    <w:rsid w:val="00C27924"/>
    <w:rsid w:val="00C36CD7"/>
    <w:rsid w:val="00C563CD"/>
    <w:rsid w:val="00C60061"/>
    <w:rsid w:val="00C664B6"/>
    <w:rsid w:val="00C86199"/>
    <w:rsid w:val="00C87918"/>
    <w:rsid w:val="00C94057"/>
    <w:rsid w:val="00CB740E"/>
    <w:rsid w:val="00CC7A92"/>
    <w:rsid w:val="00CD5FAC"/>
    <w:rsid w:val="00CE1575"/>
    <w:rsid w:val="00CE4218"/>
    <w:rsid w:val="00CE42B0"/>
    <w:rsid w:val="00CE519B"/>
    <w:rsid w:val="00D0395E"/>
    <w:rsid w:val="00D1192B"/>
    <w:rsid w:val="00D41308"/>
    <w:rsid w:val="00D4200D"/>
    <w:rsid w:val="00D42102"/>
    <w:rsid w:val="00D75EC0"/>
    <w:rsid w:val="00D87025"/>
    <w:rsid w:val="00D93279"/>
    <w:rsid w:val="00DA49DA"/>
    <w:rsid w:val="00DA65FC"/>
    <w:rsid w:val="00DD7DBA"/>
    <w:rsid w:val="00DE1E48"/>
    <w:rsid w:val="00DF29A3"/>
    <w:rsid w:val="00E028C2"/>
    <w:rsid w:val="00E075C9"/>
    <w:rsid w:val="00E20197"/>
    <w:rsid w:val="00E224E7"/>
    <w:rsid w:val="00E23693"/>
    <w:rsid w:val="00E23F4B"/>
    <w:rsid w:val="00E246FB"/>
    <w:rsid w:val="00E43EC4"/>
    <w:rsid w:val="00E64F3C"/>
    <w:rsid w:val="00E66019"/>
    <w:rsid w:val="00E82F56"/>
    <w:rsid w:val="00ED6639"/>
    <w:rsid w:val="00ED6A56"/>
    <w:rsid w:val="00EF6E59"/>
    <w:rsid w:val="00F0604F"/>
    <w:rsid w:val="00F158C0"/>
    <w:rsid w:val="00F349D5"/>
    <w:rsid w:val="00F45877"/>
    <w:rsid w:val="00F45983"/>
    <w:rsid w:val="00F5072B"/>
    <w:rsid w:val="00F746C5"/>
    <w:rsid w:val="00FB00AD"/>
    <w:rsid w:val="00FB3217"/>
    <w:rsid w:val="00FB73A1"/>
    <w:rsid w:val="00FC04B4"/>
    <w:rsid w:val="00FD09D0"/>
    <w:rsid w:val="00FD205D"/>
    <w:rsid w:val="00FD55E2"/>
    <w:rsid w:val="01A66A90"/>
    <w:rsid w:val="02477318"/>
    <w:rsid w:val="03005755"/>
    <w:rsid w:val="03B45857"/>
    <w:rsid w:val="04465CAD"/>
    <w:rsid w:val="04C85EF1"/>
    <w:rsid w:val="05575820"/>
    <w:rsid w:val="07023380"/>
    <w:rsid w:val="07423CEF"/>
    <w:rsid w:val="07FD4E87"/>
    <w:rsid w:val="08245EDB"/>
    <w:rsid w:val="08ED6EE8"/>
    <w:rsid w:val="09B72232"/>
    <w:rsid w:val="09B94653"/>
    <w:rsid w:val="0AF177CE"/>
    <w:rsid w:val="0BD04391"/>
    <w:rsid w:val="0CB11EAC"/>
    <w:rsid w:val="0E1B0AEA"/>
    <w:rsid w:val="0EAD6944"/>
    <w:rsid w:val="0EAE0E4B"/>
    <w:rsid w:val="0FFE6C2E"/>
    <w:rsid w:val="11B40B52"/>
    <w:rsid w:val="162B50CD"/>
    <w:rsid w:val="169676D3"/>
    <w:rsid w:val="18381B33"/>
    <w:rsid w:val="19E4673E"/>
    <w:rsid w:val="1A3B1B92"/>
    <w:rsid w:val="1D1D444E"/>
    <w:rsid w:val="1D7D3B1B"/>
    <w:rsid w:val="1E5F280F"/>
    <w:rsid w:val="1EB60BF1"/>
    <w:rsid w:val="1EDB10BC"/>
    <w:rsid w:val="1FE50445"/>
    <w:rsid w:val="232B0864"/>
    <w:rsid w:val="24EC0336"/>
    <w:rsid w:val="28EB0CF8"/>
    <w:rsid w:val="29600A96"/>
    <w:rsid w:val="29F142BA"/>
    <w:rsid w:val="2D9B3B0A"/>
    <w:rsid w:val="2ED47A20"/>
    <w:rsid w:val="2EED6B64"/>
    <w:rsid w:val="307F1741"/>
    <w:rsid w:val="3182447C"/>
    <w:rsid w:val="344A2DB7"/>
    <w:rsid w:val="373D57B1"/>
    <w:rsid w:val="37787187"/>
    <w:rsid w:val="37F20330"/>
    <w:rsid w:val="385430CC"/>
    <w:rsid w:val="3A1F40FB"/>
    <w:rsid w:val="3ADD2632"/>
    <w:rsid w:val="3B2B7E87"/>
    <w:rsid w:val="3B440988"/>
    <w:rsid w:val="3D697803"/>
    <w:rsid w:val="3EA11583"/>
    <w:rsid w:val="3FAC6431"/>
    <w:rsid w:val="405069C9"/>
    <w:rsid w:val="41E23F96"/>
    <w:rsid w:val="43473FFA"/>
    <w:rsid w:val="43FA5EBD"/>
    <w:rsid w:val="44425FE9"/>
    <w:rsid w:val="44BF23A0"/>
    <w:rsid w:val="45400F04"/>
    <w:rsid w:val="45A12E97"/>
    <w:rsid w:val="4619582E"/>
    <w:rsid w:val="47B8552A"/>
    <w:rsid w:val="47C637D1"/>
    <w:rsid w:val="487F742B"/>
    <w:rsid w:val="490E1F0B"/>
    <w:rsid w:val="49325995"/>
    <w:rsid w:val="49EB5DA8"/>
    <w:rsid w:val="4BC724B0"/>
    <w:rsid w:val="4CC46026"/>
    <w:rsid w:val="4CD544B6"/>
    <w:rsid w:val="4D31302B"/>
    <w:rsid w:val="4F3C76BC"/>
    <w:rsid w:val="4F624D5E"/>
    <w:rsid w:val="4FC95601"/>
    <w:rsid w:val="52001D86"/>
    <w:rsid w:val="535B132A"/>
    <w:rsid w:val="53790021"/>
    <w:rsid w:val="547A2AA8"/>
    <w:rsid w:val="549A2D93"/>
    <w:rsid w:val="55013255"/>
    <w:rsid w:val="55E46E4A"/>
    <w:rsid w:val="56B14AFF"/>
    <w:rsid w:val="575A657B"/>
    <w:rsid w:val="5898359F"/>
    <w:rsid w:val="58A81719"/>
    <w:rsid w:val="5AFD0B51"/>
    <w:rsid w:val="5B651908"/>
    <w:rsid w:val="5C114F8C"/>
    <w:rsid w:val="5C2A68BC"/>
    <w:rsid w:val="5C621BB1"/>
    <w:rsid w:val="625169B2"/>
    <w:rsid w:val="62842E61"/>
    <w:rsid w:val="633D546F"/>
    <w:rsid w:val="63543A47"/>
    <w:rsid w:val="63AE2EC7"/>
    <w:rsid w:val="64BE05C5"/>
    <w:rsid w:val="67361D02"/>
    <w:rsid w:val="67F5160A"/>
    <w:rsid w:val="6ACD3802"/>
    <w:rsid w:val="6B1E7934"/>
    <w:rsid w:val="6B6F4633"/>
    <w:rsid w:val="6BA22313"/>
    <w:rsid w:val="6BC009EB"/>
    <w:rsid w:val="6C870E51"/>
    <w:rsid w:val="6CB001A9"/>
    <w:rsid w:val="6DE02F76"/>
    <w:rsid w:val="6E136E5A"/>
    <w:rsid w:val="6FC71EB6"/>
    <w:rsid w:val="70847646"/>
    <w:rsid w:val="709C5BF7"/>
    <w:rsid w:val="70E43EEB"/>
    <w:rsid w:val="729459F0"/>
    <w:rsid w:val="72D066CC"/>
    <w:rsid w:val="73B64CFF"/>
    <w:rsid w:val="74167EC7"/>
    <w:rsid w:val="754A312F"/>
    <w:rsid w:val="75B72E5F"/>
    <w:rsid w:val="762F0C47"/>
    <w:rsid w:val="778B3878"/>
    <w:rsid w:val="785827DF"/>
    <w:rsid w:val="78F92288"/>
    <w:rsid w:val="79495A40"/>
    <w:rsid w:val="799E33DC"/>
    <w:rsid w:val="79AA7760"/>
    <w:rsid w:val="7A6B246A"/>
    <w:rsid w:val="7B2745E3"/>
    <w:rsid w:val="7E697886"/>
    <w:rsid w:val="7ED305B1"/>
    <w:rsid w:val="7F73296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2"/>
    <w:autoRedefine/>
    <w:qFormat/>
    <w:uiPriority w:val="0"/>
    <w:pPr>
      <w:keepNext/>
      <w:keepLines/>
      <w:spacing w:line="360" w:lineRule="auto"/>
      <w:outlineLvl w:val="0"/>
    </w:pPr>
    <w:rPr>
      <w:rFonts w:ascii="Times New Roman" w:hAnsi="Times New Roman" w:eastAsia="黑体" w:cs="Times New Roman"/>
      <w:b/>
      <w:bCs/>
      <w:kern w:val="44"/>
      <w:sz w:val="32"/>
      <w:szCs w:val="32"/>
    </w:rPr>
  </w:style>
  <w:style w:type="paragraph" w:styleId="5">
    <w:name w:val="heading 2"/>
    <w:basedOn w:val="1"/>
    <w:next w:val="1"/>
    <w:autoRedefine/>
    <w:semiHidden/>
    <w:unhideWhenUsed/>
    <w:qFormat/>
    <w:uiPriority w:val="0"/>
    <w:pPr>
      <w:keepNext/>
      <w:keepLines/>
      <w:spacing w:before="60" w:after="60" w:line="408" w:lineRule="auto"/>
      <w:outlineLvl w:val="1"/>
    </w:pPr>
    <w:rPr>
      <w:rFonts w:ascii="Arial" w:hAnsi="Arial" w:eastAsia="黑体" w:cs="Times New Roman"/>
      <w:b/>
      <w:bCs/>
      <w:szCs w:val="21"/>
    </w:rPr>
  </w:style>
  <w:style w:type="paragraph" w:styleId="6">
    <w:name w:val="heading 3"/>
    <w:basedOn w:val="1"/>
    <w:next w:val="1"/>
    <w:autoRedefine/>
    <w:unhideWhenUsed/>
    <w:qFormat/>
    <w:uiPriority w:val="0"/>
    <w:pPr>
      <w:keepNext/>
      <w:keepLines/>
      <w:spacing w:line="360" w:lineRule="auto"/>
      <w:outlineLvl w:val="2"/>
    </w:pPr>
    <w:rPr>
      <w:rFonts w:ascii="Times New Roman" w:hAnsi="Times New Roman" w:eastAsia="黑体" w:cs="Times New Roman"/>
      <w:b/>
      <w:bCs/>
      <w:szCs w:val="21"/>
    </w:rPr>
  </w:style>
  <w:style w:type="paragraph" w:styleId="7">
    <w:name w:val="heading 4"/>
    <w:basedOn w:val="1"/>
    <w:next w:val="1"/>
    <w:autoRedefine/>
    <w:unhideWhenUsed/>
    <w:qFormat/>
    <w:uiPriority w:val="0"/>
    <w:pPr>
      <w:keepNext/>
      <w:keepLines/>
      <w:spacing w:line="360" w:lineRule="auto"/>
      <w:outlineLvl w:val="3"/>
    </w:pPr>
    <w:rPr>
      <w:rFonts w:ascii="Arial" w:hAnsi="Arial" w:eastAsia="宋体" w:cs="Times New Roman"/>
      <w:b/>
      <w:bCs/>
      <w:szCs w:val="21"/>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8">
    <w:name w:val="Normal Indent"/>
    <w:basedOn w:val="1"/>
    <w:autoRedefine/>
    <w:unhideWhenUsed/>
    <w:qFormat/>
    <w:uiPriority w:val="0"/>
    <w:pPr>
      <w:ind w:firstLine="420"/>
    </w:pPr>
    <w:rPr>
      <w:rFonts w:ascii="Calibri" w:hAnsi="Calibri" w:eastAsia="宋体" w:cs="Times New Roman"/>
      <w:szCs w:val="21"/>
    </w:rPr>
  </w:style>
  <w:style w:type="paragraph" w:styleId="9">
    <w:name w:val="annotation text"/>
    <w:basedOn w:val="1"/>
    <w:autoRedefine/>
    <w:unhideWhenUsed/>
    <w:qFormat/>
    <w:uiPriority w:val="0"/>
    <w:pPr>
      <w:jc w:val="left"/>
    </w:pPr>
    <w:rPr>
      <w:rFonts w:ascii="Calibri" w:hAnsi="Calibri" w:eastAsia="宋体" w:cs="Times New Roman"/>
      <w:szCs w:val="21"/>
    </w:rPr>
  </w:style>
  <w:style w:type="paragraph" w:styleId="10">
    <w:name w:val="Body Text"/>
    <w:basedOn w:val="1"/>
    <w:autoRedefine/>
    <w:unhideWhenUsed/>
    <w:qFormat/>
    <w:uiPriority w:val="0"/>
    <w:pPr>
      <w:spacing w:after="120"/>
    </w:pPr>
    <w:rPr>
      <w:rFonts w:ascii="Calibri" w:hAnsi="Calibri" w:eastAsia="宋体" w:cs="Times New Roman"/>
      <w:szCs w:val="21"/>
    </w:rPr>
  </w:style>
  <w:style w:type="paragraph" w:styleId="11">
    <w:name w:val="Body Text Indent"/>
    <w:basedOn w:val="1"/>
    <w:autoRedefine/>
    <w:unhideWhenUsed/>
    <w:qFormat/>
    <w:uiPriority w:val="0"/>
    <w:pPr>
      <w:spacing w:line="360" w:lineRule="auto"/>
      <w:ind w:firstLine="420"/>
    </w:pPr>
    <w:rPr>
      <w:rFonts w:hint="eastAsia" w:ascii="宋体" w:hAnsi="Calibri" w:eastAsia="宋体" w:cs="Times New Roman"/>
      <w:sz w:val="24"/>
    </w:rPr>
  </w:style>
  <w:style w:type="paragraph" w:styleId="12">
    <w:name w:val="Plain Text"/>
    <w:basedOn w:val="1"/>
    <w:autoRedefine/>
    <w:unhideWhenUsed/>
    <w:qFormat/>
    <w:uiPriority w:val="0"/>
    <w:rPr>
      <w:rFonts w:hint="eastAsia" w:ascii="宋体" w:hAnsi="宋体" w:eastAsia="宋体" w:cs="Times New Roman"/>
      <w:color w:val="000000"/>
      <w:kern w:val="0"/>
      <w:sz w:val="20"/>
      <w:szCs w:val="20"/>
    </w:rPr>
  </w:style>
  <w:style w:type="paragraph" w:styleId="13">
    <w:name w:val="footer"/>
    <w:basedOn w:val="1"/>
    <w:link w:val="28"/>
    <w:autoRedefine/>
    <w:qFormat/>
    <w:uiPriority w:val="99"/>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autoRedefine/>
    <w:qFormat/>
    <w:uiPriority w:val="0"/>
    <w:rPr>
      <w:sz w:val="24"/>
    </w:rPr>
  </w:style>
  <w:style w:type="paragraph" w:styleId="16">
    <w:name w:val="Body Text First Indent"/>
    <w:basedOn w:val="10"/>
    <w:autoRedefine/>
    <w:qFormat/>
    <w:uiPriority w:val="0"/>
    <w:pPr>
      <w:spacing w:line="360" w:lineRule="auto"/>
      <w:ind w:firstLine="200" w:firstLineChars="200"/>
    </w:pPr>
    <w:rPr>
      <w:rFonts w:hint="eastAsia" w:ascii="仿宋_GB2312"/>
      <w:sz w:val="30"/>
      <w:szCs w:val="30"/>
    </w:rPr>
  </w:style>
  <w:style w:type="paragraph" w:styleId="17">
    <w:name w:val="Body Text First Indent 2"/>
    <w:basedOn w:val="11"/>
    <w:autoRedefine/>
    <w:unhideWhenUsed/>
    <w:qFormat/>
    <w:uiPriority w:val="0"/>
    <w:pPr>
      <w:ind w:firstLine="200" w:firstLineChars="200"/>
    </w:pPr>
  </w:style>
  <w:style w:type="character" w:styleId="20">
    <w:name w:val="page number"/>
    <w:basedOn w:val="19"/>
    <w:autoRedefine/>
    <w:qFormat/>
    <w:uiPriority w:val="0"/>
  </w:style>
  <w:style w:type="character" w:styleId="21">
    <w:name w:val="annotation reference"/>
    <w:basedOn w:val="19"/>
    <w:autoRedefine/>
    <w:qFormat/>
    <w:uiPriority w:val="0"/>
    <w:rPr>
      <w:sz w:val="21"/>
      <w:szCs w:val="21"/>
    </w:rPr>
  </w:style>
  <w:style w:type="character" w:customStyle="1" w:styleId="22">
    <w:name w:val="标题 1 字符"/>
    <w:basedOn w:val="19"/>
    <w:link w:val="4"/>
    <w:autoRedefine/>
    <w:qFormat/>
    <w:uiPriority w:val="0"/>
    <w:rPr>
      <w:rFonts w:ascii="Times New Roman" w:hAnsi="Times New Roman" w:eastAsia="黑体"/>
      <w:bCs/>
      <w:kern w:val="28"/>
      <w:sz w:val="30"/>
      <w:szCs w:val="44"/>
    </w:rPr>
  </w:style>
  <w:style w:type="paragraph" w:customStyle="1" w:styleId="23">
    <w:name w:val="自1"/>
    <w:basedOn w:val="1"/>
    <w:autoRedefine/>
    <w:qFormat/>
    <w:uiPriority w:val="0"/>
    <w:pPr>
      <w:numPr>
        <w:ilvl w:val="2"/>
        <w:numId w:val="1"/>
      </w:numPr>
    </w:pPr>
  </w:style>
  <w:style w:type="paragraph" w:customStyle="1" w:styleId="24">
    <w:name w:val="自2"/>
    <w:basedOn w:val="1"/>
    <w:autoRedefine/>
    <w:qFormat/>
    <w:uiPriority w:val="0"/>
    <w:pPr>
      <w:numPr>
        <w:ilvl w:val="3"/>
        <w:numId w:val="1"/>
      </w:numPr>
    </w:pPr>
  </w:style>
  <w:style w:type="paragraph" w:customStyle="1" w:styleId="25">
    <w:name w:val="样式"/>
    <w:basedOn w:val="1"/>
    <w:autoRedefine/>
    <w:qFormat/>
    <w:uiPriority w:val="0"/>
    <w:pPr>
      <w:autoSpaceDE w:val="0"/>
      <w:autoSpaceDN w:val="0"/>
      <w:adjustRightInd w:val="0"/>
      <w:jc w:val="left"/>
    </w:pPr>
    <w:rPr>
      <w:rFonts w:hint="eastAsia" w:ascii="宋体" w:hAnsi="宋体" w:eastAsia="宋体" w:cs="Times New Roman"/>
      <w:sz w:val="24"/>
    </w:rPr>
  </w:style>
  <w:style w:type="table" w:customStyle="1" w:styleId="26">
    <w:name w:val="Table Normal"/>
    <w:basedOn w:val="18"/>
    <w:autoRedefine/>
    <w:qFormat/>
    <w:uiPriority w:val="0"/>
    <w:tblPr>
      <w:tblCellMar>
        <w:left w:w="0" w:type="dxa"/>
        <w:right w:w="0" w:type="dxa"/>
      </w:tblCellMar>
    </w:tblPr>
  </w:style>
  <w:style w:type="paragraph" w:customStyle="1" w:styleId="27">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8">
    <w:name w:val="页脚 字符"/>
    <w:basedOn w:val="19"/>
    <w:link w:val="13"/>
    <w:autoRedefine/>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1159</Words>
  <Characters>6607</Characters>
  <Lines>55</Lines>
  <Paragraphs>15</Paragraphs>
  <TotalTime>9</TotalTime>
  <ScaleCrop>false</ScaleCrop>
  <LinksUpToDate>false</LinksUpToDate>
  <CharactersWithSpaces>7751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2024-04-25T06:19:00Z</dcterms:created>
  <dc:creator>Y</dc:creator>
  <cp:lastModifiedBy>Nemo</cp:lastModifiedBy>
  <cp:lastPrinted>2024-08-02T08:52:00Z</cp:lastPrinted>
  <dcterms:modified xsi:type="dcterms:W3CDTF">2025-08-01T09:27:58Z</dcterms:modified>
  <cp:revision>385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786250CB418D419F822E6DA4134B60A3_13</vt:lpwstr>
  </property>
</Properties>
</file>