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eastAsia="方正小标宋简体"/>
          <w:sz w:val="44"/>
        </w:rPr>
      </w:pPr>
      <w:r>
        <w:rPr>
          <w:rFonts w:hint="eastAsia" w:ascii="Times New Roman" w:hAnsi="Calibri" w:eastAsia="方正小标宋简体" w:cs="Times New Roman"/>
          <w:sz w:val="44"/>
          <w:szCs w:val="21"/>
          <w:lang w:bidi="ar"/>
        </w:rPr>
        <w:t>淮安</w:t>
      </w:r>
      <w:r>
        <w:rPr>
          <w:rFonts w:hint="eastAsia" w:ascii="Times New Roman" w:hAnsi="Calibri" w:eastAsia="方正小标宋简体" w:cs="Times New Roman"/>
          <w:sz w:val="44"/>
          <w:szCs w:val="21"/>
          <w:lang w:val="en-US" w:eastAsia="zh-CN" w:bidi="ar"/>
        </w:rPr>
        <w:t>福田洗矿地块内钢城酒店</w:t>
      </w:r>
      <w:r>
        <w:rPr>
          <w:rFonts w:hint="eastAsia" w:ascii="Times New Roman" w:hAnsi="Calibri" w:eastAsia="方正小标宋简体" w:cs="Times New Roman"/>
          <w:sz w:val="44"/>
          <w:szCs w:val="21"/>
          <w:lang w:bidi="ar"/>
        </w:rPr>
        <w:t>范围内拆除资产转让</w:t>
      </w:r>
      <w:r>
        <w:rPr>
          <w:rFonts w:hint="eastAsia" w:ascii="Times New Roman" w:eastAsia="方正小标宋简体"/>
          <w:sz w:val="44"/>
        </w:rPr>
        <w:t>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2、淮安</w:t>
      </w:r>
      <w:r>
        <w:rPr>
          <w:rFonts w:hint="eastAsia" w:ascii="仿宋" w:hAnsi="仿宋" w:eastAsia="仿宋"/>
          <w:sz w:val="28"/>
          <w:szCs w:val="28"/>
          <w:lang w:val="en-US" w:eastAsia="zh-CN"/>
        </w:rPr>
        <w:t xml:space="preserve">福田洗矿地块内钢城酒店范围内（公告图片红线范围内）所有建（构）筑物（含装饰装修以及基础）、室外附属配套包括不限于道路及铺装（含面层、结构层、基础层，以现状为准）、绿化苗木、地下综合管网等，标的物工程量与状态以现场现状为准。西侧围墙不在本次转让范围内。具备进场条件时，转让方通知受让方进场拆除，所有拆除后的资产（含建筑垃圾）归受让人所有，受让人负责清运及处置，并承担相关费用。  </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3</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1</w:t>
      </w:r>
      <w:r>
        <w:rPr>
          <w:rFonts w:hint="eastAsia" w:ascii="仿宋" w:hAnsi="仿宋" w:eastAsia="仿宋"/>
          <w:sz w:val="28"/>
          <w:szCs w:val="28"/>
        </w:rPr>
        <w:t>00万元）。转让合同签订后，受让人须</w:t>
      </w:r>
      <w:r>
        <w:rPr>
          <w:rFonts w:hint="eastAsia" w:ascii="仿宋" w:hAnsi="仿宋" w:eastAsia="仿宋"/>
          <w:sz w:val="28"/>
          <w:szCs w:val="28"/>
          <w:lang w:val="en-US" w:eastAsia="zh-CN"/>
        </w:rPr>
        <w:t>2</w:t>
      </w:r>
      <w:r>
        <w:rPr>
          <w:rFonts w:hint="eastAsia" w:ascii="仿宋" w:hAnsi="仿宋" w:eastAsia="仿宋"/>
          <w:sz w:val="28"/>
          <w:szCs w:val="28"/>
        </w:rPr>
        <w:t>个工作日内缴纳成交价款。履约及安全保证金于验收合格日起30日历天内无息退还。</w:t>
      </w:r>
      <w:bookmarkStart w:id="0" w:name="_GoBack"/>
      <w:bookmarkEnd w:id="0"/>
    </w:p>
    <w:p>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11、受让方须在公告报名截至时间前1小时提交资格审查相关资料及缴纳保证金，否则由于时间不充足造成转让人未完成资格审查导致报名失败，责任由受让方自行承担。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10EB22B7"/>
    <w:rsid w:val="230E715C"/>
    <w:rsid w:val="2B2948C7"/>
    <w:rsid w:val="354E046A"/>
    <w:rsid w:val="3C5426DB"/>
    <w:rsid w:val="419A12A8"/>
    <w:rsid w:val="42907B47"/>
    <w:rsid w:val="45DC749D"/>
    <w:rsid w:val="46ED713E"/>
    <w:rsid w:val="4AD8140A"/>
    <w:rsid w:val="5FCE52B8"/>
    <w:rsid w:val="63A569E8"/>
    <w:rsid w:val="7697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6</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2025-06-18T07:25:37Z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