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FE037">
      <w:pPr>
        <w:widowControl w:val="0"/>
        <w:kinsoku/>
        <w:autoSpaceDE/>
        <w:autoSpaceDN/>
        <w:adjustRightInd w:val="0"/>
        <w:snapToGrid w:val="0"/>
        <w:spacing w:line="540" w:lineRule="exact"/>
        <w:jc w:val="center"/>
        <w:textAlignment w:val="auto"/>
        <w:rPr>
          <w:rFonts w:hint="eastAsia" w:ascii="Arial Unicode MS" w:hAnsi="Arial Unicode MS" w:eastAsia="Arial Unicode MS" w:cs="Arial Unicode MS"/>
          <w:snapToGrid/>
          <w:kern w:val="2"/>
          <w:sz w:val="44"/>
          <w:szCs w:val="44"/>
          <w:lang w:val="en-US" w:eastAsia="zh-CN"/>
        </w:rPr>
      </w:pPr>
      <w:r>
        <w:rPr>
          <w:rFonts w:hint="eastAsia" w:ascii="黑体" w:hAnsi="黑体" w:eastAsia="黑体" w:cs="黑体"/>
          <w:snapToGrid/>
          <w:kern w:val="2"/>
          <w:sz w:val="44"/>
          <w:szCs w:val="44"/>
          <w:lang w:val="en-US" w:eastAsia="zh-CN"/>
        </w:rPr>
        <w:t>承包租赁合同</w:t>
      </w:r>
    </w:p>
    <w:p w14:paraId="55085AEE">
      <w:pPr>
        <w:pStyle w:val="2"/>
        <w:keepNext w:val="0"/>
        <w:keepLines w:val="0"/>
        <w:pageBreakBefore w:val="0"/>
        <w:widowControl/>
        <w:kinsoku w:val="0"/>
        <w:wordWrap/>
        <w:overflowPunct/>
        <w:topLinePunct w:val="0"/>
        <w:autoSpaceDE w:val="0"/>
        <w:autoSpaceDN w:val="0"/>
        <w:bidi w:val="0"/>
        <w:adjustRightInd w:val="0"/>
        <w:snapToGrid w:val="0"/>
        <w:spacing w:before="70" w:line="560" w:lineRule="exact"/>
        <w:ind w:left="24" w:firstLine="640" w:firstLineChars="200"/>
        <w:textAlignment w:val="baseline"/>
        <w:rPr>
          <w:rFonts w:hint="eastAsia" w:ascii="仿宋_GB2312" w:hAnsi="仿宋_GB2312" w:eastAsia="仿宋_GB2312" w:cs="仿宋_GB2312"/>
          <w:snapToGrid/>
          <w:kern w:val="2"/>
          <w:sz w:val="32"/>
          <w:szCs w:val="32"/>
          <w:lang w:val="en-US" w:eastAsia="zh-CN" w:bidi="ar-SA"/>
        </w:rPr>
      </w:pPr>
    </w:p>
    <w:p w14:paraId="255808C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甲方：盱眙县香兰置业有限公司</w:t>
      </w:r>
    </w:p>
    <w:p w14:paraId="4117A62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1"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乙方：</w:t>
      </w:r>
    </w:p>
    <w:p w14:paraId="7B36D58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right="77"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根据有关法律、法规和相关政策，甲乙双方在自愿、平等、互惠互利、协商一致的基础上订立本合同。</w:t>
      </w:r>
    </w:p>
    <w:p w14:paraId="228C9FF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highlight w:val="none"/>
          <w:lang w:val="en-US" w:eastAsia="zh-CN" w:bidi="ar-SA"/>
        </w:rPr>
      </w:pPr>
      <w:r>
        <w:rPr>
          <w:rFonts w:hint="eastAsia" w:ascii="仿宋_GB2312" w:hAnsi="仿宋_GB2312" w:eastAsia="仿宋_GB2312" w:cs="仿宋_GB2312"/>
          <w:snapToGrid/>
          <w:kern w:val="2"/>
          <w:sz w:val="32"/>
          <w:szCs w:val="32"/>
          <w:lang w:val="en-US" w:eastAsia="zh-CN" w:bidi="ar-SA"/>
        </w:rPr>
        <w:t>盱眙县香兰置业有</w:t>
      </w:r>
      <w:r>
        <w:rPr>
          <w:rFonts w:hint="eastAsia" w:ascii="仿宋_GB2312" w:hAnsi="仿宋_GB2312" w:eastAsia="仿宋_GB2312" w:cs="仿宋_GB2312"/>
          <w:snapToGrid/>
          <w:kern w:val="2"/>
          <w:sz w:val="32"/>
          <w:szCs w:val="32"/>
          <w:highlight w:val="none"/>
          <w:lang w:val="en-US" w:eastAsia="zh-CN" w:bidi="ar-SA"/>
        </w:rPr>
        <w:t>限公司经招标确定</w:t>
      </w:r>
      <w:r>
        <w:rPr>
          <w:rFonts w:hint="eastAsia" w:ascii="仿宋_GB2312" w:hAnsi="仿宋_GB2312" w:eastAsia="仿宋_GB2312" w:cs="仿宋_GB2312"/>
          <w:snapToGrid/>
          <w:kern w:val="2"/>
          <w:sz w:val="32"/>
          <w:szCs w:val="32"/>
          <w:highlight w:val="none"/>
          <w:u w:val="single"/>
          <w:lang w:val="en-US" w:eastAsia="zh-CN" w:bidi="ar-SA"/>
        </w:rPr>
        <w:t xml:space="preserve">             </w:t>
      </w:r>
      <w:r>
        <w:rPr>
          <w:rFonts w:hint="eastAsia" w:ascii="仿宋_GB2312" w:hAnsi="仿宋_GB2312" w:eastAsia="仿宋_GB2312" w:cs="仿宋_GB2312"/>
          <w:snapToGrid/>
          <w:kern w:val="2"/>
          <w:sz w:val="32"/>
          <w:szCs w:val="32"/>
          <w:highlight w:val="none"/>
          <w:lang w:val="en-US" w:eastAsia="zh-CN" w:bidi="ar-SA"/>
        </w:rPr>
        <w:t>为食堂承包经营人，承包期为</w:t>
      </w:r>
      <w:r>
        <w:rPr>
          <w:rFonts w:hint="eastAsia" w:ascii="仿宋_GB2312" w:hAnsi="仿宋_GB2312" w:eastAsia="仿宋_GB2312" w:cs="仿宋_GB2312"/>
          <w:snapToGrid/>
          <w:kern w:val="2"/>
          <w:sz w:val="32"/>
          <w:szCs w:val="32"/>
          <w:highlight w:val="none"/>
          <w:u w:val="single"/>
          <w:lang w:val="en-US" w:eastAsia="zh-CN" w:bidi="ar-SA"/>
        </w:rPr>
        <w:t xml:space="preserve">    </w:t>
      </w:r>
      <w:r>
        <w:rPr>
          <w:rFonts w:hint="eastAsia" w:ascii="仿宋_GB2312" w:hAnsi="仿宋_GB2312" w:eastAsia="仿宋_GB2312" w:cs="仿宋_GB2312"/>
          <w:snapToGrid/>
          <w:kern w:val="2"/>
          <w:sz w:val="32"/>
          <w:szCs w:val="32"/>
          <w:highlight w:val="none"/>
          <w:lang w:val="en-US" w:eastAsia="zh-CN" w:bidi="ar-SA"/>
        </w:rPr>
        <w:t>年。此期间责任与义务遵照本合同中的规定执行。合同生效时间为</w:t>
      </w:r>
      <w:r>
        <w:rPr>
          <w:rFonts w:hint="eastAsia" w:ascii="仿宋_GB2312" w:hAnsi="仿宋_GB2312" w:eastAsia="仿宋_GB2312" w:cs="仿宋_GB2312"/>
          <w:snapToGrid/>
          <w:kern w:val="2"/>
          <w:sz w:val="32"/>
          <w:szCs w:val="32"/>
          <w:highlight w:val="none"/>
          <w:u w:val="single"/>
          <w:lang w:val="en-US" w:eastAsia="zh-CN" w:bidi="ar-SA"/>
        </w:rPr>
        <w:t xml:space="preserve"> 2025  年   月 日 </w:t>
      </w:r>
      <w:r>
        <w:rPr>
          <w:rFonts w:hint="eastAsia" w:ascii="仿宋_GB2312" w:hAnsi="仿宋_GB2312" w:eastAsia="仿宋_GB2312" w:cs="仿宋_GB2312"/>
          <w:snapToGrid/>
          <w:kern w:val="2"/>
          <w:sz w:val="32"/>
          <w:szCs w:val="32"/>
          <w:highlight w:val="none"/>
          <w:u w:val="none"/>
          <w:lang w:val="en-US" w:eastAsia="zh-CN" w:bidi="ar-SA"/>
        </w:rPr>
        <w:t>至</w:t>
      </w:r>
      <w:r>
        <w:rPr>
          <w:rFonts w:hint="eastAsia" w:ascii="仿宋_GB2312" w:hAnsi="仿宋_GB2312" w:eastAsia="仿宋_GB2312" w:cs="仿宋_GB2312"/>
          <w:snapToGrid/>
          <w:kern w:val="2"/>
          <w:sz w:val="32"/>
          <w:szCs w:val="32"/>
          <w:highlight w:val="none"/>
          <w:u w:val="single"/>
          <w:lang w:val="en-US" w:eastAsia="zh-CN" w:bidi="ar-SA"/>
        </w:rPr>
        <w:t xml:space="preserve">       年 月  日</w:t>
      </w:r>
      <w:r>
        <w:rPr>
          <w:rFonts w:hint="eastAsia" w:ascii="仿宋_GB2312" w:hAnsi="仿宋_GB2312" w:eastAsia="仿宋_GB2312" w:cs="仿宋_GB2312"/>
          <w:snapToGrid/>
          <w:kern w:val="2"/>
          <w:sz w:val="32"/>
          <w:szCs w:val="32"/>
          <w:highlight w:val="none"/>
          <w:lang w:val="en-US" w:eastAsia="zh-CN" w:bidi="ar-SA"/>
        </w:rPr>
        <w:t>。</w:t>
      </w:r>
    </w:p>
    <w:p w14:paraId="7D68B74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一、甲乙双方权利与义务</w:t>
      </w:r>
    </w:p>
    <w:p w14:paraId="6EFDD03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highlight w:val="none"/>
          <w:lang w:val="en-US" w:eastAsia="zh-CN" w:bidi="ar-SA"/>
        </w:rPr>
      </w:pPr>
      <w:r>
        <w:rPr>
          <w:rFonts w:hint="eastAsia" w:ascii="仿宋_GB2312" w:hAnsi="仿宋_GB2312" w:eastAsia="仿宋_GB2312" w:cs="仿宋_GB2312"/>
          <w:snapToGrid/>
          <w:kern w:val="2"/>
          <w:sz w:val="32"/>
          <w:szCs w:val="32"/>
          <w:highlight w:val="none"/>
          <w:lang w:val="en-US" w:eastAsia="zh-CN" w:bidi="ar-SA"/>
        </w:rPr>
        <w:t>(一)甲方对乙方经营期间进行全面监管。</w:t>
      </w:r>
    </w:p>
    <w:p w14:paraId="03CFCB4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highlight w:val="none"/>
          <w:lang w:val="en-US" w:eastAsia="zh-CN" w:bidi="ar-SA"/>
        </w:rPr>
      </w:pPr>
      <w:r>
        <w:rPr>
          <w:rFonts w:hint="eastAsia" w:ascii="仿宋_GB2312" w:hAnsi="仿宋_GB2312" w:eastAsia="仿宋_GB2312" w:cs="仿宋_GB2312"/>
          <w:snapToGrid/>
          <w:kern w:val="2"/>
          <w:sz w:val="32"/>
          <w:szCs w:val="32"/>
          <w:highlight w:val="none"/>
          <w:lang w:val="en-US" w:eastAsia="zh-CN" w:bidi="ar-SA"/>
        </w:rPr>
        <w:t>(二)甲方为乙方提必要的基础设施，空调、部分餐具、灶具、桌椅等由甲乙双方办理交接手续，供乙方使用。</w:t>
      </w:r>
    </w:p>
    <w:p w14:paraId="33ED6E9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highlight w:val="none"/>
          <w:lang w:val="en-US" w:eastAsia="zh-CN" w:bidi="ar-SA"/>
        </w:rPr>
      </w:pPr>
      <w:r>
        <w:rPr>
          <w:rFonts w:hint="eastAsia" w:ascii="仿宋_GB2312" w:hAnsi="仿宋_GB2312" w:eastAsia="仿宋_GB2312" w:cs="仿宋_GB2312"/>
          <w:snapToGrid/>
          <w:kern w:val="2"/>
          <w:sz w:val="32"/>
          <w:szCs w:val="32"/>
          <w:highlight w:val="none"/>
          <w:lang w:val="en-US" w:eastAsia="zh-CN" w:bidi="ar-SA"/>
        </w:rPr>
        <w:t>(三)乙方须遵守国家和地方的相关法律法规。乙方所有资质(含公司资质和从事餐饮的人员资质等)必须响应出租文件中的相关要求。</w:t>
      </w:r>
    </w:p>
    <w:p w14:paraId="74B8A27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highlight w:val="none"/>
          <w:lang w:val="en-US" w:eastAsia="zh-CN" w:bidi="ar-SA"/>
        </w:rPr>
        <w:t>(四)乙方不得违法经营，不得经营与餐饮无关</w:t>
      </w:r>
      <w:r>
        <w:rPr>
          <w:rFonts w:hint="eastAsia" w:ascii="仿宋_GB2312" w:hAnsi="仿宋_GB2312" w:eastAsia="仿宋_GB2312" w:cs="仿宋_GB2312"/>
          <w:snapToGrid/>
          <w:kern w:val="2"/>
          <w:sz w:val="32"/>
          <w:szCs w:val="32"/>
          <w:lang w:val="en-US" w:eastAsia="zh-CN" w:bidi="ar-SA"/>
        </w:rPr>
        <w:t>的商品，不使用假冒伪劣及其他三无产品和禁止物品。</w:t>
      </w:r>
    </w:p>
    <w:p w14:paraId="578B8A0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(五)乙方在经营过程中，要严格遵守食品安全、消防安全、生产安全等法律法规，如有发生安全不良事件，乙方无条件承担全部经济损失和相应的法律责任。</w:t>
      </w:r>
    </w:p>
    <w:p w14:paraId="4960281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六)经营期满后，乙方所投入的一切经营设施及经营物品由乙方自行处理，并在一周内无条件搬出甲方，乙方如要拆除自行投入的装修设施，不得破杯甲方原有装修及设施。原有甲方配备设备设施按原有清单交付甲方。</w:t>
      </w:r>
    </w:p>
    <w:p w14:paraId="74C8998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(七)乙方经营期间的工商、税务和政府相关管理部门收取的各种费用均由乙方承担。</w:t>
      </w:r>
    </w:p>
    <w:p w14:paraId="3B63FC8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3"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b/>
          <w:bCs/>
          <w:snapToGrid/>
          <w:kern w:val="2"/>
          <w:sz w:val="32"/>
          <w:szCs w:val="32"/>
          <w:lang w:val="en-US" w:eastAsia="zh-CN" w:bidi="ar-SA"/>
        </w:rPr>
        <w:t>（八）乙方接收甲方现有食堂工作人员6名过渡期3个月，过渡期按照乙方现有工作人员同等薪酬水平，过渡期内除严重错误外，不得无故解聘这些人员。过渡期后根据乙方实际需求，由乙方决定是否留用。</w:t>
      </w:r>
    </w:p>
    <w:p w14:paraId="57BA551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3" w:firstLineChars="200"/>
        <w:jc w:val="both"/>
        <w:textAlignment w:val="baseline"/>
        <w:rPr>
          <w:rFonts w:hint="eastAsia" w:ascii="仿宋_GB2312" w:hAnsi="仿宋_GB2312" w:eastAsia="仿宋_GB2312" w:cs="仿宋_GB2312"/>
          <w:b/>
          <w:bCs/>
          <w:snapToGrid/>
          <w:kern w:val="2"/>
          <w:sz w:val="32"/>
          <w:szCs w:val="32"/>
          <w:lang w:val="en-US" w:eastAsia="zh-CN" w:bidi="ar-SA"/>
        </w:rPr>
      </w:pPr>
      <w:r>
        <w:rPr>
          <w:rFonts w:hint="eastAsia" w:ascii="仿宋_GB2312" w:hAnsi="仿宋_GB2312" w:eastAsia="仿宋_GB2312" w:cs="仿宋_GB2312"/>
          <w:b/>
          <w:bCs/>
          <w:snapToGrid/>
          <w:kern w:val="2"/>
          <w:sz w:val="32"/>
          <w:szCs w:val="32"/>
          <w:lang w:val="en-US" w:eastAsia="zh-CN" w:bidi="ar-SA"/>
        </w:rPr>
        <w:t>（九）现有甲方的物业人员享受优惠折扣，具体折扣由物业经理与乙方协商，当日值班保安可以打包一份当日中午的剩菜作为晚餐。</w:t>
      </w:r>
    </w:p>
    <w:p w14:paraId="7C90C85B">
      <w:pPr>
        <w:pStyle w:val="3"/>
        <w:keepNext w:val="0"/>
        <w:keepLines w:val="0"/>
        <w:widowControl/>
        <w:suppressLineNumbers w:val="0"/>
        <w:ind w:firstLine="964" w:firstLineChars="300"/>
        <w:rPr>
          <w:rFonts w:hint="default" w:ascii="仿宋_GB2312" w:hAnsi="仿宋_GB2312" w:eastAsia="仿宋_GB2312" w:cs="仿宋_GB2312"/>
          <w:b/>
          <w:bCs/>
          <w:snapToGrid/>
          <w:kern w:val="2"/>
          <w:sz w:val="32"/>
          <w:szCs w:val="32"/>
          <w:lang w:val="en-US" w:eastAsia="zh-CN" w:bidi="ar-SA"/>
        </w:rPr>
      </w:pPr>
      <w:r>
        <w:rPr>
          <w:rFonts w:hint="eastAsia" w:ascii="仿宋_GB2312" w:hAnsi="仿宋_GB2312" w:eastAsia="仿宋_GB2312" w:cs="仿宋_GB2312"/>
          <w:b/>
          <w:bCs/>
          <w:snapToGrid/>
          <w:kern w:val="2"/>
          <w:sz w:val="32"/>
          <w:szCs w:val="32"/>
          <w:lang w:val="en-US" w:eastAsia="zh-CN" w:bidi="ar-SA"/>
        </w:rPr>
        <w:t>(十)如甲方</w:t>
      </w:r>
      <w:bookmarkStart w:id="0" w:name="_GoBack"/>
      <w:bookmarkEnd w:id="0"/>
      <w:r>
        <w:rPr>
          <w:rFonts w:hint="eastAsia" w:ascii="仿宋_GB2312" w:hAnsi="仿宋_GB2312" w:eastAsia="仿宋_GB2312" w:cs="仿宋_GB2312"/>
          <w:b/>
          <w:bCs/>
          <w:snapToGrid/>
          <w:kern w:val="2"/>
          <w:sz w:val="32"/>
          <w:szCs w:val="32"/>
          <w:lang w:val="en-US" w:eastAsia="zh-CN" w:bidi="ar-SA"/>
        </w:rPr>
        <w:t>有需要，</w:t>
      </w:r>
      <w:r>
        <w:rPr>
          <w:rFonts w:hint="eastAsia" w:ascii="仿宋_GB2312" w:hAnsi="仿宋_GB2312" w:eastAsia="仿宋_GB2312" w:cs="仿宋_GB2312"/>
          <w:b/>
          <w:bCs/>
          <w:snapToGrid/>
          <w:color w:val="000000"/>
          <w:kern w:val="2"/>
          <w:sz w:val="32"/>
          <w:szCs w:val="32"/>
          <w:lang w:val="en-US" w:eastAsia="zh-CN" w:bidi="ar-SA"/>
        </w:rPr>
        <w:t>午饭需免费送达甲方两个子公司处 。</w:t>
      </w:r>
    </w:p>
    <w:p w14:paraId="6A05EE0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二、费用及缴纳方式</w:t>
      </w:r>
    </w:p>
    <w:p w14:paraId="745D56E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(一)本次租赁</w:t>
      </w:r>
      <w:r>
        <w:rPr>
          <w:rFonts w:hint="eastAsia" w:ascii="仿宋_GB2312" w:hAnsi="仿宋_GB2312" w:eastAsia="仿宋_GB2312" w:cs="仿宋_GB2312"/>
          <w:snapToGrid/>
          <w:color w:val="000000"/>
          <w:kern w:val="2"/>
          <w:sz w:val="32"/>
          <w:szCs w:val="32"/>
          <w:lang w:val="en-US" w:eastAsia="zh-CN" w:bidi="ar-SA"/>
        </w:rPr>
        <w:t>采用动态租金模式，每年租金分两期缴纳，其中每年租期开始前一个月缴纳年度基准租金（中标价）</w:t>
      </w:r>
      <w:r>
        <w:rPr>
          <w:rFonts w:hint="eastAsia" w:ascii="仿宋_GB2312" w:hAnsi="仿宋_GB2312" w:eastAsia="仿宋_GB2312" w:cs="仿宋_GB2312"/>
          <w:snapToGrid/>
          <w:color w:val="000000"/>
          <w:kern w:val="2"/>
          <w:sz w:val="32"/>
          <w:szCs w:val="32"/>
          <w:u w:val="single"/>
          <w:lang w:val="en-US" w:eastAsia="zh-CN" w:bidi="ar-SA"/>
        </w:rPr>
        <w:t xml:space="preserve">          </w:t>
      </w:r>
      <w:r>
        <w:rPr>
          <w:rFonts w:hint="eastAsia" w:ascii="仿宋_GB2312" w:hAnsi="仿宋_GB2312" w:eastAsia="仿宋_GB2312" w:cs="仿宋_GB2312"/>
          <w:snapToGrid/>
          <w:color w:val="000000"/>
          <w:kern w:val="2"/>
          <w:sz w:val="32"/>
          <w:szCs w:val="32"/>
          <w:u w:val="none"/>
          <w:lang w:val="en-US" w:eastAsia="zh-CN" w:bidi="ar-SA"/>
        </w:rPr>
        <w:t>元</w:t>
      </w:r>
      <w:r>
        <w:rPr>
          <w:rFonts w:hint="eastAsia" w:ascii="仿宋_GB2312" w:hAnsi="仿宋_GB2312" w:eastAsia="仿宋_GB2312" w:cs="仿宋_GB2312"/>
          <w:snapToGrid/>
          <w:color w:val="000000"/>
          <w:kern w:val="2"/>
          <w:sz w:val="32"/>
          <w:szCs w:val="32"/>
          <w:lang w:val="en-US" w:eastAsia="zh-CN" w:bidi="ar-SA"/>
        </w:rPr>
        <w:t>，租期满一年后根据年度实际营业额缴纳剩余租金(计算方式为[实际营业额-24万元]/3)。</w:t>
      </w:r>
    </w:p>
    <w:p w14:paraId="555BD70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二)甲方按照实际使用情况缴纳水、电、气等费用以及物业费，如由甲方代收的，乙方于次月5日前，将上月食堂产生的水、电费等费用以现金或转账的方式交甲方财务部门。如不按时交纳水电费用，甲方有权停水、停电。燃气、物业等其他费用由乙方自理。</w:t>
      </w:r>
    </w:p>
    <w:p w14:paraId="5180DDD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三)为便于年度租金计算，乙方经营过程中需使用国联一卡通或甲方认可的结算系统，且甲方有权通过相应后台系统查看经营流水情况，不得使用未经甲方同意的收款方式，如有收取现金行为，必须在当天如实向甲方汇报。</w:t>
      </w:r>
    </w:p>
    <w:p w14:paraId="6FDAB5A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三、装修改造要求</w:t>
      </w:r>
    </w:p>
    <w:p w14:paraId="367944F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乙方如因经营需要对食堂进行改造装修，改造装修方案必须征得甲方同意，不得随意破坏室内水、电、气设施及房屋的主体结构，并符合消防部门相关要求，经消防部门验收合格后，方可使用，改造费用自理。</w:t>
      </w:r>
    </w:p>
    <w:p w14:paraId="6D98EA2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四、监督与管理</w:t>
      </w:r>
    </w:p>
    <w:p w14:paraId="0705AA6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甲方有权对食堂进行日常监督与管理。</w:t>
      </w:r>
    </w:p>
    <w:p w14:paraId="2C22B12B">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乙方在经营中出售变质、过期食品，每发现一次处罚10000元；</w:t>
      </w:r>
    </w:p>
    <w:p w14:paraId="4914CE68">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乙方使用未经甲方同意的收款方式，每发现一次处罚1000元，发生3次，甲方有权解除合同。</w:t>
      </w:r>
    </w:p>
    <w:p w14:paraId="0F9446F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（二）甲方不定期开展卫生、品质和价格的满意度调查，满意度低于80%的给子警告一次，处罚1000元/次，并责令整改，连续3次低于80%，甲方有权解除合同。</w:t>
      </w:r>
    </w:p>
    <w:p w14:paraId="0D3705C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（三）如甲方接到举报乙方存在餐饮卫生、服务态度、行为规范等有关问题，一经查实每次处罚200-2000元，引起的消费纠纷乙方自行承担。</w:t>
      </w:r>
    </w:p>
    <w:p w14:paraId="2298AB3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四）乙方应积极响应有关部门关于安全生产、卫生城市、文明城市等相关检查，并按要求做好各项工作，如因乙方原因，甲方被上级检查部门经济处罚的，所有的经济处罚由乙方负责；情节严重的甲方有权终止合同，承租金、经营保证金不予退还。</w:t>
      </w:r>
    </w:p>
    <w:p w14:paraId="1DA5DFF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（五）乙方经营期间产生的垃圾，必须按照国家现定进行分类处置，如未按规定分类处置，处罚500元/次，如被上级有关部门检查中，有违规处置现象，一切责任由乙方承担。</w:t>
      </w:r>
    </w:p>
    <w:p w14:paraId="7C8E6A0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五、合同终止</w:t>
      </w:r>
    </w:p>
    <w:p w14:paraId="49ADB23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(一)如有以下任一条款情况发生，甲方有权终止合同，责任由乙方全权负责，承租金按照实际经营核算，履约保证金不予退还：</w:t>
      </w:r>
    </w:p>
    <w:p w14:paraId="2990839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1.符合“监督与管理”条款中甲方有权接触合同情形的；</w:t>
      </w:r>
    </w:p>
    <w:p w14:paraId="20B53C6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2.存在违法经营行为的；</w:t>
      </w:r>
    </w:p>
    <w:p w14:paraId="2F78C73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3.存在严重食品卫生、食品安全问题，发生食物中毒事件，并造成严重后果的；</w:t>
      </w:r>
    </w:p>
    <w:p w14:paraId="20F723A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4.有关重要检查不合格，对甲方名誉造成损害的；</w:t>
      </w:r>
    </w:p>
    <w:p w14:paraId="60DD4B1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5.出售假冒伪劣产品的；</w:t>
      </w:r>
    </w:p>
    <w:p w14:paraId="5F103AB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6.转包他人经营的；</w:t>
      </w:r>
    </w:p>
    <w:p w14:paraId="02AAB63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(二)如有政策变化、自然灾害等不可抗因素需终止或解除合同的，甲乙双方不承担相应责任。</w:t>
      </w:r>
    </w:p>
    <w:p w14:paraId="6619FD6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黑体" w:hAnsi="黑体" w:eastAsia="黑体" w:cs="黑体"/>
          <w:b w:val="0"/>
          <w:bCs w:val="0"/>
          <w:snapToGrid/>
          <w:kern w:val="2"/>
          <w:sz w:val="32"/>
          <w:szCs w:val="32"/>
          <w:highlight w:val="none"/>
          <w:lang w:val="en-US" w:eastAsia="zh-CN" w:bidi="ar-SA"/>
        </w:rPr>
      </w:pPr>
      <w:r>
        <w:rPr>
          <w:rFonts w:hint="eastAsia" w:ascii="黑体" w:hAnsi="黑体" w:eastAsia="黑体" w:cs="黑体"/>
          <w:b w:val="0"/>
          <w:bCs w:val="0"/>
          <w:snapToGrid/>
          <w:kern w:val="2"/>
          <w:sz w:val="32"/>
          <w:szCs w:val="32"/>
          <w:highlight w:val="none"/>
          <w:lang w:val="en-US" w:eastAsia="zh-CN" w:bidi="ar-SA"/>
        </w:rPr>
        <w:t>六、其他</w:t>
      </w:r>
    </w:p>
    <w:p w14:paraId="09305AE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(一)本合同在履行中发生争议的，由双方协商解决，协商未果的可向甲方所在地人民法院提起诉讼。</w:t>
      </w:r>
    </w:p>
    <w:p w14:paraId="7932C5A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(二)本合同一式肆份，甲，乙双方各执二份。</w:t>
      </w:r>
    </w:p>
    <w:p w14:paraId="1F1909B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p>
    <w:p w14:paraId="490FE7A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p>
    <w:p w14:paraId="34C880B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甲方(盖章)                乙方(盖章)</w:t>
      </w:r>
    </w:p>
    <w:p w14:paraId="4611197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p>
    <w:p w14:paraId="1E3FC14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 xml:space="preserve">法定(授权)代表人：        法定(授权)代表人： </w:t>
      </w:r>
    </w:p>
    <w:p w14:paraId="24684A2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p>
    <w:p w14:paraId="7E22211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4" w:firstLine="640" w:firstLineChars="200"/>
        <w:jc w:val="both"/>
        <w:textAlignment w:val="baseline"/>
        <w:rPr>
          <w:rFonts w:hint="eastAsia" w:ascii="仿宋_GB2312" w:hAnsi="仿宋_GB2312" w:eastAsia="仿宋_GB2312" w:cs="仿宋_GB2312"/>
          <w:snapToGrid/>
          <w:kern w:val="2"/>
          <w:sz w:val="32"/>
          <w:szCs w:val="32"/>
          <w:lang w:val="en-US" w:eastAsia="zh-CN" w:bidi="ar-SA"/>
        </w:rPr>
      </w:pPr>
      <w:r>
        <w:rPr>
          <w:rFonts w:hint="eastAsia" w:ascii="仿宋_GB2312" w:hAnsi="仿宋_GB2312" w:eastAsia="仿宋_GB2312" w:cs="仿宋_GB2312"/>
          <w:snapToGrid/>
          <w:kern w:val="2"/>
          <w:sz w:val="32"/>
          <w:szCs w:val="32"/>
          <w:lang w:val="en-US" w:eastAsia="zh-CN" w:bidi="ar-SA"/>
        </w:rPr>
        <w:t xml:space="preserve">  年   月   日             年   月   日</w:t>
      </w:r>
    </w:p>
    <w:p w14:paraId="6E59C6B4">
      <w:pPr>
        <w:rPr>
          <w:rFonts w:hint="eastAsia"/>
          <w:lang w:val="en-US" w:eastAsia="zh-CN"/>
        </w:rPr>
      </w:pPr>
    </w:p>
    <w:p w14:paraId="42E3FB29">
      <w:pPr>
        <w:rPr>
          <w:rFonts w:hint="eastAsia"/>
          <w:lang w:val="en-US" w:eastAsia="zh-CN"/>
        </w:rPr>
      </w:pPr>
    </w:p>
    <w:p w14:paraId="51658243">
      <w:pPr>
        <w:rPr>
          <w:rFonts w:hint="eastAsia"/>
          <w:lang w:val="en-US" w:eastAsia="zh-CN"/>
        </w:rPr>
      </w:pPr>
    </w:p>
    <w:p w14:paraId="24E07FA2">
      <w:pPr>
        <w:rPr>
          <w:rFonts w:hint="eastAsia"/>
          <w:lang w:val="en-US" w:eastAsia="zh-CN"/>
        </w:rPr>
      </w:pPr>
    </w:p>
    <w:p w14:paraId="26D5B72A">
      <w:pPr>
        <w:rPr>
          <w:rFonts w:hint="eastAsia"/>
          <w:lang w:val="en-US" w:eastAsia="zh-CN"/>
        </w:rPr>
      </w:pPr>
    </w:p>
    <w:p w14:paraId="7969FF83">
      <w:pPr>
        <w:rPr>
          <w:rFonts w:hint="eastAsia"/>
          <w:lang w:val="en-US" w:eastAsia="zh-CN"/>
        </w:rPr>
      </w:pPr>
    </w:p>
    <w:p w14:paraId="32E7BA82">
      <w:pPr>
        <w:rPr>
          <w:rFonts w:hint="eastAsia"/>
          <w:lang w:val="en-US" w:eastAsia="zh-CN"/>
        </w:rPr>
      </w:pPr>
    </w:p>
    <w:p w14:paraId="5CAC1E70">
      <w:pPr>
        <w:rPr>
          <w:rFonts w:hint="eastAsia"/>
          <w:lang w:val="en-US" w:eastAsia="zh-CN"/>
        </w:rPr>
      </w:pPr>
    </w:p>
    <w:p w14:paraId="4CB3309F">
      <w:pPr>
        <w:rPr>
          <w:rFonts w:hint="eastAsia"/>
          <w:lang w:val="en-US" w:eastAsia="zh-CN"/>
        </w:rPr>
      </w:pPr>
    </w:p>
    <w:p w14:paraId="34471263">
      <w:pPr>
        <w:rPr>
          <w:rFonts w:hint="eastAsia"/>
          <w:lang w:val="en-US" w:eastAsia="zh-CN"/>
        </w:rPr>
      </w:pPr>
    </w:p>
    <w:p w14:paraId="4DAC0726">
      <w:pPr>
        <w:rPr>
          <w:rFonts w:hint="eastAsia"/>
          <w:lang w:val="en-US" w:eastAsia="zh-CN"/>
        </w:rPr>
      </w:pPr>
    </w:p>
    <w:p w14:paraId="5E0A8B97">
      <w:pPr>
        <w:rPr>
          <w:rFonts w:hint="eastAsia"/>
          <w:lang w:val="en-US" w:eastAsia="zh-CN"/>
        </w:rPr>
      </w:pPr>
    </w:p>
    <w:p w14:paraId="33B92693">
      <w:pPr>
        <w:rPr>
          <w:rFonts w:hint="eastAsia"/>
          <w:lang w:val="en-US" w:eastAsia="zh-CN"/>
        </w:rPr>
      </w:pPr>
    </w:p>
    <w:p w14:paraId="14B20DF1">
      <w:pPr>
        <w:rPr>
          <w:rFonts w:hint="eastAsia"/>
          <w:lang w:val="en-US" w:eastAsia="zh-CN"/>
        </w:rPr>
      </w:pPr>
    </w:p>
    <w:p w14:paraId="61CD8C4B">
      <w:pPr>
        <w:rPr>
          <w:rFonts w:hint="eastAsia"/>
          <w:lang w:val="en-US" w:eastAsia="zh-CN"/>
        </w:rPr>
      </w:pPr>
    </w:p>
    <w:p w14:paraId="262483FC">
      <w:pPr>
        <w:rPr>
          <w:rFonts w:hint="eastAsia"/>
          <w:lang w:val="en-US" w:eastAsia="zh-CN"/>
        </w:rPr>
      </w:pPr>
    </w:p>
    <w:p w14:paraId="610385A1">
      <w:pPr>
        <w:rPr>
          <w:rFonts w:hint="eastAsia"/>
          <w:lang w:val="en-US" w:eastAsia="zh-CN"/>
        </w:rPr>
      </w:pPr>
    </w:p>
    <w:p w14:paraId="5193FE93">
      <w:pPr>
        <w:rPr>
          <w:rFonts w:hint="eastAsia"/>
          <w:lang w:val="en-US" w:eastAsia="zh-CN"/>
        </w:rPr>
      </w:pPr>
    </w:p>
    <w:p w14:paraId="45D87E8A">
      <w:pPr>
        <w:rPr>
          <w:rFonts w:hint="eastAsia"/>
          <w:lang w:val="en-US" w:eastAsia="zh-CN"/>
        </w:rPr>
      </w:pPr>
    </w:p>
    <w:p w14:paraId="0D613580">
      <w:pPr>
        <w:rPr>
          <w:rFonts w:hint="eastAsia"/>
          <w:lang w:val="en-US" w:eastAsia="zh-CN"/>
        </w:rPr>
      </w:pPr>
    </w:p>
    <w:p w14:paraId="465293F9">
      <w:pPr>
        <w:rPr>
          <w:rFonts w:hint="eastAsia"/>
          <w:lang w:val="en-US" w:eastAsia="zh-CN"/>
        </w:rPr>
      </w:pPr>
    </w:p>
    <w:p w14:paraId="65FFCDB3">
      <w:pPr>
        <w:jc w:val="center"/>
        <w:rPr>
          <w:rFonts w:hint="eastAsia" w:ascii="仿宋" w:hAnsi="仿宋" w:eastAsia="仿宋" w:cs="仿宋"/>
          <w:sz w:val="44"/>
          <w:szCs w:val="44"/>
        </w:rPr>
      </w:pPr>
      <w:r>
        <w:rPr>
          <w:rFonts w:hint="eastAsia" w:ascii="仿宋" w:hAnsi="仿宋" w:eastAsia="仿宋" w:cs="仿宋"/>
          <w:sz w:val="44"/>
          <w:szCs w:val="44"/>
          <w:lang w:val="en-US" w:eastAsia="zh-CN"/>
        </w:rPr>
        <w:t>房屋使用安全协议书</w:t>
      </w:r>
    </w:p>
    <w:p w14:paraId="2BA8FEBA"/>
    <w:p w14:paraId="6344542D">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甲方：盱眙县香兰置业有限公司</w:t>
      </w:r>
    </w:p>
    <w:p w14:paraId="693C8C93">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w:t>
      </w:r>
    </w:p>
    <w:p w14:paraId="2EFAEC4B">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为加强房屋出租的安全管理，经甲乙双方共同协商，特制定本安全协议，本安全协议为《房屋租赁合同》的副本，具有同等法律效力。</w:t>
      </w:r>
    </w:p>
    <w:p w14:paraId="5F41E8E6">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一、甲方责任</w:t>
      </w:r>
    </w:p>
    <w:p w14:paraId="2E467B61">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1.甲方不得将房屋出租给不提供相关身份证明、来历不明人员。</w:t>
      </w:r>
    </w:p>
    <w:p w14:paraId="3074DA1B">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2.甲方必须与乙方签订《使用安全协议》。</w:t>
      </w:r>
    </w:p>
    <w:p w14:paraId="1359D44E">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3.使用前，甲方应根据本协议内容，向乙方交代出租房环境和水、电等要害部位等安全注意事项。</w:t>
      </w:r>
    </w:p>
    <w:p w14:paraId="09053890">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4.甲方对出租的房屋有权进行经常性的安全检查，对发现不安全隐患有权要求全乙方及时整改。对乙方提出的有关安全问题，积极协助解决。</w:t>
      </w:r>
    </w:p>
    <w:p w14:paraId="155F2809">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二、乙方责任</w:t>
      </w:r>
    </w:p>
    <w:p w14:paraId="5FBE14C5">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1.乙方对租赁环境和自身日常的安全负责，并提供必要的企业证明、身份证明等。</w:t>
      </w:r>
    </w:p>
    <w:p w14:paraId="1DB337BE">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2.乙方有义务加强对相关安全法律法规和安全知识的学习和了解，并依法自行管理与检查。</w:t>
      </w:r>
    </w:p>
    <w:p w14:paraId="1D540D9E">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3.乙方使用前要和对甲方提出的出租房屋环境及相关设施进行检查和确认。如有问题及时与甲方联系。使用后视为使用时的安全环境为良性状态。</w:t>
      </w:r>
    </w:p>
    <w:p w14:paraId="621F9679">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4.乙方在出租房内从事生产经营活动的，要具有符合相关法律法规和行业规定所必须的安全条件、安全设施和设备，并配备必要的安全器材。</w:t>
      </w:r>
    </w:p>
    <w:p w14:paraId="5E98A60C">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5.乙方不得在出租房内从事黄、赌、毒和其他影响公共秩序的活动，不得影响社会综合治理工作。若有上述行为，甲方有权提前终止租赁协议并上报有关部门处理。</w:t>
      </w:r>
    </w:p>
    <w:p w14:paraId="77C02766">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6.乙方应自觉接受食品安全部门的检查和管理。</w:t>
      </w:r>
    </w:p>
    <w:p w14:paraId="3A37C6AB">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7.乙方在租赁期间因违反安全管理的有关规定、要求，造成人员伤亡事故，由乙方依法自行处理和解决，带来的后果和经济损失由乙方负责。</w:t>
      </w:r>
    </w:p>
    <w:p w14:paraId="2D6A31F5">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三、由于甲方或乙方为严格执行《房屋使用安全协议》约定内容，造成对方人员伤亡事故，按法律有关规定划分责任，并依法协商处理。</w:t>
      </w:r>
    </w:p>
    <w:p w14:paraId="25C64B12">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四、甲方或甲方上级部门有权随时检查出租房现场及《房屋使用安全协议》落实情况。对不安全应还有权指出并要求乙方及时整改，由此造成的后果和经济损失由乙方负责。</w:t>
      </w:r>
    </w:p>
    <w:p w14:paraId="2BE0F951">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五、本协议未尽事宜，经双方协商处理。如本协议内容与法律法规和餐饮行业有抵触，执行有关国家或行业规定。</w:t>
      </w:r>
    </w:p>
    <w:p w14:paraId="210BB811">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六、本协议一式两份，甲方双方各执一份。</w:t>
      </w:r>
    </w:p>
    <w:p w14:paraId="455AB434">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七、本协议自签字(盖章)之日起执行。</w:t>
      </w:r>
    </w:p>
    <w:p w14:paraId="60C2D3DC">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p>
    <w:p w14:paraId="3EAFE816">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p>
    <w:p w14:paraId="0F10D0B8">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p>
    <w:p w14:paraId="70C6F28A">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p>
    <w:p w14:paraId="4E82C137">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pPr>
    </w:p>
    <w:p w14:paraId="4B529C76">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z w:val="32"/>
          <w:szCs w:val="32"/>
          <w:lang w:val="en-US" w:eastAsia="zh-CN"/>
        </w:rPr>
        <w:sectPr>
          <w:pgSz w:w="12100" w:h="16970"/>
          <w:pgMar w:top="1442" w:right="1815" w:bottom="0" w:left="1815" w:header="0" w:footer="0" w:gutter="0"/>
          <w:cols w:equalWidth="0" w:num="1">
            <w:col w:w="8470"/>
          </w:cols>
        </w:sectPr>
      </w:pPr>
    </w:p>
    <w:p w14:paraId="57D178ED">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jc w:val="right"/>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甲方签字(盖章):</w:t>
      </w:r>
    </w:p>
    <w:p w14:paraId="0FC44795">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jc w:val="right"/>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p w14:paraId="2FC5B2EF">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jc w:val="right"/>
        <w:textAlignment w:val="baseline"/>
        <w:rPr>
          <w:rFonts w:hint="eastAsia" w:ascii="仿宋" w:hAnsi="仿宋" w:eastAsia="仿宋" w:cs="仿宋"/>
          <w:sz w:val="32"/>
          <w:szCs w:val="32"/>
          <w:lang w:val="en-US" w:eastAsia="zh-CN"/>
        </w:rPr>
      </w:pPr>
    </w:p>
    <w:p w14:paraId="3C45C7E0">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jc w:val="right"/>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乙方签字(盖章): </w:t>
      </w:r>
    </w:p>
    <w:p w14:paraId="12A93F08">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jc w:val="right"/>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sectPr>
      <w:type w:val="continuous"/>
      <w:pgSz w:w="12100" w:h="16970"/>
      <w:pgMar w:top="1442" w:right="1815" w:bottom="0" w:left="1815" w:header="0" w:footer="0" w:gutter="0"/>
      <w:cols w:equalWidth="0" w:num="2">
        <w:col w:w="5326" w:space="100"/>
        <w:col w:w="304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8D60F3-C831-4BD4-82BA-ADF07FDEF1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E3854A1B-CDED-4532-B57D-91EBE251C87D}"/>
  </w:font>
  <w:font w:name="Arial Unicode MS">
    <w:panose1 w:val="020B0604020202020204"/>
    <w:charset w:val="86"/>
    <w:family w:val="auto"/>
    <w:pitch w:val="default"/>
    <w:sig w:usb0="F7FFAEFF" w:usb1="F9DFFFFF" w:usb2="0000007F" w:usb3="00000000" w:csb0="203F01FF" w:csb1="DFFF0000"/>
    <w:embedRegular r:id="rId3" w:fontKey="{CE476B8F-F8C8-4C7A-BB2B-1E0C3A0DE8C1}"/>
  </w:font>
  <w:font w:name="仿宋_GB2312">
    <w:panose1 w:val="02010609030101010101"/>
    <w:charset w:val="86"/>
    <w:family w:val="modern"/>
    <w:pitch w:val="default"/>
    <w:sig w:usb0="00000001" w:usb1="080E0000" w:usb2="00000000" w:usb3="00000000" w:csb0="00040000" w:csb1="00000000"/>
    <w:embedRegular r:id="rId4" w:fontKey="{4B49E5FA-B251-4011-B44F-9AE5389D1B8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F126CD"/>
    <w:multiLevelType w:val="singleLevel"/>
    <w:tmpl w:val="B1F126C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E30FAC"/>
    <w:rsid w:val="01A22C15"/>
    <w:rsid w:val="04335DA6"/>
    <w:rsid w:val="049D5915"/>
    <w:rsid w:val="058C7E64"/>
    <w:rsid w:val="065A1D10"/>
    <w:rsid w:val="0B662F05"/>
    <w:rsid w:val="0B705B32"/>
    <w:rsid w:val="0BA01A70"/>
    <w:rsid w:val="0C7E7DDA"/>
    <w:rsid w:val="0D1D75F3"/>
    <w:rsid w:val="0FD541B5"/>
    <w:rsid w:val="10E072B6"/>
    <w:rsid w:val="11934328"/>
    <w:rsid w:val="119877A8"/>
    <w:rsid w:val="17575DF8"/>
    <w:rsid w:val="17E256C1"/>
    <w:rsid w:val="19E51499"/>
    <w:rsid w:val="1AF20311"/>
    <w:rsid w:val="1BB6133F"/>
    <w:rsid w:val="1E731769"/>
    <w:rsid w:val="1EC41FC5"/>
    <w:rsid w:val="202C6073"/>
    <w:rsid w:val="20340A84"/>
    <w:rsid w:val="22D957D8"/>
    <w:rsid w:val="233D1464"/>
    <w:rsid w:val="23D418C7"/>
    <w:rsid w:val="247753E3"/>
    <w:rsid w:val="24E32A79"/>
    <w:rsid w:val="28757E8C"/>
    <w:rsid w:val="29657F00"/>
    <w:rsid w:val="29EB2AFB"/>
    <w:rsid w:val="2F193C67"/>
    <w:rsid w:val="30B26121"/>
    <w:rsid w:val="315216B2"/>
    <w:rsid w:val="31B71515"/>
    <w:rsid w:val="31EA5447"/>
    <w:rsid w:val="32DD144F"/>
    <w:rsid w:val="34655258"/>
    <w:rsid w:val="35004F81"/>
    <w:rsid w:val="350E769E"/>
    <w:rsid w:val="35BD2339"/>
    <w:rsid w:val="3736112E"/>
    <w:rsid w:val="38934A8A"/>
    <w:rsid w:val="394418E0"/>
    <w:rsid w:val="39EB26A4"/>
    <w:rsid w:val="3B584681"/>
    <w:rsid w:val="3BB23479"/>
    <w:rsid w:val="3C917532"/>
    <w:rsid w:val="3E7861D0"/>
    <w:rsid w:val="3F283A52"/>
    <w:rsid w:val="3FB05F21"/>
    <w:rsid w:val="429C09DF"/>
    <w:rsid w:val="42BA70B7"/>
    <w:rsid w:val="42EB54C2"/>
    <w:rsid w:val="442073EE"/>
    <w:rsid w:val="442B4B79"/>
    <w:rsid w:val="448434D9"/>
    <w:rsid w:val="45352A25"/>
    <w:rsid w:val="466C691A"/>
    <w:rsid w:val="46715C1D"/>
    <w:rsid w:val="475F1FDB"/>
    <w:rsid w:val="48A44149"/>
    <w:rsid w:val="49090450"/>
    <w:rsid w:val="49C10D2B"/>
    <w:rsid w:val="4CE23492"/>
    <w:rsid w:val="4D6C0FAE"/>
    <w:rsid w:val="4DF94F37"/>
    <w:rsid w:val="4ED77F32"/>
    <w:rsid w:val="4F391364"/>
    <w:rsid w:val="50650662"/>
    <w:rsid w:val="510C4F82"/>
    <w:rsid w:val="51271DBC"/>
    <w:rsid w:val="516F08FF"/>
    <w:rsid w:val="52FE4D9E"/>
    <w:rsid w:val="55EE10FA"/>
    <w:rsid w:val="57BE68AA"/>
    <w:rsid w:val="596F4300"/>
    <w:rsid w:val="59AC10B0"/>
    <w:rsid w:val="5A8B6F17"/>
    <w:rsid w:val="5F313E05"/>
    <w:rsid w:val="5F335DCF"/>
    <w:rsid w:val="602F2A3B"/>
    <w:rsid w:val="62571DD5"/>
    <w:rsid w:val="64A01811"/>
    <w:rsid w:val="64D67929"/>
    <w:rsid w:val="651B17E0"/>
    <w:rsid w:val="65F75DA9"/>
    <w:rsid w:val="68CD5D6E"/>
    <w:rsid w:val="68F44821"/>
    <w:rsid w:val="6BF35654"/>
    <w:rsid w:val="70357BF9"/>
    <w:rsid w:val="70BD199D"/>
    <w:rsid w:val="717209D9"/>
    <w:rsid w:val="769C190F"/>
    <w:rsid w:val="7A6C06BC"/>
    <w:rsid w:val="7F08297D"/>
    <w:rsid w:val="7F182BC0"/>
    <w:rsid w:val="7F604567"/>
    <w:rsid w:val="7F7801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3"/>
      <w:szCs w:val="23"/>
      <w:lang w:val="en-US" w:eastAsia="en-US" w:bidi="ar-SA"/>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2669</Words>
  <Characters>2719</Characters>
  <TotalTime>101</TotalTime>
  <ScaleCrop>false</ScaleCrop>
  <LinksUpToDate>false</LinksUpToDate>
  <CharactersWithSpaces>2826</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2025-01-07T09:05:00Z</dcterms:created>
  <dc:creator>Kingsoft-PDF</dc:creator>
  <cp:lastModifiedBy>高高</cp:lastModifiedBy>
  <cp:lastPrinted>2025-01-07T01:53:00Z</cp:lastPrinted>
  <dcterms:modified xsi:type="dcterms:W3CDTF">2025-03-24T03:24:56Z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2025-01-07T09:05:41Z</vt:filetime>
  </property>
  <property fmtid="{D5CDD505-2E9C-101B-9397-08002B2CF9AE}" pid="4" name="UsrData">
    <vt:lpwstr>677c7de2bf102c001f8485bbwl</vt:lpwstr>
  </property>
  <property fmtid="{D5CDD505-2E9C-101B-9397-08002B2CF9AE}" pid="5" name="KSOTemplateDocerSaveRecord">
    <vt:lpwstr>eyJoZGlkIjoiMjg3Yjk4OWM0ODc3ZmU3OGI5Y2E3NDA4N2EwNmI1ODEiLCJ1c2VySWQiOiIzMjAyNjk3ODYifQ==</vt:lpwstr>
  </property>
  <property fmtid="{D5CDD505-2E9C-101B-9397-08002B2CF9AE}" pid="6" name="KSOProductBuildVer">
    <vt:lpwstr>2052-12.1.0.20305</vt:lpwstr>
  </property>
  <property fmtid="{D5CDD505-2E9C-101B-9397-08002B2CF9AE}" pid="7" name="ICV">
    <vt:lpwstr>119B0C4F673745CCBFC77BD2790089F9_13</vt:lpwstr>
  </property>
</Properties>
</file>