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EC5B3">
      <w:pPr>
        <w:spacing w:line="360" w:lineRule="auto"/>
        <w:ind w:firstLine="480" w:firstLineChars="200"/>
        <w:rPr>
          <w:rFonts w:ascii="宋体" w:hAnsi="宋体" w:eastAsia="宋体" w:cs="Times New Roman"/>
          <w:sz w:val="24"/>
          <w:szCs w:val="24"/>
        </w:rPr>
      </w:pPr>
    </w:p>
    <w:p w14:paraId="7A6E8D3A">
      <w:pPr>
        <w:widowControl/>
        <w:ind w:firstLine="4800" w:firstLineChars="2000"/>
        <w:jc w:val="left"/>
        <w:rPr>
          <w:rFonts w:ascii="宋体" w:hAnsi="宋体" w:eastAsia="宋体" w:cs="Times New Roman"/>
          <w:sz w:val="24"/>
          <w:szCs w:val="24"/>
          <w:u w:val="single"/>
        </w:rPr>
      </w:pPr>
      <w:r>
        <w:rPr>
          <w:rFonts w:hint="eastAsia" w:ascii="宋体" w:hAnsi="宋体" w:eastAsia="宋体" w:cs="Times New Roman"/>
          <w:sz w:val="24"/>
          <w:szCs w:val="24"/>
        </w:rPr>
        <w:t>合同编号：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p>
    <w:p w14:paraId="20BF29DA">
      <w:pPr>
        <w:spacing w:line="360" w:lineRule="auto"/>
        <w:ind w:left="1259" w:hanging="480"/>
        <w:rPr>
          <w:rFonts w:ascii="宋体" w:hAnsi="宋体" w:eastAsia="宋体" w:cs="Times New Roman"/>
          <w:sz w:val="24"/>
          <w:szCs w:val="24"/>
        </w:rPr>
      </w:pPr>
    </w:p>
    <w:p w14:paraId="4CF5992E">
      <w:pPr>
        <w:spacing w:line="360" w:lineRule="auto"/>
        <w:ind w:left="1259" w:hanging="480"/>
        <w:rPr>
          <w:rFonts w:ascii="宋体" w:hAnsi="宋体" w:eastAsia="宋体" w:cs="Times New Roman"/>
          <w:sz w:val="24"/>
          <w:szCs w:val="24"/>
        </w:rPr>
      </w:pPr>
    </w:p>
    <w:p w14:paraId="41CEA4E0">
      <w:pPr>
        <w:spacing w:line="360" w:lineRule="auto"/>
        <w:ind w:left="1259" w:hanging="480"/>
        <w:rPr>
          <w:rFonts w:ascii="宋体" w:hAnsi="宋体" w:eastAsia="宋体" w:cs="Times New Roman"/>
          <w:sz w:val="24"/>
          <w:szCs w:val="24"/>
        </w:rPr>
      </w:pPr>
    </w:p>
    <w:p w14:paraId="057C0F94">
      <w:pPr>
        <w:spacing w:line="360" w:lineRule="auto"/>
        <w:ind w:left="1259" w:hanging="480"/>
        <w:rPr>
          <w:rFonts w:ascii="宋体" w:hAnsi="宋体" w:eastAsia="宋体" w:cs="Times New Roman"/>
          <w:sz w:val="24"/>
          <w:szCs w:val="24"/>
        </w:rPr>
      </w:pPr>
    </w:p>
    <w:p w14:paraId="33AD8485">
      <w:pPr>
        <w:spacing w:line="360" w:lineRule="auto"/>
        <w:ind w:left="1259" w:hanging="480"/>
        <w:rPr>
          <w:rFonts w:ascii="宋体" w:hAnsi="宋体" w:eastAsia="宋体" w:cs="Times New Roman"/>
          <w:sz w:val="24"/>
          <w:szCs w:val="24"/>
        </w:rPr>
      </w:pPr>
    </w:p>
    <w:p w14:paraId="3E18987A">
      <w:pPr>
        <w:spacing w:line="360" w:lineRule="auto"/>
        <w:ind w:left="1259" w:hanging="480"/>
        <w:rPr>
          <w:rFonts w:ascii="宋体" w:hAnsi="宋体" w:eastAsia="宋体" w:cs="Times New Roman"/>
          <w:sz w:val="24"/>
          <w:szCs w:val="24"/>
        </w:rPr>
      </w:pPr>
    </w:p>
    <w:p w14:paraId="34DEA30D">
      <w:pPr>
        <w:spacing w:line="360" w:lineRule="auto"/>
        <w:ind w:left="1259" w:hanging="480"/>
        <w:rPr>
          <w:rFonts w:ascii="宋体" w:hAnsi="宋体" w:eastAsia="宋体" w:cs="Times New Roman"/>
          <w:sz w:val="24"/>
          <w:szCs w:val="24"/>
        </w:rPr>
      </w:pPr>
    </w:p>
    <w:p w14:paraId="788AC5AB">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14:paraId="2DF52D9D">
      <w:pPr>
        <w:spacing w:line="360" w:lineRule="auto"/>
        <w:ind w:left="1259" w:hanging="480"/>
        <w:jc w:val="center"/>
        <w:rPr>
          <w:rFonts w:ascii="宋体" w:hAnsi="宋体" w:eastAsia="宋体" w:cs="Times New Roman"/>
          <w:b/>
          <w:sz w:val="24"/>
          <w:szCs w:val="24"/>
        </w:rPr>
      </w:pPr>
    </w:p>
    <w:p w14:paraId="4217AF53">
      <w:pPr>
        <w:spacing w:line="360" w:lineRule="auto"/>
        <w:ind w:left="1259" w:hanging="480"/>
        <w:jc w:val="center"/>
        <w:rPr>
          <w:rFonts w:ascii="宋体" w:hAnsi="宋体" w:eastAsia="宋体" w:cs="Times New Roman"/>
          <w:b/>
          <w:sz w:val="24"/>
          <w:szCs w:val="24"/>
        </w:rPr>
      </w:pPr>
    </w:p>
    <w:p w14:paraId="3EF49A60">
      <w:pPr>
        <w:spacing w:line="360" w:lineRule="auto"/>
        <w:ind w:left="1259" w:hanging="480"/>
        <w:jc w:val="center"/>
        <w:rPr>
          <w:rFonts w:ascii="宋体" w:hAnsi="宋体" w:eastAsia="宋体" w:cs="Times New Roman"/>
          <w:b/>
          <w:sz w:val="24"/>
          <w:szCs w:val="24"/>
        </w:rPr>
      </w:pPr>
    </w:p>
    <w:p w14:paraId="095ED5DD">
      <w:pPr>
        <w:spacing w:line="360" w:lineRule="auto"/>
        <w:ind w:left="1259" w:hanging="480"/>
        <w:jc w:val="center"/>
        <w:rPr>
          <w:rFonts w:ascii="宋体" w:hAnsi="宋体" w:eastAsia="宋体" w:cs="Times New Roman"/>
          <w:b/>
          <w:sz w:val="24"/>
          <w:szCs w:val="24"/>
        </w:rPr>
      </w:pPr>
    </w:p>
    <w:p w14:paraId="466A06F6">
      <w:pPr>
        <w:spacing w:line="360" w:lineRule="auto"/>
        <w:ind w:left="1259" w:hanging="480"/>
        <w:jc w:val="center"/>
        <w:rPr>
          <w:rFonts w:ascii="宋体" w:hAnsi="宋体" w:eastAsia="宋体" w:cs="Times New Roman"/>
          <w:b/>
          <w:sz w:val="24"/>
          <w:szCs w:val="24"/>
        </w:rPr>
      </w:pPr>
    </w:p>
    <w:p w14:paraId="7445F058">
      <w:pPr>
        <w:spacing w:line="360" w:lineRule="auto"/>
        <w:ind w:left="1259" w:hanging="480"/>
        <w:jc w:val="center"/>
        <w:rPr>
          <w:rFonts w:ascii="宋体" w:hAnsi="宋体" w:eastAsia="宋体" w:cs="Times New Roman"/>
          <w:b/>
          <w:sz w:val="24"/>
          <w:szCs w:val="24"/>
        </w:rPr>
      </w:pPr>
    </w:p>
    <w:p w14:paraId="51DC4F06">
      <w:pPr>
        <w:spacing w:line="360" w:lineRule="auto"/>
        <w:ind w:left="1259" w:hanging="480"/>
        <w:jc w:val="center"/>
        <w:rPr>
          <w:rFonts w:ascii="宋体" w:hAnsi="宋体" w:eastAsia="宋体" w:cs="Times New Roman"/>
          <w:b/>
          <w:sz w:val="24"/>
          <w:szCs w:val="24"/>
        </w:rPr>
      </w:pPr>
    </w:p>
    <w:p w14:paraId="46BFA5CA">
      <w:pPr>
        <w:spacing w:line="360" w:lineRule="auto"/>
        <w:ind w:left="1259" w:hanging="480"/>
        <w:rPr>
          <w:rFonts w:ascii="宋体" w:hAnsi="宋体" w:eastAsia="宋体" w:cs="Times New Roman"/>
          <w:b/>
          <w:sz w:val="24"/>
          <w:szCs w:val="24"/>
        </w:rPr>
      </w:pPr>
    </w:p>
    <w:p w14:paraId="4DE7A180">
      <w:pPr>
        <w:spacing w:line="360" w:lineRule="auto"/>
        <w:ind w:left="561" w:hanging="561"/>
        <w:jc w:val="center"/>
        <w:rPr>
          <w:rFonts w:ascii="微软雅黑" w:hAnsi="微软雅黑" w:eastAsia="宋体" w:cs="Times New Roman"/>
          <w:b/>
          <w:sz w:val="28"/>
          <w:szCs w:val="28"/>
        </w:rPr>
      </w:pPr>
      <w:r>
        <w:rPr>
          <w:rFonts w:ascii="微软雅黑" w:hAnsi="微软雅黑" w:eastAsia="宋体" w:cs="Times New Roman"/>
          <w:b/>
          <w:sz w:val="28"/>
          <w:szCs w:val="28"/>
        </w:rPr>
        <w:t>20</w:t>
      </w:r>
      <w:r>
        <w:rPr>
          <w:rFonts w:hint="eastAsia" w:ascii="微软雅黑" w:hAnsi="微软雅黑" w:eastAsia="宋体" w:cs="Times New Roman"/>
          <w:b/>
          <w:sz w:val="28"/>
          <w:szCs w:val="28"/>
          <w:lang w:val="en-US" w:eastAsia="zh-CN"/>
        </w:rPr>
        <w:t>24</w:t>
      </w:r>
      <w:r>
        <w:rPr>
          <w:rFonts w:ascii="微软雅黑" w:hAnsi="微软雅黑" w:eastAsia="宋体" w:cs="Times New Roman"/>
          <w:b/>
          <w:sz w:val="28"/>
          <w:szCs w:val="28"/>
        </w:rPr>
        <w:t>年</w:t>
      </w:r>
      <w:r>
        <w:rPr>
          <w:rFonts w:hint="eastAsia" w:ascii="微软雅黑" w:hAnsi="微软雅黑" w:eastAsia="宋体" w:cs="Times New Roman"/>
          <w:b/>
          <w:sz w:val="28"/>
          <w:szCs w:val="28"/>
          <w:lang w:val="en-US" w:eastAsia="zh-CN"/>
        </w:rPr>
        <w:t xml:space="preserve">   </w:t>
      </w:r>
      <w:r>
        <w:rPr>
          <w:rFonts w:ascii="微软雅黑" w:hAnsi="微软雅黑" w:eastAsia="宋体" w:cs="Times New Roman"/>
          <w:b/>
          <w:sz w:val="28"/>
          <w:szCs w:val="28"/>
        </w:rPr>
        <w:t xml:space="preserve">月 </w:t>
      </w:r>
      <w:r>
        <w:rPr>
          <w:rFonts w:hint="eastAsia" w:ascii="微软雅黑" w:hAnsi="微软雅黑" w:eastAsia="宋体" w:cs="Times New Roman"/>
          <w:b/>
          <w:sz w:val="28"/>
          <w:szCs w:val="28"/>
          <w:lang w:val="en-US" w:eastAsia="zh-CN"/>
        </w:rPr>
        <w:t xml:space="preserve">   </w:t>
      </w:r>
      <w:r>
        <w:rPr>
          <w:rFonts w:ascii="微软雅黑" w:hAnsi="微软雅黑" w:eastAsia="宋体" w:cs="Times New Roman"/>
          <w:b/>
          <w:sz w:val="28"/>
          <w:szCs w:val="28"/>
        </w:rPr>
        <w:t>日</w:t>
      </w:r>
      <w:bookmarkStart w:id="43" w:name="_GoBack"/>
      <w:bookmarkEnd w:id="43"/>
    </w:p>
    <w:p w14:paraId="3C480D1B">
      <w:pPr>
        <w:spacing w:line="360" w:lineRule="auto"/>
        <w:rPr>
          <w:rFonts w:ascii="宋体" w:hAnsi="宋体" w:eastAsia="宋体" w:cs="Times New Roman"/>
          <w:b/>
          <w:bCs/>
          <w:sz w:val="24"/>
          <w:szCs w:val="24"/>
        </w:rPr>
      </w:pPr>
    </w:p>
    <w:p w14:paraId="35BEF45C">
      <w:pPr>
        <w:widowControl/>
        <w:jc w:val="left"/>
        <w:rPr>
          <w:rFonts w:ascii="宋体" w:hAnsi="宋体" w:eastAsia="宋体" w:cs="Times New Roman"/>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spacing w:val="20"/>
          <w:sz w:val="24"/>
          <w:szCs w:val="24"/>
        </w:rPr>
        <w:br w:type="page"/>
      </w:r>
    </w:p>
    <w:p w14:paraId="26C2F247">
      <w:pPr>
        <w:widowControl/>
        <w:jc w:val="left"/>
        <w:rPr>
          <w:rFonts w:ascii="宋体" w:hAnsi="宋体" w:eastAsia="宋体" w:cs="Times New Roman"/>
          <w:spacing w:val="20"/>
          <w:sz w:val="24"/>
          <w:szCs w:val="24"/>
        </w:rPr>
      </w:pPr>
    </w:p>
    <w:sdt>
      <w:sdtPr>
        <w:rPr>
          <w:rFonts w:ascii="宋体" w:hAnsi="宋体" w:eastAsia="宋体" w:cs="Times New Roman"/>
          <w:sz w:val="24"/>
          <w:szCs w:val="24"/>
          <w:lang w:val="zh-CN"/>
        </w:rPr>
        <w:id w:val="199263407"/>
      </w:sdtPr>
      <w:sdtEndPr>
        <w:rPr>
          <w:rFonts w:ascii="宋体" w:hAnsi="宋体" w:eastAsia="宋体" w:cs="Times New Roman"/>
          <w:sz w:val="24"/>
          <w:szCs w:val="24"/>
          <w:lang w:val="en-US"/>
        </w:rPr>
      </w:sdtEndPr>
      <w:sdtContent>
        <w:p w14:paraId="4E122D9E">
          <w:pPr>
            <w:keepNext/>
            <w:keepLines/>
            <w:widowControl/>
            <w:spacing w:line="360" w:lineRule="auto"/>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目录</w:t>
          </w:r>
        </w:p>
        <w:p w14:paraId="2142C178">
          <w:pPr>
            <w:tabs>
              <w:tab w:val="right" w:leader="dot" w:pos="8296"/>
            </w:tabs>
            <w:spacing w:line="480" w:lineRule="auto"/>
            <w:jc w:val="left"/>
            <w:rPr>
              <w:rFonts w:ascii="宋体" w:hAnsi="宋体" w:eastAsia="宋体" w:cs="Arial"/>
              <w:bCs/>
              <w:caps/>
              <w:sz w:val="24"/>
              <w:szCs w:val="24"/>
              <w:u w:val="single"/>
            </w:rPr>
          </w:pPr>
          <w:r>
            <w:rPr>
              <w:rFonts w:ascii="宋体" w:hAnsi="宋体" w:eastAsia="宋体" w:cs="Times New Roman"/>
              <w:sz w:val="24"/>
              <w:szCs w:val="24"/>
            </w:rPr>
            <w:fldChar w:fldCharType="begin"/>
          </w:r>
          <w:r>
            <w:rPr>
              <w:rFonts w:ascii="宋体" w:hAnsi="宋体" w:eastAsia="宋体" w:cs="Times New Roman"/>
              <w:sz w:val="24"/>
              <w:szCs w:val="24"/>
            </w:rPr>
            <w:instrText xml:space="preserve"> TOC \o "1-3" \h \z \u </w:instrText>
          </w:r>
          <w:r>
            <w:rPr>
              <w:rFonts w:ascii="宋体" w:hAnsi="宋体" w:eastAsia="宋体" w:cs="Times New Roman"/>
              <w:sz w:val="24"/>
              <w:szCs w:val="24"/>
            </w:rPr>
            <w:fldChar w:fldCharType="separate"/>
          </w:r>
          <w:r>
            <w:fldChar w:fldCharType="begin"/>
          </w:r>
          <w:r>
            <w:instrText xml:space="preserve"> HYPERLINK \l "_Toc42611227" </w:instrText>
          </w:r>
          <w:r>
            <w:fldChar w:fldCharType="separate"/>
          </w:r>
          <w:r>
            <w:rPr>
              <w:rFonts w:hint="eastAsia" w:ascii="宋体" w:hAnsi="宋体" w:eastAsia="宋体" w:cs="Arial"/>
              <w:bCs/>
              <w:caps/>
              <w:sz w:val="24"/>
              <w:szCs w:val="24"/>
            </w:rPr>
            <w:t>第一条</w:t>
          </w:r>
          <w:r>
            <w:rPr>
              <w:rFonts w:ascii="宋体" w:hAnsi="宋体" w:eastAsia="宋体" w:cs="Arial"/>
              <w:bCs/>
              <w:caps/>
              <w:sz w:val="24"/>
              <w:szCs w:val="24"/>
            </w:rPr>
            <w:t xml:space="preserve"> </w:t>
          </w:r>
          <w:r>
            <w:rPr>
              <w:rFonts w:hint="eastAsia" w:ascii="宋体" w:hAnsi="宋体" w:eastAsia="宋体" w:cs="Arial"/>
              <w:bCs/>
              <w:caps/>
              <w:sz w:val="24"/>
              <w:szCs w:val="24"/>
            </w:rPr>
            <w:t>租赁物业及用途</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64B53C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"_Toc42611228" </w:instrText>
          </w:r>
          <w:r>
            <w:fldChar w:fldCharType="separate"/>
          </w:r>
          <w:r>
            <w:rPr>
              <w:rFonts w:hint="eastAsia" w:ascii="宋体" w:hAnsi="宋体" w:eastAsia="宋体" w:cs="Arial"/>
              <w:bCs/>
              <w:caps/>
              <w:sz w:val="24"/>
              <w:szCs w:val="24"/>
            </w:rPr>
            <w:t>第二条</w:t>
          </w:r>
          <w:r>
            <w:rPr>
              <w:rFonts w:ascii="宋体" w:hAnsi="宋体" w:eastAsia="宋体" w:cs="Arial"/>
              <w:bCs/>
              <w:caps/>
              <w:sz w:val="24"/>
              <w:szCs w:val="24"/>
            </w:rPr>
            <w:t xml:space="preserve"> </w:t>
          </w:r>
          <w:r>
            <w:rPr>
              <w:rFonts w:hint="eastAsia" w:ascii="宋体" w:hAnsi="宋体" w:eastAsia="宋体" w:cs="Arial"/>
              <w:bCs/>
              <w:caps/>
              <w:sz w:val="24"/>
              <w:szCs w:val="24"/>
            </w:rPr>
            <w:t>租赁期限及续租</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6B8C44F0">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"_Toc42611229" </w:instrText>
          </w:r>
          <w:r>
            <w:fldChar w:fldCharType="separate"/>
          </w:r>
          <w:r>
            <w:rPr>
              <w:rFonts w:hint="eastAsia" w:ascii="宋体" w:hAnsi="宋体" w:eastAsia="宋体" w:cs="Arial"/>
              <w:bCs/>
              <w:caps/>
              <w:sz w:val="24"/>
              <w:szCs w:val="24"/>
            </w:rPr>
            <w:t>第三条</w:t>
          </w:r>
          <w:r>
            <w:rPr>
              <w:rFonts w:ascii="宋体" w:hAnsi="宋体" w:eastAsia="宋体" w:cs="Arial"/>
              <w:bCs/>
              <w:caps/>
              <w:sz w:val="24"/>
              <w:szCs w:val="24"/>
            </w:rPr>
            <w:t xml:space="preserve"> </w:t>
          </w:r>
          <w:r>
            <w:rPr>
              <w:rFonts w:hint="eastAsia" w:ascii="宋体" w:hAnsi="宋体" w:eastAsia="宋体" w:cs="Arial"/>
              <w:bCs/>
              <w:caps/>
              <w:sz w:val="24"/>
              <w:szCs w:val="24"/>
            </w:rPr>
            <w:t>保证金、租金及其支付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0CD28281">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"_Toc42611230" </w:instrText>
          </w:r>
          <w:r>
            <w:fldChar w:fldCharType="separate"/>
          </w:r>
          <w:r>
            <w:rPr>
              <w:rFonts w:hint="eastAsia" w:ascii="宋体" w:hAnsi="宋体" w:eastAsia="宋体" w:cs="Arial"/>
              <w:bCs/>
              <w:caps/>
              <w:sz w:val="24"/>
              <w:szCs w:val="24"/>
            </w:rPr>
            <w:t>第四条</w:t>
          </w:r>
          <w:r>
            <w:rPr>
              <w:rFonts w:ascii="宋体" w:hAnsi="宋体" w:eastAsia="宋体" w:cs="Arial"/>
              <w:bCs/>
              <w:caps/>
              <w:sz w:val="24"/>
              <w:szCs w:val="24"/>
            </w:rPr>
            <w:t xml:space="preserve"> </w:t>
          </w:r>
          <w:r>
            <w:rPr>
              <w:rFonts w:hint="eastAsia" w:ascii="宋体" w:hAnsi="宋体" w:eastAsia="宋体" w:cs="Arial"/>
              <w:bCs/>
              <w:caps/>
              <w:sz w:val="24"/>
              <w:szCs w:val="24"/>
            </w:rPr>
            <w:t>交付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5</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F21D5E7">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"_Toc42611231" </w:instrText>
          </w:r>
          <w:r>
            <w:fldChar w:fldCharType="separate"/>
          </w:r>
          <w:r>
            <w:rPr>
              <w:rFonts w:hint="eastAsia" w:ascii="宋体" w:hAnsi="宋体" w:eastAsia="宋体" w:cs="Arial"/>
              <w:bCs/>
              <w:caps/>
              <w:sz w:val="24"/>
              <w:szCs w:val="24"/>
            </w:rPr>
            <w:t>第五条</w:t>
          </w:r>
          <w:r>
            <w:rPr>
              <w:rFonts w:ascii="宋体" w:hAnsi="宋体" w:eastAsia="宋体" w:cs="Arial"/>
              <w:bCs/>
              <w:caps/>
              <w:sz w:val="24"/>
              <w:szCs w:val="24"/>
            </w:rPr>
            <w:t xml:space="preserve"> </w:t>
          </w:r>
          <w:r>
            <w:rPr>
              <w:rFonts w:hint="eastAsia" w:ascii="宋体" w:hAnsi="宋体" w:eastAsia="宋体" w:cs="Arial"/>
              <w:bCs/>
              <w:caps/>
              <w:sz w:val="24"/>
              <w:szCs w:val="24"/>
            </w:rPr>
            <w:t>转租、转让和交换</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6A853B1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"_Toc42611232" </w:instrText>
          </w:r>
          <w:r>
            <w:fldChar w:fldCharType="separate"/>
          </w:r>
          <w:r>
            <w:rPr>
              <w:rFonts w:hint="eastAsia" w:ascii="宋体" w:hAnsi="宋体" w:eastAsia="宋体" w:cs="Arial"/>
              <w:bCs/>
              <w:caps/>
              <w:sz w:val="24"/>
              <w:szCs w:val="24"/>
            </w:rPr>
            <w:t>第六条</w:t>
          </w:r>
          <w:r>
            <w:rPr>
              <w:rFonts w:ascii="宋体" w:hAnsi="宋体" w:eastAsia="宋体" w:cs="Arial"/>
              <w:bCs/>
              <w:caps/>
              <w:sz w:val="24"/>
              <w:szCs w:val="24"/>
            </w:rPr>
            <w:t xml:space="preserve"> </w:t>
          </w:r>
          <w:r>
            <w:rPr>
              <w:rFonts w:hint="eastAsia" w:ascii="宋体" w:hAnsi="宋体" w:eastAsia="宋体" w:cs="Arial"/>
              <w:bCs/>
              <w:caps/>
              <w:sz w:val="24"/>
              <w:szCs w:val="24"/>
            </w:rPr>
            <w:t>保险</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3EE877C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"_Toc42611233" </w:instrText>
          </w:r>
          <w:r>
            <w:fldChar w:fldCharType="separate"/>
          </w:r>
          <w:r>
            <w:rPr>
              <w:rFonts w:hint="eastAsia" w:ascii="宋体" w:hAnsi="宋体" w:eastAsia="宋体" w:cs="Arial"/>
              <w:bCs/>
              <w:caps/>
              <w:sz w:val="24"/>
              <w:szCs w:val="24"/>
            </w:rPr>
            <w:t>第七条</w:t>
          </w:r>
          <w:r>
            <w:rPr>
              <w:rFonts w:ascii="宋体" w:hAnsi="宋体" w:eastAsia="宋体" w:cs="Arial"/>
              <w:bCs/>
              <w:caps/>
              <w:sz w:val="24"/>
              <w:szCs w:val="24"/>
            </w:rPr>
            <w:t xml:space="preserve"> </w:t>
          </w:r>
          <w:r>
            <w:rPr>
              <w:rFonts w:hint="eastAsia" w:ascii="宋体" w:hAnsi="宋体" w:eastAsia="宋体" w:cs="Arial"/>
              <w:bCs/>
              <w:caps/>
              <w:sz w:val="24"/>
              <w:szCs w:val="24"/>
            </w:rPr>
            <w:t>租赁物业的退还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E101337">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"_Toc42611234" </w:instrText>
          </w:r>
          <w:r>
            <w:fldChar w:fldCharType="separate"/>
          </w:r>
          <w:r>
            <w:rPr>
              <w:rFonts w:hint="eastAsia" w:ascii="宋体" w:hAnsi="宋体" w:eastAsia="宋体" w:cs="Arial"/>
              <w:bCs/>
              <w:caps/>
              <w:sz w:val="24"/>
              <w:szCs w:val="24"/>
            </w:rPr>
            <w:t>第八条</w:t>
          </w:r>
          <w:r>
            <w:rPr>
              <w:rFonts w:ascii="宋体" w:hAnsi="宋体" w:eastAsia="宋体" w:cs="Arial"/>
              <w:bCs/>
              <w:caps/>
              <w:sz w:val="24"/>
              <w:szCs w:val="24"/>
            </w:rPr>
            <w:t xml:space="preserve"> </w:t>
          </w:r>
          <w:r>
            <w:rPr>
              <w:rFonts w:hint="eastAsia" w:ascii="宋体" w:hAnsi="宋体" w:eastAsia="宋体" w:cs="Arial"/>
              <w:bCs/>
              <w:caps/>
              <w:sz w:val="24"/>
              <w:szCs w:val="24"/>
            </w:rPr>
            <w:t>甲方的权利义务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_Toc42611234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DA29AA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"_Toc42611235" </w:instrText>
          </w:r>
          <w:r>
            <w:fldChar w:fldCharType="separate"/>
          </w:r>
          <w:r>
            <w:rPr>
              <w:rFonts w:hint="eastAsia" w:ascii="宋体" w:hAnsi="宋体" w:eastAsia="宋体" w:cs="Arial"/>
              <w:bCs/>
              <w:caps/>
              <w:sz w:val="24"/>
              <w:szCs w:val="24"/>
            </w:rPr>
            <w:t>第九条</w:t>
          </w:r>
          <w:r>
            <w:rPr>
              <w:rFonts w:ascii="宋体" w:hAnsi="宋体" w:eastAsia="宋体" w:cs="Arial"/>
              <w:bCs/>
              <w:caps/>
              <w:sz w:val="24"/>
              <w:szCs w:val="24"/>
            </w:rPr>
            <w:t xml:space="preserve"> </w:t>
          </w:r>
          <w:r>
            <w:rPr>
              <w:rFonts w:hint="eastAsia" w:ascii="宋体" w:hAnsi="宋体" w:eastAsia="宋体" w:cs="Arial"/>
              <w:bCs/>
              <w:caps/>
              <w:sz w:val="24"/>
              <w:szCs w:val="24"/>
            </w:rPr>
            <w:t>乙方的权利义务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_Toc42611235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EDB68C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"_Toc42611236" </w:instrText>
          </w:r>
          <w:r>
            <w:fldChar w:fldCharType="separate"/>
          </w:r>
          <w:r>
            <w:rPr>
              <w:rFonts w:hint="eastAsia" w:ascii="宋体" w:hAnsi="宋体" w:eastAsia="宋体" w:cs="Arial"/>
              <w:bCs/>
              <w:caps/>
              <w:sz w:val="24"/>
              <w:szCs w:val="24"/>
            </w:rPr>
            <w:t>第十条</w:t>
          </w:r>
          <w:r>
            <w:rPr>
              <w:rFonts w:ascii="宋体" w:hAnsi="宋体" w:eastAsia="宋体" w:cs="Arial"/>
              <w:bCs/>
              <w:caps/>
              <w:sz w:val="24"/>
              <w:szCs w:val="24"/>
            </w:rPr>
            <w:t xml:space="preserve"> </w:t>
          </w:r>
          <w:r>
            <w:rPr>
              <w:rFonts w:hint="eastAsia" w:ascii="宋体" w:hAnsi="宋体" w:eastAsia="宋体" w:cs="Arial"/>
              <w:bCs/>
              <w:caps/>
              <w:sz w:val="24"/>
              <w:szCs w:val="24"/>
            </w:rPr>
            <w:t>违约责任</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_Toc42611236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14</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713B79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"_Toc42611237" </w:instrText>
          </w:r>
          <w:r>
            <w:fldChar w:fldCharType="separate"/>
          </w:r>
          <w:r>
            <w:rPr>
              <w:rFonts w:hint="eastAsia" w:ascii="宋体" w:hAnsi="宋体" w:eastAsia="宋体" w:cs="Arial"/>
              <w:bCs/>
              <w:caps/>
              <w:sz w:val="24"/>
              <w:szCs w:val="24"/>
            </w:rPr>
            <w:t>第十一条</w:t>
          </w:r>
          <w:r>
            <w:rPr>
              <w:rFonts w:ascii="宋体" w:hAnsi="宋体" w:eastAsia="宋体" w:cs="Arial"/>
              <w:bCs/>
              <w:caps/>
              <w:sz w:val="24"/>
              <w:szCs w:val="24"/>
            </w:rPr>
            <w:t xml:space="preserve"> </w:t>
          </w:r>
          <w:r>
            <w:rPr>
              <w:rFonts w:hint="eastAsia" w:ascii="宋体" w:hAnsi="宋体" w:eastAsia="宋体" w:cs="Arial"/>
              <w:bCs/>
              <w:caps/>
              <w:sz w:val="24"/>
              <w:szCs w:val="24"/>
            </w:rPr>
            <w:t>合同解除</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06BC55F6">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"_Toc42611238" </w:instrText>
          </w:r>
          <w:r>
            <w:fldChar w:fldCharType="separate"/>
          </w:r>
          <w:r>
            <w:rPr>
              <w:rFonts w:hint="eastAsia" w:ascii="宋体" w:hAnsi="宋体" w:eastAsia="宋体" w:cs="Arial"/>
              <w:bCs/>
              <w:caps/>
              <w:sz w:val="24"/>
              <w:szCs w:val="24"/>
            </w:rPr>
            <w:t>第十二条</w:t>
          </w:r>
          <w:r>
            <w:rPr>
              <w:rFonts w:ascii="宋体" w:hAnsi="宋体" w:eastAsia="宋体" w:cs="Arial"/>
              <w:bCs/>
              <w:caps/>
              <w:sz w:val="24"/>
              <w:szCs w:val="24"/>
            </w:rPr>
            <w:t xml:space="preserve"> </w:t>
          </w:r>
          <w:r>
            <w:rPr>
              <w:rFonts w:hint="eastAsia" w:ascii="宋体" w:hAnsi="宋体" w:eastAsia="宋体" w:cs="Arial"/>
              <w:bCs/>
              <w:caps/>
              <w:sz w:val="24"/>
              <w:szCs w:val="24"/>
            </w:rPr>
            <w:t>免责条款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8C78C3E">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"_Toc42611239" </w:instrText>
          </w:r>
          <w:r>
            <w:fldChar w:fldCharType="separate"/>
          </w:r>
          <w:r>
            <w:rPr>
              <w:rFonts w:hint="eastAsia" w:ascii="宋体" w:hAnsi="宋体" w:eastAsia="宋体" w:cs="Arial"/>
              <w:bCs/>
              <w:caps/>
              <w:sz w:val="24"/>
              <w:szCs w:val="24"/>
            </w:rPr>
            <w:t>第十三条</w:t>
          </w:r>
          <w:r>
            <w:rPr>
              <w:rFonts w:ascii="宋体" w:hAnsi="宋体" w:eastAsia="宋体" w:cs="Arial"/>
              <w:bCs/>
              <w:caps/>
              <w:sz w:val="24"/>
              <w:szCs w:val="24"/>
            </w:rPr>
            <w:t xml:space="preserve"> </w:t>
          </w:r>
          <w:r>
            <w:rPr>
              <w:rFonts w:hint="eastAsia" w:ascii="宋体" w:hAnsi="宋体" w:eastAsia="宋体" w:cs="Arial"/>
              <w:bCs/>
              <w:caps/>
              <w:sz w:val="24"/>
              <w:szCs w:val="24"/>
            </w:rPr>
            <w:t>保密</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822DA90">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"_Toc42611240" </w:instrText>
          </w:r>
          <w:r>
            <w:fldChar w:fldCharType="separate"/>
          </w:r>
          <w:r>
            <w:rPr>
              <w:rFonts w:hint="eastAsia" w:ascii="宋体" w:hAnsi="宋体" w:eastAsia="宋体" w:cs="Arial"/>
              <w:bCs/>
              <w:caps/>
              <w:sz w:val="24"/>
              <w:szCs w:val="24"/>
            </w:rPr>
            <w:t>第十四条</w:t>
          </w:r>
          <w:r>
            <w:rPr>
              <w:rFonts w:ascii="宋体" w:hAnsi="宋体" w:eastAsia="宋体" w:cs="Arial"/>
              <w:bCs/>
              <w:caps/>
              <w:sz w:val="24"/>
              <w:szCs w:val="24"/>
            </w:rPr>
            <w:t xml:space="preserve"> </w:t>
          </w:r>
          <w:r>
            <w:rPr>
              <w:rFonts w:hint="eastAsia" w:ascii="宋体" w:hAnsi="宋体" w:eastAsia="宋体" w:cs="Arial"/>
              <w:bCs/>
              <w:caps/>
              <w:sz w:val="24"/>
              <w:szCs w:val="24"/>
            </w:rPr>
            <w:t>适用法律及争议解决</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C2072B5">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"_Toc42611241" </w:instrText>
          </w:r>
          <w:r>
            <w:fldChar w:fldCharType="separate"/>
          </w:r>
          <w:r>
            <w:rPr>
              <w:rFonts w:hint="eastAsia" w:ascii="宋体" w:hAnsi="宋体" w:eastAsia="宋体" w:cs="Arial"/>
              <w:bCs/>
              <w:caps/>
              <w:sz w:val="24"/>
              <w:szCs w:val="24"/>
            </w:rPr>
            <w:t>第十五条</w:t>
          </w:r>
          <w:r>
            <w:rPr>
              <w:rFonts w:ascii="宋体" w:hAnsi="宋体" w:eastAsia="宋体" w:cs="Arial"/>
              <w:bCs/>
              <w:caps/>
              <w:sz w:val="24"/>
              <w:szCs w:val="24"/>
            </w:rPr>
            <w:t xml:space="preserve"> </w:t>
          </w:r>
          <w:r>
            <w:rPr>
              <w:rFonts w:hint="eastAsia" w:ascii="宋体" w:hAnsi="宋体" w:eastAsia="宋体" w:cs="Arial"/>
              <w:bCs/>
              <w:caps/>
              <w:sz w:val="24"/>
              <w:szCs w:val="24"/>
            </w:rPr>
            <w:t>通知</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7B6F611">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"_Toc42611242" </w:instrText>
          </w:r>
          <w:r>
            <w:fldChar w:fldCharType="separate"/>
          </w:r>
          <w:r>
            <w:rPr>
              <w:rFonts w:hint="eastAsia" w:ascii="宋体" w:hAnsi="宋体" w:eastAsia="宋体" w:cs="Arial"/>
              <w:bCs/>
              <w:caps/>
              <w:sz w:val="24"/>
              <w:szCs w:val="24"/>
            </w:rPr>
            <w:t>第十六条</w:t>
          </w:r>
          <w:r>
            <w:rPr>
              <w:rFonts w:ascii="宋体" w:hAnsi="宋体" w:eastAsia="宋体" w:cs="Arial"/>
              <w:bCs/>
              <w:caps/>
              <w:sz w:val="24"/>
              <w:szCs w:val="24"/>
            </w:rPr>
            <w:t xml:space="preserve"> </w:t>
          </w:r>
          <w:r>
            <w:rPr>
              <w:rFonts w:hint="eastAsia" w:ascii="宋体" w:hAnsi="宋体" w:eastAsia="宋体" w:cs="Arial"/>
              <w:bCs/>
              <w:caps/>
              <w:sz w:val="24"/>
              <w:szCs w:val="24"/>
            </w:rPr>
            <w:t>合同生效及其他</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48BD0EBB">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"_Toc42611243" </w:instrText>
          </w:r>
          <w:r>
            <w:fldChar w:fldCharType="separate"/>
          </w:r>
          <w:r>
            <w:rPr>
              <w:rFonts w:hint="eastAsia" w:ascii="宋体" w:hAnsi="宋体" w:eastAsia="宋体" w:cs="Arial"/>
              <w:bCs/>
              <w:caps/>
              <w:sz w:val="24"/>
              <w:szCs w:val="24"/>
            </w:rPr>
            <w:t>第十七条</w:t>
          </w:r>
          <w:r>
            <w:rPr>
              <w:rFonts w:ascii="宋体" w:hAnsi="宋体" w:eastAsia="宋体" w:cs="Arial"/>
              <w:bCs/>
              <w:caps/>
              <w:sz w:val="24"/>
              <w:szCs w:val="24"/>
            </w:rPr>
            <w:t xml:space="preserve"> </w:t>
          </w:r>
          <w:r>
            <w:rPr>
              <w:rFonts w:hint="eastAsia" w:ascii="宋体" w:hAnsi="宋体" w:eastAsia="宋体" w:cs="Arial"/>
              <w:bCs/>
              <w:caps/>
              <w:sz w:val="24"/>
              <w:szCs w:val="24"/>
            </w:rPr>
            <w:t>补充条款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6F38EFD">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"_Toc42611244" </w:instrText>
          </w:r>
          <w:r>
            <w:fldChar w:fldCharType="separate"/>
          </w:r>
          <w:r>
            <w:rPr>
              <w:rFonts w:hint="eastAsia" w:ascii="宋体" w:hAnsi="宋体" w:eastAsia="宋体" w:cs="Arial"/>
              <w:bCs/>
              <w:caps/>
              <w:sz w:val="24"/>
              <w:szCs w:val="24"/>
            </w:rPr>
            <w:t>附件</w:t>
          </w:r>
          <w:r>
            <w:rPr>
              <w:rFonts w:ascii="宋体" w:hAnsi="宋体" w:eastAsia="宋体" w:cs="Arial"/>
              <w:bCs/>
              <w:caps/>
              <w:sz w:val="24"/>
              <w:szCs w:val="24"/>
              <w:u w:val="single"/>
            </w:rPr>
            <w:tab/>
          </w:r>
          <w:r>
            <w:rPr>
              <w:rFonts w:hint="eastAsia" w:ascii="宋体" w:hAnsi="宋体" w:eastAsia="宋体" w:cs="Arial"/>
              <w:bCs/>
              <w:caps/>
              <w:sz w:val="24"/>
              <w:szCs w:val="24"/>
              <w:u w:val="single"/>
            </w:rPr>
            <w:t>25</w:t>
          </w:r>
          <w:r>
            <w:rPr>
              <w:rFonts w:hint="eastAsia" w:ascii="宋体" w:hAnsi="宋体" w:eastAsia="宋体" w:cs="Arial"/>
              <w:bCs/>
              <w:caps/>
              <w:sz w:val="24"/>
              <w:szCs w:val="24"/>
              <w:u w:val="single"/>
            </w:rPr>
            <w:fldChar w:fldCharType="end"/>
          </w:r>
        </w:p>
        <w:p w14:paraId="5B56FBF6">
          <w:pPr>
            <w:spacing w:line="480" w:lineRule="auto"/>
            <w:rPr>
              <w:rFonts w:ascii="宋体" w:hAnsi="宋体" w:eastAsia="宋体" w:cs="Times New Roman"/>
              <w:sz w:val="24"/>
              <w:szCs w:val="24"/>
            </w:rPr>
          </w:pPr>
          <w:r>
            <w:rPr>
              <w:rFonts w:ascii="宋体" w:hAnsi="宋体" w:eastAsia="宋体" w:cs="Times New Roman"/>
              <w:sz w:val="24"/>
              <w:szCs w:val="24"/>
            </w:rPr>
            <w:fldChar w:fldCharType="end"/>
          </w:r>
        </w:p>
      </w:sdtContent>
    </w:sdt>
    <w:p w14:paraId="74983E8D">
      <w:pPr>
        <w:widowControl/>
        <w:jc w:val="left"/>
        <w:rPr>
          <w:rFonts w:ascii="宋体" w:hAnsi="宋体" w:eastAsia="宋体" w:cs="Times New Roman"/>
          <w:b/>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b/>
          <w:spacing w:val="20"/>
          <w:sz w:val="24"/>
          <w:szCs w:val="24"/>
        </w:rPr>
        <w:br w:type="page"/>
      </w:r>
    </w:p>
    <w:p w14:paraId="530DE1D0">
      <w:pPr>
        <w:widowControl/>
        <w:jc w:val="left"/>
        <w:rPr>
          <w:rFonts w:ascii="宋体" w:hAnsi="宋体" w:eastAsia="宋体" w:cs="Times New Roman"/>
          <w:b/>
          <w:spacing w:val="20"/>
          <w:sz w:val="24"/>
          <w:szCs w:val="24"/>
        </w:rPr>
      </w:pPr>
    </w:p>
    <w:p w14:paraId="4925E22C">
      <w:pPr>
        <w:spacing w:line="360" w:lineRule="auto"/>
        <w:ind w:left="1341" w:hanging="562"/>
        <w:rPr>
          <w:rFonts w:hint="default" w:ascii="宋体" w:hAnsi="宋体" w:eastAsia="宋体" w:cs="Times New Roman"/>
          <w:b/>
          <w:spacing w:val="20"/>
          <w:sz w:val="24"/>
          <w:szCs w:val="24"/>
          <w:lang w:val="en-US" w:eastAsia="zh-CN"/>
        </w:rPr>
      </w:pPr>
      <w:r>
        <w:rPr>
          <w:rFonts w:ascii="宋体" w:hAnsi="宋体" w:eastAsia="宋体" w:cs="Times New Roman"/>
          <w:b/>
          <w:spacing w:val="20"/>
          <w:sz w:val="24"/>
          <w:szCs w:val="24"/>
        </w:rPr>
        <w:t>出租方（以下称甲方）：</w:t>
      </w:r>
      <w:r>
        <w:rPr>
          <w:rFonts w:hint="eastAsia" w:ascii="宋体" w:hAnsi="宋体" w:eastAsia="宋体" w:cs="Times New Roman"/>
          <w:b/>
          <w:spacing w:val="20"/>
          <w:sz w:val="24"/>
          <w:szCs w:val="24"/>
          <w:lang w:val="en-US" w:eastAsia="zh-CN"/>
        </w:rPr>
        <w:t>常州奥体横林场馆管理有限公司</w:t>
      </w:r>
    </w:p>
    <w:p w14:paraId="63C2D997">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常州市经开区横林镇横林大道新槐路72号</w:t>
      </w:r>
    </w:p>
    <w:p w14:paraId="1BB6369D">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w:t>
      </w:r>
      <w:r>
        <w:rPr>
          <w:rFonts w:ascii="宋体" w:hAnsi="宋体" w:eastAsia="宋体" w:cs="Times New Roman"/>
          <w:spacing w:val="20"/>
          <w:sz w:val="24"/>
          <w:szCs w:val="24"/>
        </w:rPr>
        <w:t>：</w:t>
      </w:r>
      <w:r>
        <w:rPr>
          <w:rFonts w:hint="eastAsia" w:ascii="宋体" w:hAnsi="宋体" w:eastAsia="宋体" w:cs="Times New Roman"/>
          <w:spacing w:val="20"/>
          <w:sz w:val="24"/>
          <w:szCs w:val="24"/>
        </w:rPr>
        <w:t>91320412MA1N46WB1T</w:t>
      </w:r>
    </w:p>
    <w:p w14:paraId="1460BB07">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：0519-86205128</w:t>
      </w:r>
    </w:p>
    <w:p w14:paraId="2655710F">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r>
        <w:rPr>
          <w:rFonts w:hint="eastAsia" w:ascii="宋体" w:hAnsi="宋体" w:eastAsia="宋体" w:cs="Times New Roman"/>
          <w:spacing w:val="20"/>
          <w:sz w:val="24"/>
          <w:szCs w:val="24"/>
        </w:rPr>
        <w:t>213000</w:t>
      </w:r>
    </w:p>
    <w:p w14:paraId="6DB6A0D7">
      <w:pPr>
        <w:spacing w:line="360" w:lineRule="auto"/>
        <w:ind w:left="1339" w:hanging="560"/>
        <w:rPr>
          <w:rFonts w:ascii="宋体" w:hAnsi="宋体" w:eastAsia="宋体" w:cs="Times New Roman"/>
          <w:spacing w:val="20"/>
          <w:sz w:val="24"/>
          <w:szCs w:val="24"/>
        </w:rPr>
      </w:pPr>
    </w:p>
    <w:p w14:paraId="233F31B2">
      <w:pPr>
        <w:spacing w:line="360" w:lineRule="auto"/>
        <w:ind w:left="1339" w:hanging="560"/>
        <w:rPr>
          <w:rFonts w:ascii="宋体" w:hAnsi="宋体" w:eastAsia="宋体" w:cs="Times New Roman"/>
          <w:spacing w:val="20"/>
          <w:sz w:val="24"/>
          <w:szCs w:val="24"/>
        </w:rPr>
      </w:pPr>
    </w:p>
    <w:p w14:paraId="713582AF">
      <w:pPr>
        <w:spacing w:line="360" w:lineRule="auto"/>
        <w:ind w:left="1341" w:hanging="562"/>
        <w:rPr>
          <w:rFonts w:ascii="宋体" w:hAnsi="宋体" w:eastAsia="宋体" w:cs="Times New Roman"/>
          <w:b/>
          <w:spacing w:val="20"/>
          <w:sz w:val="24"/>
          <w:szCs w:val="24"/>
          <w:u w:val="single"/>
        </w:rPr>
      </w:pPr>
      <w:r>
        <w:rPr>
          <w:rFonts w:ascii="宋体" w:hAnsi="宋体" w:eastAsia="宋体" w:cs="Times New Roman"/>
          <w:b/>
          <w:spacing w:val="20"/>
          <w:sz w:val="24"/>
          <w:szCs w:val="24"/>
        </w:rPr>
        <w:t>承租方（以下称乙方）</w:t>
      </w:r>
      <w:r>
        <w:rPr>
          <w:rFonts w:hint="eastAsia" w:ascii="宋体" w:hAnsi="宋体" w:eastAsia="宋体" w:cs="Times New Roman"/>
          <w:b/>
          <w:spacing w:val="20"/>
          <w:sz w:val="24"/>
          <w:szCs w:val="24"/>
        </w:rPr>
        <w:t>：</w:t>
      </w:r>
    </w:p>
    <w:p w14:paraId="58B19524">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 xml:space="preserve"> </w:t>
      </w:r>
      <w:r>
        <w:rPr>
          <w:rFonts w:ascii="宋体" w:hAnsi="宋体" w:eastAsia="宋体" w:cs="Times New Roman"/>
          <w:spacing w:val="20"/>
          <w:sz w:val="24"/>
          <w:szCs w:val="24"/>
        </w:rPr>
        <w:t xml:space="preserve">                                         </w:t>
      </w:r>
    </w:p>
    <w:p w14:paraId="416A9B86">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统一社会信用代码/个人身份证号</w:t>
      </w:r>
      <w:r>
        <w:rPr>
          <w:rFonts w:ascii="宋体" w:hAnsi="宋体" w:eastAsia="宋体" w:cs="Times New Roman"/>
          <w:spacing w:val="20"/>
          <w:sz w:val="24"/>
          <w:szCs w:val="24"/>
        </w:rPr>
        <w:t xml:space="preserve">：                                </w:t>
      </w:r>
    </w:p>
    <w:p w14:paraId="1E433615">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 xml:space="preserve"> </w:t>
      </w:r>
    </w:p>
    <w:p w14:paraId="343F09D1">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14:paraId="2095E905">
      <w:pPr>
        <w:spacing w:line="360" w:lineRule="auto"/>
        <w:ind w:left="1339" w:hanging="560"/>
        <w:rPr>
          <w:rFonts w:ascii="宋体" w:hAnsi="宋体" w:eastAsia="宋体" w:cs="Times New Roman"/>
          <w:sz w:val="24"/>
          <w:szCs w:val="24"/>
        </w:rPr>
      </w:pPr>
    </w:p>
    <w:p w14:paraId="4519940E">
      <w:pPr>
        <w:tabs>
          <w:tab w:val="left" w:pos="5565"/>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根据《中华人民共和国民法典》等有关法律法规之规定，</w:t>
      </w:r>
      <w:r>
        <w:rPr>
          <w:rFonts w:ascii="宋体" w:hAnsi="宋体" w:eastAsia="宋体" w:cs="Times New Roman"/>
          <w:sz w:val="24"/>
          <w:szCs w:val="24"/>
        </w:rPr>
        <w:t>本着自愿、平等、公平和诚实信用的原则，甲、乙双方经友好协商，就乙方</w:t>
      </w:r>
      <w:r>
        <w:rPr>
          <w:rFonts w:hint="eastAsia" w:ascii="宋体" w:hAnsi="宋体" w:eastAsia="宋体" w:cs="Times New Roman"/>
          <w:sz w:val="24"/>
          <w:szCs w:val="24"/>
        </w:rPr>
        <w:t>向甲方</w:t>
      </w:r>
      <w:r>
        <w:rPr>
          <w:rFonts w:ascii="宋体" w:hAnsi="宋体" w:eastAsia="宋体" w:cs="Times New Roman"/>
          <w:sz w:val="24"/>
          <w:szCs w:val="24"/>
        </w:rPr>
        <w:t>承租“租赁物业事宜</w:t>
      </w:r>
      <w:r>
        <w:rPr>
          <w:rFonts w:hint="eastAsia" w:ascii="宋体" w:hAnsi="宋体" w:eastAsia="宋体" w:cs="Times New Roman"/>
          <w:sz w:val="24"/>
          <w:szCs w:val="24"/>
        </w:rPr>
        <w:t>”</w:t>
      </w:r>
      <w:r>
        <w:rPr>
          <w:rFonts w:ascii="宋体" w:hAnsi="宋体" w:eastAsia="宋体" w:cs="Times New Roman"/>
          <w:sz w:val="24"/>
          <w:szCs w:val="24"/>
        </w:rPr>
        <w:t>达成一致，并</w:t>
      </w:r>
      <w:r>
        <w:rPr>
          <w:rFonts w:hint="eastAsia" w:ascii="宋体" w:hAnsi="宋体" w:eastAsia="宋体" w:cs="Times New Roman"/>
          <w:sz w:val="24"/>
          <w:szCs w:val="24"/>
        </w:rPr>
        <w:t>于</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w:t>
      </w:r>
      <w:r>
        <w:rPr>
          <w:rFonts w:ascii="宋体" w:hAnsi="宋体" w:eastAsia="宋体" w:cs="Times New Roman"/>
          <w:sz w:val="24"/>
          <w:szCs w:val="24"/>
        </w:rPr>
        <w:t>订立本合同以共同遵守</w:t>
      </w:r>
      <w:r>
        <w:rPr>
          <w:rFonts w:hint="eastAsia" w:ascii="宋体" w:hAnsi="宋体" w:eastAsia="宋体" w:cs="Times New Roman"/>
          <w:sz w:val="24"/>
          <w:szCs w:val="24"/>
        </w:rPr>
        <w:t>。</w:t>
      </w:r>
    </w:p>
    <w:p w14:paraId="717A1028">
      <w:pPr>
        <w:spacing w:before="62" w:beforeLines="20" w:after="31" w:afterLines="10" w:line="360" w:lineRule="auto"/>
        <w:jc w:val="left"/>
        <w:outlineLvl w:val="0"/>
        <w:rPr>
          <w:rFonts w:ascii="宋体" w:hAnsi="宋体" w:eastAsia="宋体" w:cs="Times New Roman"/>
          <w:b/>
          <w:bCs/>
          <w:sz w:val="24"/>
          <w:szCs w:val="24"/>
        </w:rPr>
      </w:pPr>
      <w:bookmarkStart w:id="0" w:name="_Toc42611227"/>
      <w:r>
        <w:rPr>
          <w:rFonts w:hint="eastAsia" w:ascii="宋体" w:hAnsi="宋体" w:eastAsia="宋体" w:cs="Times New Roman"/>
          <w:b/>
          <w:bCs/>
          <w:sz w:val="24"/>
          <w:szCs w:val="24"/>
        </w:rPr>
        <w:t>第一条 租赁物业及用途</w:t>
      </w:r>
      <w:bookmarkEnd w:id="0"/>
    </w:p>
    <w:p w14:paraId="08FC6098">
      <w:pPr>
        <w:spacing w:line="360" w:lineRule="auto"/>
        <w:rPr>
          <w:rFonts w:ascii="宋体" w:hAnsi="宋体" w:eastAsia="宋体" w:cs="Times New Roman"/>
          <w:sz w:val="24"/>
          <w:szCs w:val="24"/>
        </w:rPr>
      </w:pPr>
      <w:r>
        <w:rPr>
          <w:rFonts w:hint="eastAsia" w:ascii="宋体" w:hAnsi="宋体" w:eastAsia="宋体" w:cs="Times New Roman"/>
          <w:sz w:val="24"/>
          <w:szCs w:val="24"/>
        </w:rPr>
        <w:t>1.1甲方同意将坐落于</w:t>
      </w:r>
      <w:r>
        <w:rPr>
          <w:rFonts w:hint="eastAsia" w:ascii="宋体" w:hAnsi="宋体" w:eastAsia="宋体" w:cs="Times New Roman"/>
          <w:sz w:val="24"/>
          <w:szCs w:val="24"/>
          <w:u w:val="single"/>
        </w:rPr>
        <w:t xml:space="preserve"> 常州</w:t>
      </w:r>
      <w:r>
        <w:rPr>
          <w:rFonts w:hint="eastAsia" w:ascii="宋体" w:hAnsi="宋体" w:eastAsia="宋体" w:cs="Times New Roman"/>
          <w:sz w:val="24"/>
          <w:szCs w:val="24"/>
          <w:u w:val="single"/>
          <w:lang w:val="en-US" w:eastAsia="zh-CN"/>
        </w:rPr>
        <w:t>奥体横林全民健身中心1</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1号</w:t>
      </w:r>
      <w:r>
        <w:rPr>
          <w:rFonts w:hint="eastAsia" w:ascii="宋体" w:hAnsi="宋体" w:eastAsia="宋体" w:cs="Times New Roman"/>
          <w:sz w:val="24"/>
          <w:szCs w:val="24"/>
        </w:rPr>
        <w:t>房屋按该租赁物业现状出租给乙方。双方确认，该租赁物业的建筑面积为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36.23</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平方米，《租户租赁物业示意图》见附件一。</w:t>
      </w:r>
    </w:p>
    <w:p w14:paraId="1D99A39A">
      <w:pPr>
        <w:spacing w:line="360" w:lineRule="auto"/>
        <w:rPr>
          <w:rFonts w:ascii="宋体" w:hAnsi="宋体" w:eastAsia="宋体" w:cs="Times New Roman"/>
          <w:sz w:val="24"/>
          <w:szCs w:val="24"/>
        </w:rPr>
      </w:pPr>
      <w:r>
        <w:rPr>
          <w:rFonts w:hint="eastAsia" w:ascii="宋体" w:hAnsi="宋体" w:eastAsia="宋体" w:cs="Times New Roman"/>
          <w:sz w:val="24"/>
          <w:szCs w:val="24"/>
        </w:rPr>
        <w:t>1.2 乙方确认在签订本合同时甲方已对上述房屋的实际现状（包括房屋的抵押、装修、设施及设备、面积、房屋结构、周边环境等）进行了充分告知，乙方亦做了充分细致地了解，并接受此等实际情况作为交付条件，双方据此签订本合同并履行合同项下的权利义务。</w:t>
      </w:r>
    </w:p>
    <w:p w14:paraId="75ABDE9E">
      <w:pPr>
        <w:spacing w:line="360" w:lineRule="auto"/>
        <w:rPr>
          <w:rFonts w:ascii="宋体" w:hAnsi="宋体" w:eastAsia="宋体" w:cs="Times New Roman"/>
          <w:sz w:val="24"/>
          <w:szCs w:val="24"/>
        </w:rPr>
      </w:pPr>
      <w:r>
        <w:rPr>
          <w:rFonts w:hint="eastAsia" w:ascii="宋体" w:hAnsi="宋体" w:eastAsia="宋体" w:cs="Times New Roman"/>
          <w:sz w:val="24"/>
          <w:szCs w:val="24"/>
        </w:rPr>
        <w:t>1.3乙方租用的该房屋只能用于</w:t>
      </w:r>
      <w:r>
        <w:rPr>
          <w:rFonts w:hint="eastAsia" w:ascii="宋体" w:hAnsi="宋体" w:eastAsia="宋体" w:cs="Times New Roman"/>
          <w:sz w:val="24"/>
          <w:szCs w:val="24"/>
          <w:u w:val="single"/>
          <w:lang w:val="en-US" w:eastAsia="zh-CN"/>
        </w:rPr>
        <w:t>培训、办公等</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用途。在租赁期内，非经甲方书面同意，乙方不得擅自改变所承租房屋的用途。</w:t>
      </w:r>
    </w:p>
    <w:p w14:paraId="5A9D29EC">
      <w:pPr>
        <w:spacing w:before="62" w:beforeLines="20" w:after="31" w:afterLines="10" w:line="360" w:lineRule="auto"/>
        <w:jc w:val="left"/>
        <w:outlineLvl w:val="0"/>
        <w:rPr>
          <w:rFonts w:ascii="宋体" w:hAnsi="宋体" w:eastAsia="宋体" w:cs="Times New Roman"/>
          <w:b/>
          <w:bCs/>
          <w:sz w:val="24"/>
          <w:szCs w:val="24"/>
        </w:rPr>
      </w:pPr>
      <w:bookmarkStart w:id="1" w:name="_Toc42611228"/>
      <w:r>
        <w:rPr>
          <w:rFonts w:hint="eastAsia" w:ascii="宋体" w:hAnsi="宋体" w:eastAsia="宋体" w:cs="Times New Roman"/>
          <w:b/>
          <w:bCs/>
          <w:sz w:val="24"/>
          <w:szCs w:val="24"/>
        </w:rPr>
        <w:t>第二条 租赁期限及续租</w:t>
      </w:r>
      <w:bookmarkEnd w:id="1"/>
    </w:p>
    <w:p w14:paraId="74151F07">
      <w:pPr>
        <w:spacing w:line="360" w:lineRule="auto"/>
        <w:ind w:left="240" w:hanging="240" w:hangingChars="100"/>
        <w:rPr>
          <w:rFonts w:ascii="宋体" w:hAnsi="宋体" w:eastAsia="宋体" w:cs="Times New Roman"/>
          <w:sz w:val="24"/>
          <w:szCs w:val="24"/>
        </w:rPr>
      </w:pPr>
      <w:r>
        <w:rPr>
          <w:rFonts w:hint="eastAsia" w:ascii="宋体" w:hAnsi="宋体" w:eastAsia="宋体" w:cs="Times New Roman"/>
          <w:sz w:val="24"/>
          <w:szCs w:val="24"/>
        </w:rPr>
        <w:t>2.1 租赁期限：乙方承租房屋的租期（含装修期）共计</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月，自</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日起至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日止，其中装修期为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日，装修期内乙方应按照与甲方物业管理部门签订的</w:t>
      </w:r>
      <w:r>
        <w:rPr>
          <w:rFonts w:ascii="宋体" w:hAnsi="宋体" w:eastAsia="宋体" w:cs="Times New Roman"/>
          <w:sz w:val="24"/>
          <w:szCs w:val="24"/>
        </w:rPr>
        <w:t>《</w:t>
      </w:r>
      <w:r>
        <w:rPr>
          <w:rFonts w:hint="eastAsia" w:ascii="宋体" w:hAnsi="宋体" w:eastAsia="宋体" w:cs="Times New Roman"/>
          <w:sz w:val="24"/>
          <w:szCs w:val="24"/>
        </w:rPr>
        <w:t>物业管理服务合同</w:t>
      </w:r>
      <w:r>
        <w:rPr>
          <w:rFonts w:ascii="宋体" w:hAnsi="宋体" w:eastAsia="宋体" w:cs="Times New Roman"/>
          <w:sz w:val="24"/>
          <w:szCs w:val="24"/>
        </w:rPr>
        <w:t>》</w:t>
      </w:r>
      <w:r>
        <w:rPr>
          <w:rFonts w:hint="eastAsia" w:ascii="宋体" w:hAnsi="宋体" w:eastAsia="宋体" w:cs="Times New Roman"/>
          <w:sz w:val="24"/>
          <w:szCs w:val="24"/>
        </w:rPr>
        <w:t>的约定交纳装修期物业综合费及其他相关费用。</w:t>
      </w:r>
    </w:p>
    <w:p w14:paraId="10C00B1E">
      <w:pPr>
        <w:spacing w:line="360" w:lineRule="auto"/>
        <w:rPr>
          <w:rFonts w:ascii="宋体" w:hAnsi="宋体" w:eastAsia="宋体" w:cs="Times New Roman"/>
          <w:sz w:val="24"/>
          <w:szCs w:val="24"/>
        </w:rPr>
      </w:pPr>
      <w:r>
        <w:rPr>
          <w:rFonts w:hint="eastAsia" w:ascii="宋体" w:hAnsi="宋体" w:eastAsia="宋体" w:cs="Times New Roman"/>
          <w:sz w:val="24"/>
          <w:szCs w:val="24"/>
        </w:rPr>
        <w:t>2.2 续租</w:t>
      </w:r>
    </w:p>
    <w:p w14:paraId="3B9C2A1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2.2.1合同期满，乙方请求合同续签或按期终止合同的，均应在合同期满前三个月（90天）内以书面形式通知甲方，如甲方同意继续出租房屋且乙方全面履行合同的前提下，乙方在同等条件且符合甲方招租程序的前提下享有优先续租权，届时双方重新签订租赁合同。租金等租赁条件均根据当时的实际情况确定。在前述期间内，乙方未按约定提出续租申请或未就续租条件达成一致的，将视为乙方自行放弃续租，甲方有权对该租赁物业作另行安排。</w:t>
      </w:r>
    </w:p>
    <w:p w14:paraId="30A4FF2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2.2.2到期不续租的，在租赁期限届满前三个月内，甲方有权在不影响乙方正常经营的前提下，同该租赁物业潜在的承租方或使用人察看、了解该租赁物业及其设施、设备，乙方应当予以配合。</w:t>
      </w:r>
    </w:p>
    <w:p w14:paraId="6F5F6C2C">
      <w:pPr>
        <w:spacing w:line="360" w:lineRule="auto"/>
        <w:ind w:firstLine="480" w:firstLineChars="200"/>
        <w:rPr>
          <w:rFonts w:ascii="宋体" w:hAnsi="宋体" w:eastAsia="宋体" w:cs="Times New Roman"/>
          <w:color w:val="FF0000"/>
          <w:sz w:val="24"/>
          <w:szCs w:val="24"/>
        </w:rPr>
      </w:pPr>
      <w:r>
        <w:rPr>
          <w:rFonts w:hint="eastAsia" w:ascii="宋体" w:hAnsi="宋体" w:eastAsia="宋体" w:cs="Times New Roman"/>
          <w:sz w:val="24"/>
          <w:szCs w:val="24"/>
        </w:rPr>
        <w:t>2.2.3租赁期满，本合同即行终止，甲方有权在本合同约定的租赁期限届满之日收回该租赁物业</w:t>
      </w:r>
      <w:r>
        <w:rPr>
          <w:rFonts w:ascii="宋体" w:hAnsi="宋体" w:eastAsia="宋体" w:cs="Times New Roman"/>
          <w:sz w:val="24"/>
          <w:szCs w:val="24"/>
        </w:rPr>
        <w:t>。</w:t>
      </w:r>
      <w:r>
        <w:rPr>
          <w:rFonts w:hint="eastAsia" w:ascii="宋体" w:hAnsi="宋体" w:eastAsia="宋体" w:cs="Times New Roman"/>
          <w:sz w:val="24"/>
          <w:szCs w:val="24"/>
        </w:rPr>
        <w:t>若乙方逾期未交还该租赁物业的，按本合同第7.2、7.3等条款的约定执行。</w:t>
      </w:r>
    </w:p>
    <w:p w14:paraId="22F04B46">
      <w:pPr>
        <w:adjustRightInd w:val="0"/>
        <w:snapToGrid w:val="0"/>
        <w:spacing w:before="312" w:beforeLines="100" w:after="156" w:afterLines="50" w:line="360" w:lineRule="auto"/>
        <w:jc w:val="left"/>
        <w:outlineLvl w:val="0"/>
        <w:rPr>
          <w:rFonts w:ascii="宋体" w:hAnsi="宋体" w:eastAsia="宋体" w:cs="Times New Roman"/>
          <w:b/>
          <w:bCs/>
          <w:sz w:val="24"/>
          <w:szCs w:val="24"/>
        </w:rPr>
      </w:pPr>
      <w:bookmarkStart w:id="2" w:name="_Toc42611229"/>
      <w:bookmarkStart w:id="3" w:name="_Toc29563015"/>
      <w:bookmarkStart w:id="4" w:name="_Toc29824928"/>
      <w:r>
        <w:rPr>
          <w:rFonts w:hint="eastAsia" w:ascii="宋体" w:hAnsi="宋体" w:eastAsia="宋体" w:cs="Times New Roman"/>
          <w:b/>
          <w:bCs/>
          <w:sz w:val="24"/>
          <w:szCs w:val="24"/>
        </w:rPr>
        <w:t>第三条 保证金、租金及其支付</w:t>
      </w:r>
      <w:bookmarkEnd w:id="2"/>
      <w:bookmarkEnd w:id="3"/>
      <w:bookmarkEnd w:id="4"/>
    </w:p>
    <w:p w14:paraId="7FD448E4">
      <w:pPr>
        <w:spacing w:line="360" w:lineRule="auto"/>
        <w:rPr>
          <w:rFonts w:ascii="宋体" w:hAnsi="宋体" w:eastAsia="宋体" w:cs="Times New Roman"/>
          <w:color w:val="FF0000"/>
          <w:sz w:val="24"/>
          <w:szCs w:val="24"/>
        </w:rPr>
      </w:pPr>
      <w:r>
        <w:rPr>
          <w:rFonts w:hint="eastAsia" w:ascii="宋体" w:hAnsi="宋体" w:eastAsia="宋体" w:cs="Times New Roman"/>
          <w:sz w:val="24"/>
          <w:szCs w:val="24"/>
        </w:rPr>
        <w:t>3.1 乙方需在合同签署之日起十日内向甲方支付租赁保证金，金额为人民币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肆仟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4000.00</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。此租赁保证金作为乙方全面履行本合同的担保。合同履约保证金的担保范围包括但不限于本合同履行过程中乙方应付而未付的各种费用及相应的各种赔偿金、违约金、滞纳金、诉讼费、律师费、罚金、利息等。</w:t>
      </w:r>
    </w:p>
    <w:p w14:paraId="14679226">
      <w:pPr>
        <w:tabs>
          <w:tab w:val="left" w:pos="1155"/>
        </w:tabs>
        <w:spacing w:line="360" w:lineRule="auto"/>
        <w:rPr>
          <w:rFonts w:ascii="宋体" w:hAnsi="宋体" w:eastAsia="宋体" w:cs="Times New Roman"/>
          <w:sz w:val="24"/>
          <w:szCs w:val="24"/>
        </w:rPr>
      </w:pPr>
      <w:r>
        <w:rPr>
          <w:rFonts w:hint="eastAsia" w:ascii="宋体" w:hAnsi="宋体" w:eastAsia="宋体" w:cs="Times New Roman"/>
          <w:sz w:val="24"/>
          <w:szCs w:val="24"/>
        </w:rPr>
        <w:t>3.2 保证金的使用及退还</w:t>
      </w:r>
    </w:p>
    <w:p w14:paraId="3AEA759E">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3.2.1 在合同期内，乙方不得将租赁保证金转让或抵押，不予抵充租金或其他应付款项，仅作为乙方忠实履行本合同约定义务的保证。</w:t>
      </w:r>
    </w:p>
    <w:p w14:paraId="7C671D19">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3.2.2 下列情形经甲方书面通知乙方后，乙方收到甲方书面通知后五日内不予改正的，甲方有权书面通知乙方即时扣除其相应金额的租赁保证金，并不影响甲方同时采取任何其他补救措施：</w:t>
      </w:r>
    </w:p>
    <w:p w14:paraId="18B9801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14:paraId="1B9D605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14:paraId="544D7EDC">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w:t>
      </w:r>
      <w:r>
        <w:rPr>
          <w:rFonts w:ascii="宋体" w:hAnsi="宋体" w:eastAsia="宋体" w:cs="Times New Roman"/>
          <w:sz w:val="24"/>
          <w:szCs w:val="24"/>
        </w:rPr>
        <w:t>.</w:t>
      </w:r>
      <w:r>
        <w:rPr>
          <w:rFonts w:hint="eastAsia" w:ascii="宋体" w:hAnsi="宋体" w:eastAsia="宋体" w:cs="Times New Roman"/>
          <w:sz w:val="24"/>
          <w:szCs w:val="24"/>
        </w:rPr>
        <w:t>乙方未按国家、常州市政府相关主管部门的规定支付有关税费，导致该费用由甲方支付的；</w:t>
      </w:r>
    </w:p>
    <w:p w14:paraId="2F425AF3">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14:paraId="0FB0B2CA">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 xml:space="preserve">e. </w:t>
      </w:r>
      <w:r>
        <w:rPr>
          <w:rFonts w:ascii="宋体" w:hAnsi="宋体" w:eastAsia="宋体" w:cs="Times New Roman"/>
          <w:sz w:val="24"/>
          <w:szCs w:val="24"/>
        </w:rPr>
        <w:t>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14:paraId="738245D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f. 因乙方违法经营导致甲方受到相应行政管理机关处罚的；</w:t>
      </w:r>
    </w:p>
    <w:p w14:paraId="796AA99F">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g. 其他按本合同约定可扣除或没收乙方租赁保证金的情形。</w:t>
      </w:r>
    </w:p>
    <w:p w14:paraId="692B7E34">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 xml:space="preserve">3.2.3 </w:t>
      </w:r>
      <w:r>
        <w:rPr>
          <w:rFonts w:hint="eastAsia" w:ascii="宋体" w:hAnsi="宋体" w:eastAsia="宋体" w:cs="Times New Roman"/>
          <w:sz w:val="24"/>
          <w:szCs w:val="24"/>
        </w:rPr>
        <w:t>租赁期限内，当租赁保证金按本合同约定扣除后或因租金发生变动而进行相应调整时，乙方应在接到甲方书面通知的五个工作日内补足租赁保证金。如果乙方未按期补足租赁保证金，则承担违约责任。甲方亦有权从乙方缴纳租金中扣除应补缴保证金，并要求乙方限期补足租金，否则视为乙方拖欠租金按本合同有关约定追究甲方违约责任。如租赁保证金不足以支付乙方应付款项或弥补损失，甲方有权向乙方追偿，且本合同甲方其他权利不受影响。</w:t>
      </w:r>
    </w:p>
    <w:p w14:paraId="618FAED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3.2.4 租赁期满或合同解除后90天内，同时满足下述条件且经甲方确认乙方不存在需要承担任何违约责任或赔偿责任等本合同所约定的一切责任后，则该租赁保证金除用以抵充合同约定由乙方承担的费用外，剩余部分甲方无息退还给乙方，否则不予退还，乙方应同时退还租赁保证金收据原件。具体退还条件为：</w:t>
      </w:r>
    </w:p>
    <w:p w14:paraId="41599A57">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（1）乙方完全履行了本合同所约定的义务，全部费用结算完毕，包括但不限于物业管理费、公用事业费以及法规、政策规定等应由乙方支付的一切费用，未发生扣除保证金的事由；</w:t>
      </w:r>
    </w:p>
    <w:p w14:paraId="1056D56E">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（2）乙方已经按照本合同约定第七条将该租赁物业归还给甲方，且已完成该租赁房屋的各类交接手续，包括但不限于房屋的交接、该租赁房屋各类证照的注销。</w:t>
      </w:r>
    </w:p>
    <w:p w14:paraId="0D96C865">
      <w:pPr>
        <w:spacing w:line="360" w:lineRule="auto"/>
        <w:rPr>
          <w:rFonts w:ascii="宋体" w:hAnsi="宋体" w:eastAsia="宋体" w:cs="Times New Roman"/>
          <w:sz w:val="24"/>
          <w:szCs w:val="24"/>
        </w:rPr>
      </w:pPr>
      <w:r>
        <w:rPr>
          <w:rFonts w:hint="eastAsia" w:ascii="宋体" w:hAnsi="宋体" w:eastAsia="宋体" w:cs="Times New Roman"/>
          <w:sz w:val="24"/>
          <w:szCs w:val="24"/>
        </w:rPr>
        <w:t>3.3 租金的结算和支付: 本项下约定的租金标准均为双方对租赁物业完成交接后计租日起的标准计租单价，现双方商定采取方式以</w:t>
      </w:r>
      <w:r>
        <w:rPr>
          <w:rFonts w:hint="eastAsia" w:ascii="宋体" w:hAnsi="宋体" w:eastAsia="宋体" w:cs="Times New Roman"/>
          <w:sz w:val="24"/>
          <w:szCs w:val="24"/>
          <w:u w:val="single"/>
        </w:rPr>
        <w:t xml:space="preserve"> 固定租金 </w:t>
      </w:r>
      <w:r>
        <w:rPr>
          <w:rFonts w:hint="eastAsia" w:ascii="宋体" w:hAnsi="宋体" w:eastAsia="宋体" w:cs="Times New Roman"/>
          <w:sz w:val="24"/>
          <w:szCs w:val="24"/>
        </w:rPr>
        <w:t>方式执行。</w:t>
      </w:r>
    </w:p>
    <w:p w14:paraId="72A0472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3.3.1租金的结算和支付方式如下表：</w:t>
      </w:r>
    </w:p>
    <w:p w14:paraId="135CB894">
      <w:pPr>
        <w:spacing w:line="360" w:lineRule="auto"/>
        <w:ind w:firstLine="480" w:firstLineChars="200"/>
        <w:rPr>
          <w:rFonts w:ascii="宋体" w:hAnsi="宋体" w:eastAsia="宋体" w:cs="Times New Roman"/>
          <w:sz w:val="24"/>
          <w:szCs w:val="24"/>
        </w:rPr>
      </w:pPr>
    </w:p>
    <w:tbl>
      <w:tblPr>
        <w:tblStyle w:val="19"/>
        <w:tblW w:w="8950" w:type="dxa"/>
        <w:tblInd w:w="-2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2512"/>
        <w:gridCol w:w="1263"/>
        <w:gridCol w:w="1687"/>
        <w:gridCol w:w="1188"/>
        <w:gridCol w:w="1225"/>
      </w:tblGrid>
      <w:tr w14:paraId="39EE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75" w:type="dxa"/>
            <w:shd w:val="clear" w:color="auto" w:fill="auto"/>
            <w:vAlign w:val="center"/>
          </w:tcPr>
          <w:p w14:paraId="685DCC2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计租年</w:t>
            </w:r>
          </w:p>
        </w:tc>
        <w:tc>
          <w:tcPr>
            <w:tcW w:w="2512" w:type="dxa"/>
            <w:shd w:val="clear" w:color="auto" w:fill="auto"/>
          </w:tcPr>
          <w:p w14:paraId="0B00B850">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p w14:paraId="7DB284A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w:t>
            </w:r>
          </w:p>
        </w:tc>
        <w:tc>
          <w:tcPr>
            <w:tcW w:w="1263" w:type="dxa"/>
            <w:shd w:val="clear" w:color="auto" w:fill="auto"/>
          </w:tcPr>
          <w:p w14:paraId="0B64972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建筑面积</w:t>
            </w:r>
          </w:p>
          <w:p w14:paraId="3A72514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w:t>
            </w:r>
          </w:p>
        </w:tc>
        <w:tc>
          <w:tcPr>
            <w:tcW w:w="1687" w:type="dxa"/>
            <w:shd w:val="clear" w:color="auto" w:fill="auto"/>
          </w:tcPr>
          <w:p w14:paraId="48B8E6B6">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日建筑面积租金</w:t>
            </w:r>
          </w:p>
          <w:p w14:paraId="30D0DAC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（元/天/㎡）</w:t>
            </w:r>
          </w:p>
        </w:tc>
        <w:tc>
          <w:tcPr>
            <w:tcW w:w="1188" w:type="dxa"/>
            <w:shd w:val="clear" w:color="auto" w:fill="auto"/>
          </w:tcPr>
          <w:p w14:paraId="745000E5">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w:t>
            </w:r>
          </w:p>
          <w:p w14:paraId="20C456A6">
            <w:pPr>
              <w:spacing w:line="360" w:lineRule="auto"/>
              <w:jc w:val="center"/>
              <w:rPr>
                <w:rFonts w:hint="eastAsia" w:ascii="宋体" w:hAnsi="宋体" w:eastAsia="宋体" w:cs="Times New Roman"/>
                <w:sz w:val="24"/>
                <w:szCs w:val="24"/>
                <w:lang w:eastAsia="zh-CN"/>
              </w:rPr>
            </w:pPr>
            <w:r>
              <w:rPr>
                <w:rFonts w:hint="eastAsia" w:ascii="宋体" w:hAnsi="宋体" w:eastAsia="宋体" w:cs="Times New Roman"/>
                <w:sz w:val="24"/>
                <w:szCs w:val="24"/>
                <w:lang w:val="en-US" w:eastAsia="zh-CN"/>
              </w:rPr>
              <w:t>(</w:t>
            </w:r>
            <w:r>
              <w:rPr>
                <w:rFonts w:hint="eastAsia" w:ascii="宋体" w:hAnsi="宋体" w:eastAsia="宋体" w:cs="Times New Roman"/>
                <w:sz w:val="24"/>
                <w:szCs w:val="24"/>
              </w:rPr>
              <w:t>元/月</w:t>
            </w:r>
            <w:r>
              <w:rPr>
                <w:rFonts w:hint="eastAsia" w:ascii="宋体" w:hAnsi="宋体" w:eastAsia="宋体" w:cs="Times New Roman"/>
                <w:sz w:val="24"/>
                <w:szCs w:val="24"/>
                <w:lang w:eastAsia="zh-CN"/>
              </w:rPr>
              <w:t>）</w:t>
            </w:r>
          </w:p>
        </w:tc>
        <w:tc>
          <w:tcPr>
            <w:tcW w:w="1225" w:type="dxa"/>
            <w:shd w:val="clear" w:color="auto" w:fill="auto"/>
          </w:tcPr>
          <w:p w14:paraId="0255C8FF">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w:t>
            </w:r>
          </w:p>
          <w:p w14:paraId="656D1EA9">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（元/年）</w:t>
            </w:r>
          </w:p>
        </w:tc>
      </w:tr>
      <w:tr w14:paraId="5EE7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5" w:type="dxa"/>
            <w:shd w:val="clear" w:color="auto" w:fill="auto"/>
          </w:tcPr>
          <w:p w14:paraId="21932B92">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第一年</w:t>
            </w:r>
          </w:p>
        </w:tc>
        <w:tc>
          <w:tcPr>
            <w:tcW w:w="2512" w:type="dxa"/>
            <w:shd w:val="clear" w:color="auto" w:fill="auto"/>
          </w:tcPr>
          <w:p w14:paraId="07E00891">
            <w:pPr>
              <w:spacing w:line="360" w:lineRule="auto"/>
              <w:jc w:val="center"/>
              <w:rPr>
                <w:rFonts w:hint="default" w:ascii="宋体" w:hAnsi="宋体" w:eastAsia="宋体" w:cs="Times New Roman"/>
                <w:sz w:val="24"/>
                <w:szCs w:val="24"/>
                <w:lang w:val="en-US" w:eastAsia="zh-CN"/>
              </w:rPr>
            </w:pPr>
          </w:p>
        </w:tc>
        <w:tc>
          <w:tcPr>
            <w:tcW w:w="1263" w:type="dxa"/>
            <w:shd w:val="clear" w:color="auto" w:fill="auto"/>
          </w:tcPr>
          <w:p w14:paraId="463B85AC">
            <w:pPr>
              <w:spacing w:line="360" w:lineRule="auto"/>
              <w:jc w:val="center"/>
              <w:rPr>
                <w:rFonts w:hint="default" w:ascii="宋体" w:hAnsi="宋体" w:eastAsia="宋体" w:cs="Times New Roman"/>
                <w:sz w:val="24"/>
                <w:szCs w:val="24"/>
                <w:lang w:val="en-US" w:eastAsia="zh-CN"/>
              </w:rPr>
            </w:pPr>
          </w:p>
        </w:tc>
        <w:tc>
          <w:tcPr>
            <w:tcW w:w="1687" w:type="dxa"/>
            <w:shd w:val="clear" w:color="auto" w:fill="auto"/>
          </w:tcPr>
          <w:p w14:paraId="5661EB30">
            <w:pPr>
              <w:spacing w:line="360" w:lineRule="auto"/>
              <w:jc w:val="center"/>
              <w:rPr>
                <w:rFonts w:hint="default" w:ascii="宋体" w:hAnsi="宋体" w:eastAsia="宋体" w:cs="Times New Roman"/>
                <w:sz w:val="24"/>
                <w:szCs w:val="24"/>
                <w:lang w:val="en-US" w:eastAsia="zh-CN"/>
              </w:rPr>
            </w:pPr>
          </w:p>
        </w:tc>
        <w:tc>
          <w:tcPr>
            <w:tcW w:w="1188" w:type="dxa"/>
            <w:shd w:val="clear" w:color="auto" w:fill="auto"/>
          </w:tcPr>
          <w:p w14:paraId="00BC13E4">
            <w:pPr>
              <w:spacing w:line="360" w:lineRule="auto"/>
              <w:jc w:val="center"/>
              <w:rPr>
                <w:rFonts w:hint="default" w:ascii="宋体" w:hAnsi="宋体" w:eastAsia="宋体" w:cs="Times New Roman"/>
                <w:sz w:val="24"/>
                <w:szCs w:val="24"/>
                <w:lang w:val="en-US" w:eastAsia="zh-CN"/>
              </w:rPr>
            </w:pPr>
          </w:p>
        </w:tc>
        <w:tc>
          <w:tcPr>
            <w:tcW w:w="1225" w:type="dxa"/>
            <w:shd w:val="clear" w:color="auto" w:fill="auto"/>
          </w:tcPr>
          <w:p w14:paraId="72D413D2">
            <w:pPr>
              <w:spacing w:line="360" w:lineRule="auto"/>
              <w:jc w:val="center"/>
              <w:rPr>
                <w:rFonts w:hint="default" w:ascii="宋体" w:hAnsi="宋体" w:eastAsia="宋体" w:cs="Times New Roman"/>
                <w:sz w:val="24"/>
                <w:szCs w:val="24"/>
                <w:lang w:val="en-US" w:eastAsia="zh-CN"/>
              </w:rPr>
            </w:pPr>
          </w:p>
        </w:tc>
      </w:tr>
    </w:tbl>
    <w:p w14:paraId="77F9145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3.3.2支付方式：</w:t>
      </w:r>
      <w:r>
        <w:rPr>
          <w:rFonts w:hint="eastAsia" w:ascii="宋体" w:hAnsi="宋体" w:eastAsia="宋体" w:cs="Times New Roman"/>
          <w:bCs/>
          <w:sz w:val="24"/>
          <w:szCs w:val="24"/>
        </w:rPr>
        <w:t>甲乙双方采用先付后用的租金支付方式，</w:t>
      </w:r>
      <w:r>
        <w:rPr>
          <w:rFonts w:hint="eastAsia" w:ascii="宋体" w:hAnsi="宋体" w:eastAsia="宋体" w:cs="Times New Roman"/>
          <w:sz w:val="24"/>
          <w:szCs w:val="24"/>
        </w:rPr>
        <w:t>乙方每</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12</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月为一个支付周期向甲方支付租金。每个支付周期结束前10日内为下一期租金支付日。首期租金乙方在签署本合同之日后7日内一次性向甲方支付，甲方到账日为实际缴款日。</w:t>
      </w:r>
    </w:p>
    <w:p w14:paraId="1DAF34A7">
      <w:pPr>
        <w:spacing w:line="360" w:lineRule="auto"/>
        <w:ind w:firstLine="480" w:firstLineChars="200"/>
        <w:rPr>
          <w:rFonts w:ascii="宋体" w:hAnsi="宋体" w:eastAsia="宋体" w:cs="Times New Roman"/>
          <w:bCs/>
          <w:sz w:val="24"/>
          <w:szCs w:val="24"/>
        </w:rPr>
      </w:pPr>
      <w:r>
        <w:rPr>
          <w:rFonts w:hint="eastAsia" w:ascii="宋体" w:hAnsi="宋体" w:eastAsia="宋体" w:cs="Times New Roman"/>
          <w:sz w:val="24"/>
          <w:szCs w:val="24"/>
        </w:rPr>
        <w:t>3.3.3以上租金不包含物业管理费、公用事业费以及法规、政策规定等应由乙方支付的一切费用。</w:t>
      </w:r>
    </w:p>
    <w:p w14:paraId="174453FC">
      <w:pPr>
        <w:spacing w:line="360" w:lineRule="auto"/>
        <w:rPr>
          <w:rFonts w:ascii="宋体" w:hAnsi="宋体" w:eastAsia="宋体" w:cs="Times New Roman"/>
          <w:sz w:val="24"/>
          <w:szCs w:val="24"/>
        </w:rPr>
      </w:pPr>
      <w:r>
        <w:rPr>
          <w:rFonts w:hint="eastAsia" w:ascii="宋体" w:hAnsi="宋体" w:eastAsia="宋体" w:cs="Times New Roman"/>
          <w:sz w:val="24"/>
          <w:szCs w:val="24"/>
        </w:rPr>
        <w:t>3.4 乙方应当在本合同签订后</w:t>
      </w:r>
      <w:r>
        <w:rPr>
          <w:rFonts w:ascii="宋体" w:hAnsi="宋体" w:eastAsia="宋体" w:cs="Times New Roman"/>
          <w:sz w:val="24"/>
          <w:szCs w:val="24"/>
        </w:rPr>
        <w:t>10</w:t>
      </w:r>
      <w:r>
        <w:rPr>
          <w:rFonts w:hint="eastAsia" w:ascii="宋体" w:hAnsi="宋体" w:eastAsia="宋体" w:cs="Times New Roman"/>
          <w:sz w:val="24"/>
          <w:szCs w:val="24"/>
        </w:rPr>
        <w:t>个工作日内与甲方委托的物业管理公司</w:t>
      </w:r>
      <w:r>
        <w:rPr>
          <w:rFonts w:ascii="宋体" w:hAnsi="宋体" w:eastAsia="宋体" w:cs="Times New Roman"/>
          <w:sz w:val="24"/>
          <w:szCs w:val="24"/>
          <w:u w:val="single"/>
        </w:rPr>
        <w:t xml:space="preserve">     </w:t>
      </w:r>
      <w:r>
        <w:rPr>
          <w:rFonts w:hint="eastAsia" w:ascii="宋体" w:hAnsi="宋体" w:eastAsia="宋体" w:cs="Times New Roman"/>
          <w:sz w:val="24"/>
          <w:szCs w:val="24"/>
        </w:rPr>
        <w:t>签订《物业管理服务合同》，并按约定缴纳物业管理费。</w:t>
      </w:r>
    </w:p>
    <w:p w14:paraId="4C0C4DD8">
      <w:pPr>
        <w:spacing w:line="360" w:lineRule="auto"/>
        <w:rPr>
          <w:rFonts w:ascii="宋体" w:hAnsi="宋体" w:eastAsia="宋体" w:cs="Times New Roman"/>
          <w:sz w:val="24"/>
          <w:szCs w:val="24"/>
        </w:rPr>
      </w:pPr>
      <w:r>
        <w:rPr>
          <w:rFonts w:hint="eastAsia" w:ascii="宋体" w:hAnsi="宋体" w:eastAsia="宋体" w:cs="Times New Roman"/>
          <w:sz w:val="24"/>
          <w:szCs w:val="24"/>
        </w:rPr>
        <w:t>3.5 乙方自进场日起，应当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14:paraId="3665244B">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6</w:t>
      </w:r>
      <w:r>
        <w:rPr>
          <w:rFonts w:hint="eastAsia" w:ascii="宋体" w:hAnsi="宋体" w:eastAsia="宋体" w:cs="Times New Roman"/>
          <w:sz w:val="24"/>
          <w:szCs w:val="24"/>
        </w:rPr>
        <w:t xml:space="preserve"> 乙方通过银行汇款的形式向甲方支付上述款项。甲方于收到租金的10个工作日内向乙方开具正式发票，并承担开票所需缴纳的税金。其他与本合同有关的税款缴纳甲乙双方根据我国税收相关法律法规的规定各自承担。</w:t>
      </w:r>
    </w:p>
    <w:p w14:paraId="7B073519">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7</w:t>
      </w:r>
      <w:r>
        <w:rPr>
          <w:rFonts w:hint="eastAsia" w:ascii="宋体" w:hAnsi="宋体" w:eastAsia="宋体" w:cs="Times New Roman"/>
          <w:sz w:val="24"/>
          <w:szCs w:val="24"/>
        </w:rPr>
        <w:t xml:space="preserve"> 甲乙双方确认，以下即为本合同中甲方收款人信息，乙方向以下账户支付本合同约定的款项即视为乙方已履行了相应的付款义务：</w:t>
      </w:r>
    </w:p>
    <w:p w14:paraId="7D5048D8">
      <w:pPr>
        <w:spacing w:line="360" w:lineRule="auto"/>
        <w:rPr>
          <w:rFonts w:hint="eastAsia" w:ascii="宋体" w:hAnsi="宋体" w:eastAsia="宋体" w:cs="Times New Roman"/>
          <w:sz w:val="24"/>
          <w:szCs w:val="24"/>
        </w:rPr>
      </w:pPr>
      <w:bookmarkStart w:id="5" w:name="_Toc42611230"/>
      <w:r>
        <w:rPr>
          <w:rFonts w:hint="eastAsia" w:ascii="宋体" w:hAnsi="宋体" w:eastAsia="宋体" w:cs="Times New Roman"/>
          <w:sz w:val="24"/>
          <w:szCs w:val="24"/>
        </w:rPr>
        <w:t>名称：常州奥体横林场馆管理有限公司</w:t>
      </w:r>
    </w:p>
    <w:p w14:paraId="066C770A">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开户行：中国建设银行常州经开区支行</w:t>
      </w:r>
    </w:p>
    <w:p w14:paraId="4B052AE5">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账号：32050162903600000229</w:t>
      </w:r>
    </w:p>
    <w:p w14:paraId="21B01243">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r>
        <w:rPr>
          <w:rFonts w:hint="eastAsia" w:ascii="宋体" w:hAnsi="宋体" w:eastAsia="宋体" w:cs="Times New Roman"/>
          <w:b/>
          <w:bCs/>
          <w:sz w:val="24"/>
          <w:szCs w:val="24"/>
        </w:rPr>
        <w:t>第四条 交付</w:t>
      </w:r>
      <w:bookmarkEnd w:id="5"/>
    </w:p>
    <w:p w14:paraId="3CF7F358">
      <w:pPr>
        <w:spacing w:line="360" w:lineRule="auto"/>
        <w:rPr>
          <w:rFonts w:ascii="宋体" w:hAnsi="宋体" w:eastAsia="宋体" w:cs="Times New Roman"/>
          <w:sz w:val="24"/>
          <w:szCs w:val="24"/>
        </w:rPr>
      </w:pPr>
      <w:r>
        <w:rPr>
          <w:rFonts w:hint="eastAsia" w:ascii="宋体" w:hAnsi="宋体" w:eastAsia="宋体" w:cs="Times New Roman"/>
          <w:sz w:val="24"/>
          <w:szCs w:val="24"/>
        </w:rPr>
        <w:t>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w:t>
      </w:r>
    </w:p>
    <w:p w14:paraId="4D544831">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 xml:space="preserve">.2 </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元人民币（RMB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14:paraId="0078369B">
      <w:pPr>
        <w:spacing w:line="360" w:lineRule="auto"/>
        <w:rPr>
          <w:rFonts w:ascii="宋体" w:hAnsi="宋体" w:eastAsia="宋体" w:cs="Times New Roman"/>
          <w:sz w:val="24"/>
          <w:szCs w:val="24"/>
        </w:rPr>
      </w:pPr>
      <w:r>
        <w:rPr>
          <w:rFonts w:hint="eastAsia" w:ascii="宋体" w:hAnsi="宋体" w:eastAsia="宋体" w:cs="Times New Roman"/>
          <w:sz w:val="24"/>
          <w:szCs w:val="24"/>
        </w:rPr>
        <w:t>经甲乙双方确认，在</w:t>
      </w:r>
      <w:r>
        <w:rPr>
          <w:rFonts w:ascii="宋体" w:hAnsi="宋体" w:eastAsia="宋体" w:cs="Times New Roman"/>
          <w:sz w:val="24"/>
          <w:szCs w:val="24"/>
        </w:rPr>
        <w:t>签订本合同且乙方完成</w:t>
      </w:r>
      <w:r>
        <w:rPr>
          <w:rFonts w:hint="eastAsia" w:ascii="宋体" w:hAnsi="宋体" w:eastAsia="宋体" w:cs="Times New Roman"/>
          <w:sz w:val="24"/>
          <w:szCs w:val="24"/>
        </w:rPr>
        <w:t>首期租金、</w:t>
      </w:r>
      <w:r>
        <w:rPr>
          <w:rFonts w:ascii="宋体" w:hAnsi="宋体" w:eastAsia="宋体" w:cs="Times New Roman"/>
          <w:sz w:val="24"/>
          <w:szCs w:val="24"/>
        </w:rPr>
        <w:t>装修保证金和租赁保证金的支付后，</w:t>
      </w:r>
      <w:r>
        <w:rPr>
          <w:rFonts w:hint="eastAsia" w:ascii="宋体" w:hAnsi="宋体" w:eastAsia="宋体" w:cs="Times New Roman"/>
          <w:sz w:val="24"/>
          <w:szCs w:val="24"/>
        </w:rPr>
        <w:t>甲方于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将该租赁物业交付乙方。交付当天，甲、乙双方应签字确认《租户租赁物业交付标准》（附件二），乙方接收该租赁物业时签署书面的《租户租赁物业交付/交还确认书》（附件三）。若乙方在上述日期前未按照约定支付首期租金、装修保证金和租赁保证金的，甲方有权顺延至乙方支付完成上述款项后交付租赁物业。</w:t>
      </w:r>
    </w:p>
    <w:p w14:paraId="3C46F36D">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3</w:t>
      </w:r>
      <w:r>
        <w:rPr>
          <w:rFonts w:hint="eastAsia" w:ascii="宋体" w:hAnsi="宋体" w:eastAsia="宋体" w:cs="Times New Roman"/>
          <w:sz w:val="24"/>
          <w:szCs w:val="24"/>
        </w:rPr>
        <w:t>乙方不得擅自改变房屋结构。如需要在进驻前装饰装修的，乙方应在进驻所承租区域前向甲方申请并提出施工方案，取得甲方的书面批准后方可施工；如合同期内需要进行装饰装修的，乙方应提前15日提出书面申请并提出施工方案，经甲方书面批准后按甲方确认的方案施工。乙方如对房屋及设施故意或过失造成损毁的，应负责恢复原状或赔偿甲方全部经济损失。</w:t>
      </w:r>
    </w:p>
    <w:p w14:paraId="447B76C1">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乙方对该房屋进行装修时，应事先向甲方提交装修施工图纸及方案，与甲方签订消防安全协议后方可进行施工，且施工时需对甲方公共装修部位进行成品保护。施工图纸包括但不限于：</w:t>
      </w:r>
    </w:p>
    <w:p w14:paraId="6F11B79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.1有间隔和地板覆盖物的施工图纸、平面图及规格；</w:t>
      </w:r>
    </w:p>
    <w:p w14:paraId="46A657E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.2一切有关电力、消防报警、公共广播、计算机系统、电话系统装设连接的电器装置的施工图纸、平面图及规格；</w:t>
      </w:r>
    </w:p>
    <w:p w14:paraId="3160CE6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.3任何建议修改或增设电器、机械设备或其他设施的细节；</w:t>
      </w:r>
    </w:p>
    <w:p w14:paraId="147A0EC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.4乙方的独立机电设备及用房的施工图、平面图及规格。</w:t>
      </w:r>
    </w:p>
    <w:p w14:paraId="5D80A3E4">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5</w:t>
      </w:r>
      <w:r>
        <w:rPr>
          <w:rFonts w:hint="eastAsia" w:ascii="宋体" w:hAnsi="宋体" w:eastAsia="宋体" w:cs="Times New Roman"/>
          <w:sz w:val="24"/>
          <w:szCs w:val="24"/>
        </w:rPr>
        <w:t>乙方需就空调系统、消防系统及机电系统进行改建工程时，需经甲方书面同意。该工作须由具有相应资质的工程承包商按批准的图纸进行工程施工。未经甲方或政府有关主管部门书面同意，乙方不得擅自修改已批准的装修施工图纸。</w:t>
      </w:r>
    </w:p>
    <w:p w14:paraId="38C0BDE4">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乙方事先未征得甲方书面同意（必要时需经政府有关主管机关的批准），不得对该承租房屋进行下列活动：</w:t>
      </w:r>
    </w:p>
    <w:p w14:paraId="772B884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.1对该承租房屋建筑结构做任何改动；</w:t>
      </w:r>
    </w:p>
    <w:p w14:paraId="09BF492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.2在该承租房屋外墙或本大厦的任何部位作标记、涂画、钻孔、安装挂钩；</w:t>
      </w:r>
    </w:p>
    <w:p w14:paraId="73C2ACB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.3穿凿、切断或连接本大厦的任何管道；</w:t>
      </w:r>
    </w:p>
    <w:p w14:paraId="1FB2BB6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.4以任何方式毁坏该单元或本大厦内/外观，包括但不限于使用本大厦内外墙壁及玻璃窗张贴或悬挂广告牌及宣传品（乙方于承租房屋所属的内墙壁张贴或悬挂广告牌及宣传品的除外）；</w:t>
      </w:r>
    </w:p>
    <w:p w14:paraId="02CFAF9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.5擅自安装及增装空调机、采暖设备和制冷设备、烹饪设备和其他机械或固定设施；</w:t>
      </w:r>
    </w:p>
    <w:p w14:paraId="6D99D4D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.6安装凉棚、旗杆、天线或其他突出物。</w:t>
      </w:r>
    </w:p>
    <w:p w14:paraId="431AEC4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如乙方需进行上述行为，须以书面形式征求甲方的意见，甲方应在七日内以书面方式答复乙方是否同意，并按有关规定办理。</w:t>
      </w:r>
    </w:p>
    <w:p w14:paraId="555DD46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违反上述条款，应在甲方发出书面通知后七日内恢复原状或赔偿甲方全部经济损失。逾期未恢复原状的，甲方有权在未通知乙方的情况下拆除未经甲方同意改建、增建的设备及装置，所产生的一切费用由乙方承担。</w:t>
      </w:r>
    </w:p>
    <w:p w14:paraId="10BF82AD">
      <w:pPr>
        <w:spacing w:line="360" w:lineRule="auto"/>
        <w:rPr>
          <w:rFonts w:ascii="Calibri" w:hAnsi="Calibri" w:eastAsia="宋体" w:cs="Times New Roman"/>
          <w:szCs w:val="24"/>
        </w:rPr>
      </w:pPr>
      <w:r>
        <w:rPr>
          <w:rFonts w:ascii="宋体" w:hAnsi="宋体" w:eastAsia="宋体" w:cs="Times New Roman"/>
          <w:sz w:val="24"/>
          <w:szCs w:val="24"/>
        </w:rPr>
        <w:t>4.7</w:t>
      </w:r>
      <w:r>
        <w:rPr>
          <w:rFonts w:hint="eastAsia" w:ascii="宋体" w:hAnsi="宋体" w:eastAsia="宋体" w:cs="Times New Roman"/>
          <w:sz w:val="24"/>
          <w:szCs w:val="24"/>
        </w:rPr>
        <w:t>乙方完成装修后，应按照国家有关规定报消防部门验收，并将验收合格的证明报甲方备案。乙方进行本章约定的装修改建行为的，还应接受物业管理方的管理。</w:t>
      </w:r>
    </w:p>
    <w:p w14:paraId="10BAD687">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6" w:name="_Toc42611231"/>
      <w:bookmarkStart w:id="7" w:name="_Toc29824935"/>
      <w:bookmarkStart w:id="8" w:name="_Toc120446103"/>
      <w:bookmarkStart w:id="9" w:name="_Toc29563023"/>
      <w:r>
        <w:rPr>
          <w:rFonts w:hint="eastAsia" w:ascii="宋体" w:hAnsi="宋体" w:eastAsia="宋体" w:cs="Times New Roman"/>
          <w:b/>
          <w:bCs/>
          <w:sz w:val="24"/>
          <w:szCs w:val="24"/>
        </w:rPr>
        <w:t>第五条 转租、转让和交换</w:t>
      </w:r>
      <w:bookmarkEnd w:id="6"/>
    </w:p>
    <w:p w14:paraId="779CC36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bookmarkEnd w:id="7"/>
      <w:bookmarkEnd w:id="8"/>
      <w:bookmarkEnd w:id="9"/>
    </w:p>
    <w:p w14:paraId="6743B547">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0" w:name="_Toc120446105"/>
      <w:bookmarkStart w:id="11" w:name="_Toc42611232"/>
      <w:bookmarkStart w:id="12" w:name="_Toc29563024"/>
      <w:bookmarkStart w:id="13" w:name="_Toc29824936"/>
      <w:r>
        <w:rPr>
          <w:rFonts w:hint="eastAsia" w:ascii="宋体" w:hAnsi="宋体" w:eastAsia="宋体" w:cs="Times New Roman"/>
          <w:b/>
          <w:bCs/>
          <w:sz w:val="24"/>
          <w:szCs w:val="24"/>
        </w:rPr>
        <w:t>第六条 保险</w:t>
      </w:r>
      <w:bookmarkEnd w:id="10"/>
      <w:bookmarkEnd w:id="11"/>
      <w:bookmarkEnd w:id="12"/>
      <w:bookmarkEnd w:id="13"/>
    </w:p>
    <w:p w14:paraId="2A559A22">
      <w:pPr>
        <w:spacing w:line="360" w:lineRule="auto"/>
        <w:rPr>
          <w:rFonts w:ascii="宋体" w:hAnsi="宋体" w:eastAsia="宋体" w:cs="Times New Roman"/>
          <w:sz w:val="24"/>
          <w:szCs w:val="24"/>
        </w:rPr>
      </w:pPr>
      <w:bookmarkStart w:id="14" w:name="_Toc120446106"/>
      <w:bookmarkStart w:id="15" w:name="_Toc29824937"/>
      <w:r>
        <w:rPr>
          <w:rFonts w:hint="eastAsia" w:ascii="宋体" w:hAnsi="宋体" w:eastAsia="宋体" w:cs="Times New Roman"/>
          <w:sz w:val="24"/>
          <w:szCs w:val="24"/>
        </w:rPr>
        <w:t>6.1 租赁期间，本租赁内甲方的相关设备及其附属设施的投保由甲方负责，与乙方经营有关的各项保险由乙方投保，乙方应保障甲方不需承担乙方因租用租赁物业和使用租赁物业而导致甲乙双方或第三者的财产损失或人身伤亡的一切开支、责任、损失、索赔或诉讼等法律责任。</w:t>
      </w:r>
    </w:p>
    <w:p w14:paraId="71F39324">
      <w:pPr>
        <w:spacing w:line="360" w:lineRule="auto"/>
        <w:rPr>
          <w:rFonts w:ascii="宋体" w:hAnsi="宋体" w:eastAsia="宋体" w:cs="Times New Roman"/>
          <w:sz w:val="24"/>
          <w:szCs w:val="24"/>
        </w:rPr>
      </w:pPr>
      <w:r>
        <w:rPr>
          <w:rFonts w:hint="eastAsia" w:ascii="宋体" w:hAnsi="宋体" w:eastAsia="宋体" w:cs="Times New Roman"/>
          <w:sz w:val="24"/>
          <w:szCs w:val="24"/>
        </w:rPr>
        <w:t>6.2 在本合同期限内，甲方应向一家在中国注册的声誉良好的保险公司对上述责任自费购买保险，就租赁物业的建筑结构及设备设施投保财产一切险及</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w:t>
      </w:r>
      <w:r>
        <w:rPr>
          <w:rFonts w:hint="eastAsia" w:ascii="宋体" w:hAnsi="宋体" w:eastAsia="宋体" w:cs="Times New Roman"/>
          <w:sz w:val="24"/>
          <w:szCs w:val="24"/>
        </w:rPr>
        <w:t>内部公共区域公共责任险。</w:t>
      </w:r>
    </w:p>
    <w:p w14:paraId="58663334">
      <w:pPr>
        <w:spacing w:line="360" w:lineRule="auto"/>
        <w:rPr>
          <w:rFonts w:ascii="宋体" w:hAnsi="宋体" w:eastAsia="宋体" w:cs="Times New Roman"/>
          <w:sz w:val="24"/>
          <w:szCs w:val="24"/>
        </w:rPr>
      </w:pPr>
      <w:r>
        <w:rPr>
          <w:rFonts w:hint="eastAsia" w:ascii="宋体" w:hAnsi="宋体" w:eastAsia="宋体" w:cs="Times New Roman"/>
          <w:sz w:val="24"/>
          <w:szCs w:val="24"/>
        </w:rPr>
        <w:t>6.3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投保的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14:paraId="71329751">
      <w:pPr>
        <w:spacing w:line="360" w:lineRule="auto"/>
        <w:rPr>
          <w:rFonts w:ascii="宋体" w:hAnsi="宋体" w:eastAsia="宋体" w:cs="Times New Roman"/>
          <w:sz w:val="24"/>
          <w:szCs w:val="24"/>
        </w:rPr>
      </w:pPr>
      <w:r>
        <w:rPr>
          <w:rFonts w:hint="eastAsia" w:ascii="宋体" w:hAnsi="宋体" w:eastAsia="宋体" w:cs="Times New Roman"/>
          <w:sz w:val="24"/>
          <w:szCs w:val="24"/>
        </w:rPr>
        <w:t>6.4 乙方最迟须在装修期开始前3日内，将购买的装修期保险保险单副本/复印件或保险证明文件（包括但不限于建安工程险和第三者责任险）提交甲方备案。乙方最迟须在营业日开始前5日内将购买的租赁期限内保险单副本/复印件或保险证明文件（包括但不限于财产一切险和公共责任险）提交甲方备案。</w:t>
      </w:r>
    </w:p>
    <w:p w14:paraId="1FCDC8E9">
      <w:pPr>
        <w:spacing w:line="360" w:lineRule="auto"/>
        <w:rPr>
          <w:rFonts w:ascii="宋体" w:hAnsi="宋体" w:eastAsia="宋体" w:cs="Times New Roman"/>
          <w:sz w:val="24"/>
          <w:szCs w:val="24"/>
        </w:rPr>
      </w:pPr>
      <w:r>
        <w:rPr>
          <w:rFonts w:hint="eastAsia" w:ascii="宋体" w:hAnsi="宋体" w:eastAsia="宋体" w:cs="Times New Roman"/>
          <w:sz w:val="24"/>
          <w:szCs w:val="24"/>
        </w:rPr>
        <w:t>6.5 若一方从保险人处获得的保险金不足以补偿该方实际损失，而该损失又为对方过错所造成，则无过错方有权向对方要求损害赔偿。</w:t>
      </w:r>
    </w:p>
    <w:p w14:paraId="2CE6C8A8">
      <w:pPr>
        <w:spacing w:line="360" w:lineRule="auto"/>
        <w:rPr>
          <w:rFonts w:ascii="宋体" w:hAnsi="宋体" w:eastAsia="宋体" w:cs="Times New Roman"/>
          <w:sz w:val="24"/>
          <w:szCs w:val="24"/>
        </w:rPr>
      </w:pPr>
      <w:r>
        <w:rPr>
          <w:rFonts w:hint="eastAsia" w:ascii="宋体" w:hAnsi="宋体" w:eastAsia="宋体" w:cs="Times New Roman"/>
          <w:sz w:val="24"/>
          <w:szCs w:val="24"/>
        </w:rPr>
        <w:t>6.6 乙方保险责任不限于本合同第</w:t>
      </w:r>
      <w:r>
        <w:rPr>
          <w:rFonts w:ascii="宋体" w:hAnsi="宋体" w:eastAsia="宋体" w:cs="Times New Roman"/>
          <w:sz w:val="24"/>
          <w:szCs w:val="24"/>
        </w:rPr>
        <w:t>1.1</w:t>
      </w:r>
      <w:r>
        <w:rPr>
          <w:rFonts w:hint="eastAsia" w:ascii="宋体" w:hAnsi="宋体" w:eastAsia="宋体" w:cs="Times New Roman"/>
          <w:sz w:val="24"/>
          <w:szCs w:val="24"/>
        </w:rPr>
        <w:t>条所规定的租赁面积，若甲、乙双方签订了《临时场地使用协议书》，则投保范围还应包含该使用协议中规定由乙方使用的面积。</w:t>
      </w:r>
    </w:p>
    <w:p w14:paraId="0B7F1651">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6" w:name="_Toc42611233"/>
      <w:r>
        <w:rPr>
          <w:rFonts w:hint="eastAsia" w:ascii="宋体" w:hAnsi="宋体" w:eastAsia="宋体" w:cs="Times New Roman"/>
          <w:b/>
          <w:bCs/>
          <w:sz w:val="24"/>
          <w:szCs w:val="24"/>
        </w:rPr>
        <w:t>第七条 租赁物业的退还</w:t>
      </w:r>
      <w:bookmarkEnd w:id="14"/>
      <w:bookmarkEnd w:id="15"/>
      <w:bookmarkEnd w:id="16"/>
    </w:p>
    <w:p w14:paraId="7477CDB5">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7.1无论何种原因（包括但不限于合同到期双方未就续租达成协议导致合同终止和本合同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不得再在该租赁物业内从事任何活动，并应在合同解除或终止次日起10日内(以下简称“交还期”)将甲方交给乙方保存的该大厦的物业服务资料和工程资料交还甲方，并自行承担费用拆除、搬离乙方所有的设施、设备(包括所有招牌、广告牌、该大厦内乙方安装的设施、设备等，但不可搬离或搬离、拆除可能会损坏房屋的物品除外，且该等不可搬离或搬离、拆除可能会损坏房屋的物品视为自合同终止后归甲方所有)，并将该大厦恢复到符合乙方最后一次通过消防等政府审批的装修施工图纸所述状态(正常使用及时间因素造成的合理损耗除外)，以及保持该大厦干净、整洁交还甲方。除甲方同意外，乙方逾期未完成撤离归还的，承租物业内设施设备等物品视为乙方自愿放弃</w:t>
      </w:r>
      <w:r>
        <w:rPr>
          <w:rFonts w:hint="eastAsia" w:ascii="宋体" w:hAnsi="宋体" w:eastAsia="宋体" w:cs="Times New Roman"/>
          <w:sz w:val="24"/>
          <w:szCs w:val="24"/>
          <w:lang w:eastAsia="zh-Hans"/>
        </w:rPr>
        <w:t>归甲方所有</w:t>
      </w:r>
      <w:r>
        <w:rPr>
          <w:rFonts w:hint="eastAsia" w:ascii="宋体" w:hAnsi="宋体" w:eastAsia="宋体" w:cs="Times New Roman"/>
          <w:sz w:val="24"/>
          <w:szCs w:val="24"/>
        </w:rPr>
        <w:t>，甲方可自行处分。乙方履行完毕上述事项并经甲方验收认可后，双方应签署《租户租赁物业交付/交还确认书》，签署之日视为乙方退还租赁物业之日。</w:t>
      </w:r>
    </w:p>
    <w:p w14:paraId="4D9D74F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7.2 无论本合同因何种原因终止，如乙方以该租赁物业为地址注册了企业，则乙方必须在本合同终止1</w:t>
      </w:r>
      <w:r>
        <w:rPr>
          <w:rFonts w:ascii="宋体" w:hAnsi="宋体" w:eastAsia="宋体" w:cs="Times New Roman"/>
          <w:sz w:val="24"/>
          <w:szCs w:val="24"/>
        </w:rPr>
        <w:t>0</w:t>
      </w:r>
      <w:r>
        <w:rPr>
          <w:rFonts w:hint="eastAsia" w:ascii="宋体" w:hAnsi="宋体" w:eastAsia="宋体" w:cs="Times New Roman"/>
          <w:sz w:val="24"/>
          <w:szCs w:val="24"/>
        </w:rPr>
        <w:t>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的情况下）向工商部门申请办理该大厦注册地址或营业地址的工商注销或注册地址变更手续，并将回执证明提交甲方备案；此外，乙方应在本合同终止后3</w:t>
      </w:r>
      <w:r>
        <w:rPr>
          <w:rFonts w:ascii="宋体" w:hAnsi="宋体" w:eastAsia="宋体" w:cs="Times New Roman"/>
          <w:sz w:val="24"/>
          <w:szCs w:val="24"/>
        </w:rPr>
        <w:t>0</w:t>
      </w:r>
      <w:r>
        <w:rPr>
          <w:rFonts w:hint="eastAsia" w:ascii="宋体" w:hAnsi="宋体" w:eastAsia="宋体" w:cs="Times New Roman"/>
          <w:sz w:val="24"/>
          <w:szCs w:val="24"/>
        </w:rPr>
        <w:t>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租赁保证金。</w:t>
      </w:r>
    </w:p>
    <w:p w14:paraId="42D5149F">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7.3 乙方未能按上述约定完成退还租赁物业、完成证照变更注销的，每逾期一日，乙方应按租赁期限最后三个月的日平均租金两倍的标准向甲方支付房屋占用费。逾期超过十日仍未退还的，甲方有权采取任何强制措施自行强制收回租赁物业并委托任何第三方将租赁物业恢复原状，由此所产生的费用甲方有权从乙方支付的租赁保证金内扣除，租赁保证金不足的，有权要求乙方赔偿损失，且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14:paraId="7838D1D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7.4 </w:t>
      </w:r>
      <w:r>
        <w:rPr>
          <w:rFonts w:ascii="宋体" w:hAnsi="宋体" w:eastAsia="宋体" w:cs="Times New Roman"/>
          <w:sz w:val="24"/>
          <w:szCs w:val="24"/>
        </w:rPr>
        <w:t>乙方在拆除其装修改造或其自行增设的设备设施时，不得对租赁物业的主体结构</w:t>
      </w:r>
      <w:r>
        <w:rPr>
          <w:rFonts w:hint="eastAsia" w:ascii="宋体" w:hAnsi="宋体" w:eastAsia="宋体" w:cs="Times New Roman"/>
          <w:sz w:val="24"/>
          <w:szCs w:val="24"/>
        </w:rPr>
        <w:t>、设施、系统造成</w:t>
      </w:r>
      <w:r>
        <w:rPr>
          <w:rFonts w:ascii="宋体" w:hAnsi="宋体" w:eastAsia="宋体" w:cs="Times New Roman"/>
          <w:sz w:val="24"/>
          <w:szCs w:val="24"/>
        </w:rPr>
        <w:t>破坏或影响。否则，甲方有权要求乙方支付相当于租赁保证金的违约金，同时要求恢复原状，并赔偿由此给甲方造成的损失。</w:t>
      </w:r>
    </w:p>
    <w:p w14:paraId="7184700B">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7.5 乙方应在本合同终止前三十日前的合理时间内，在租赁物业的显著位置展示通告，告知有关搬迁后的联系方法等信息。</w:t>
      </w:r>
    </w:p>
    <w:p w14:paraId="72DD8092">
      <w:pPr>
        <w:tabs>
          <w:tab w:val="left" w:pos="900"/>
          <w:tab w:val="left" w:pos="992"/>
        </w:tabs>
        <w:spacing w:line="360" w:lineRule="auto"/>
        <w:rPr>
          <w:rFonts w:ascii="宋体" w:hAnsi="宋体" w:eastAsia="宋体" w:cs="Times New Roman"/>
          <w:color w:val="FF0000"/>
          <w:sz w:val="24"/>
          <w:szCs w:val="24"/>
        </w:rPr>
      </w:pPr>
      <w:r>
        <w:rPr>
          <w:rFonts w:ascii="宋体" w:hAnsi="宋体" w:eastAsia="宋体" w:cs="Times New Roman"/>
          <w:sz w:val="24"/>
          <w:szCs w:val="24"/>
        </w:rPr>
        <w:t xml:space="preserve">7.6 </w:t>
      </w:r>
      <w:r>
        <w:rPr>
          <w:rFonts w:hint="eastAsia" w:ascii="宋体" w:hAnsi="宋体" w:eastAsia="宋体" w:cs="Times New Roman"/>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p>
    <w:p w14:paraId="17A1C55B">
      <w:pPr>
        <w:tabs>
          <w:tab w:val="left" w:pos="900"/>
          <w:tab w:val="left" w:pos="992"/>
        </w:tabs>
        <w:spacing w:line="360" w:lineRule="auto"/>
        <w:rPr>
          <w:rFonts w:ascii="宋体" w:hAnsi="宋体" w:eastAsia="宋体" w:cs="Times New Roman"/>
          <w:sz w:val="24"/>
          <w:szCs w:val="24"/>
        </w:rPr>
      </w:pPr>
      <w:r>
        <w:rPr>
          <w:rFonts w:ascii="宋体" w:hAnsi="宋体" w:eastAsia="宋体" w:cs="Times New Roman"/>
          <w:sz w:val="24"/>
          <w:szCs w:val="24"/>
        </w:rPr>
        <w:t xml:space="preserve">7.7 </w:t>
      </w:r>
      <w:r>
        <w:rPr>
          <w:rFonts w:hint="eastAsia" w:ascii="宋体" w:hAnsi="宋体" w:eastAsia="宋体" w:cs="Times New Roman"/>
          <w:sz w:val="24"/>
          <w:szCs w:val="24"/>
        </w:rPr>
        <w:t>乙方应于本合同终止前5个工作日内与甲方结清所有费用。</w:t>
      </w:r>
      <w:bookmarkStart w:id="17" w:name="_Toc42611234"/>
    </w:p>
    <w:p w14:paraId="33A56935">
      <w:pPr>
        <w:tabs>
          <w:tab w:val="left" w:pos="900"/>
          <w:tab w:val="left" w:pos="992"/>
        </w:tabs>
        <w:spacing w:before="312" w:beforeLines="100" w:after="156" w:afterLines="50" w:line="360" w:lineRule="auto"/>
        <w:ind w:left="171" w:hanging="171" w:hangingChars="71"/>
        <w:rPr>
          <w:rFonts w:ascii="宋体" w:hAnsi="宋体" w:eastAsia="宋体" w:cs="Times New Roman"/>
          <w:sz w:val="24"/>
          <w:szCs w:val="24"/>
        </w:rPr>
      </w:pPr>
      <w:r>
        <w:rPr>
          <w:rFonts w:hint="eastAsia" w:ascii="宋体" w:hAnsi="宋体" w:eastAsia="宋体" w:cs="Times New Roman"/>
          <w:b/>
          <w:sz w:val="24"/>
          <w:szCs w:val="24"/>
        </w:rPr>
        <w:t>第八条</w:t>
      </w:r>
      <w:r>
        <w:rPr>
          <w:rFonts w:ascii="宋体" w:hAnsi="宋体" w:eastAsia="宋体" w:cs="Times New Roman"/>
          <w:b/>
          <w:sz w:val="24"/>
          <w:szCs w:val="24"/>
        </w:rPr>
        <w:t xml:space="preserve"> </w:t>
      </w:r>
      <w:r>
        <w:rPr>
          <w:rFonts w:hint="eastAsia" w:ascii="宋体" w:hAnsi="宋体" w:eastAsia="宋体" w:cs="Times New Roman"/>
          <w:b/>
          <w:sz w:val="24"/>
          <w:szCs w:val="24"/>
        </w:rPr>
        <w:t>甲方的权利义务</w:t>
      </w:r>
      <w:bookmarkEnd w:id="17"/>
    </w:p>
    <w:p w14:paraId="6624276C">
      <w:pPr>
        <w:spacing w:line="360" w:lineRule="auto"/>
        <w:rPr>
          <w:rFonts w:ascii="宋体" w:hAnsi="宋体" w:eastAsia="宋体" w:cs="Times New Roman"/>
          <w:sz w:val="24"/>
          <w:szCs w:val="24"/>
        </w:rPr>
      </w:pPr>
      <w:r>
        <w:rPr>
          <w:rFonts w:hint="eastAsia" w:ascii="宋体" w:hAnsi="宋体" w:eastAsia="宋体" w:cs="Times New Roman"/>
          <w:sz w:val="24"/>
          <w:szCs w:val="24"/>
        </w:rPr>
        <w:t>8.1 甲方有义务保证在本合同期限内对</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横林全民健身中心1楼1号房间</w:t>
      </w:r>
      <w:r>
        <w:rPr>
          <w:rFonts w:ascii="宋体" w:hAnsi="宋体" w:eastAsia="宋体" w:cs="Times New Roman"/>
          <w:sz w:val="24"/>
          <w:szCs w:val="24"/>
          <w:u w:val="single"/>
        </w:rPr>
        <w:t xml:space="preserve">  </w:t>
      </w:r>
      <w:r>
        <w:rPr>
          <w:rFonts w:hint="eastAsia" w:ascii="宋体" w:hAnsi="宋体" w:eastAsia="宋体" w:cs="Times New Roman"/>
          <w:sz w:val="24"/>
          <w:szCs w:val="24"/>
        </w:rPr>
        <w:t>拥有合法有效的出租权利，并保证其受让人和承继人有此等权利。</w:t>
      </w:r>
    </w:p>
    <w:p w14:paraId="33C20BB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8.2</w:t>
      </w:r>
      <w:r>
        <w:rPr>
          <w:rFonts w:ascii="宋体" w:hAnsi="宋体" w:eastAsia="宋体" w:cs="Times New Roman"/>
          <w:sz w:val="24"/>
          <w:szCs w:val="24"/>
        </w:rPr>
        <w:t xml:space="preserve"> </w:t>
      </w:r>
      <w:r>
        <w:rPr>
          <w:rFonts w:hint="eastAsia" w:ascii="宋体" w:hAnsi="宋体" w:eastAsia="宋体" w:cs="Times New Roman"/>
          <w:sz w:val="24"/>
          <w:szCs w:val="24"/>
        </w:rPr>
        <w:t>甲方有义务按照约定将租赁物业交付乙方，并在租赁期限内保持租赁物业处于可正常使用的状态。交付房屋前，甲方应当对租赁房屋作必要的检查与修缮，以保证能满足乙方的正常使用。交付房屋时，甲方应与乙方人员一同查看所出租房屋及相关设施的配备状况，按照约定办理交接手续。如乙方迟延交纳保证金超过本合同约定的租期开始之日，则视为甲方按约定向乙方交付了租赁房屋。</w:t>
      </w:r>
    </w:p>
    <w:p w14:paraId="4D5628BC">
      <w:pPr>
        <w:spacing w:line="360" w:lineRule="auto"/>
        <w:rPr>
          <w:rFonts w:ascii="宋体" w:hAnsi="宋体" w:eastAsia="宋体" w:cs="Times New Roman"/>
          <w:sz w:val="24"/>
          <w:szCs w:val="24"/>
        </w:rPr>
      </w:pPr>
      <w:r>
        <w:rPr>
          <w:rFonts w:hint="eastAsia" w:ascii="宋体" w:hAnsi="宋体" w:eastAsia="宋体" w:cs="Times New Roman"/>
          <w:sz w:val="24"/>
          <w:szCs w:val="24"/>
        </w:rPr>
        <w:t>8.3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14:paraId="1DE12E1E">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 xml:space="preserve">.4 </w:t>
      </w:r>
      <w:r>
        <w:rPr>
          <w:rFonts w:hint="eastAsia" w:ascii="宋体" w:hAnsi="宋体" w:eastAsia="宋体" w:cs="Times New Roman"/>
          <w:sz w:val="24"/>
          <w:szCs w:val="24"/>
        </w:rPr>
        <w:t>甲方有义务督促物业管理公司按照《租户管理手册》约定的物业服务内容和标准提供物业管理服务。</w:t>
      </w:r>
    </w:p>
    <w:p w14:paraId="61A0551C">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5</w:t>
      </w:r>
      <w:r>
        <w:rPr>
          <w:rFonts w:hint="eastAsia" w:ascii="宋体" w:hAnsi="宋体" w:eastAsia="宋体" w:cs="Times New Roman"/>
          <w:sz w:val="24"/>
          <w:szCs w:val="24"/>
        </w:rPr>
        <w:t>甲方依照相关法律、法规制定大厦有关治安、消防、卫生等内容的各项规章制度并负责监督实施。乙方在租赁期内享有经营自主权，但有义务配合甲方服从各级行政管理机关的管理。</w:t>
      </w:r>
    </w:p>
    <w:p w14:paraId="5D9A7A96">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 xml:space="preserve"> 甲方应确保乙方承租范围内公共设施、设备及场地内甲方设施、设备的正常运行，并承担定期维修保养的义务。如租赁期内上述设备设施系统出现或发生妨碍安全、正常使用的损坏或故障时，甲方应立即进行维修、更换；维修、更换费用按以下三种情况分别处理： </w:t>
      </w:r>
    </w:p>
    <w:p w14:paraId="17C167D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.1由甲方承担维修保养义务的设施、设备（包括经甲方书面同意后乙方变动过位置并经甲方验收合格的设施、设备），其正常磨损或非因乙方过错造成的损坏、故障所需的维修、更换费用、人工费用由甲方承担。</w:t>
      </w:r>
    </w:p>
    <w:p w14:paraId="5ED40B3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2由乙方安装、设置的设施、设备的维修、保养费用以及已经甲方书面同意自行增加设施、设备所产生的安装、维修、保养费用由乙方自行负责。如乙方要求甲方给予维修或施工时，甲方按市场价格收取维修、更换费用，人工费用酌情收取。</w:t>
      </w:r>
    </w:p>
    <w:p w14:paraId="14B4C65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3由于乙方过错造成甲方承担维修保养义务的设施、设备损坏、故障，其维修、更换费用、人工费用由乙方承担。由于甲方过错造成乙方承担维修保养义务的设施、设备损坏、故障，其维修、更换费用、人工费用由甲方承担。</w:t>
      </w:r>
    </w:p>
    <w:p w14:paraId="13F47043">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7</w:t>
      </w:r>
      <w:r>
        <w:rPr>
          <w:rFonts w:hint="eastAsia" w:ascii="宋体" w:hAnsi="宋体" w:eastAsia="宋体" w:cs="Times New Roman"/>
          <w:sz w:val="24"/>
          <w:szCs w:val="24"/>
        </w:rPr>
        <w:t xml:space="preserve"> 租赁物业公共区域、公共设施的使用权属于甲方，甲方有权决定对租赁物业公共区域、公共设施的使用、更换、维修，并有权将此种权利转让或委托给任何第三方行使，乙方对甲方及/或甲方转让、委托的第三方的上述行为无任何异议。同时，出于乙方方便使用租赁房屋之目的，乙方在必要时可以要求甲方对公共区域、公共设施等进行修缮，甲方应酌情进行修缮。</w:t>
      </w:r>
    </w:p>
    <w:p w14:paraId="146CEC1F">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8</w:t>
      </w:r>
      <w:r>
        <w:rPr>
          <w:rFonts w:hint="eastAsia" w:ascii="宋体" w:hAnsi="宋体" w:eastAsia="宋体" w:cs="Times New Roman"/>
          <w:sz w:val="24"/>
          <w:szCs w:val="24"/>
        </w:rPr>
        <w:t xml:space="preserve"> 甲方或大厦物业管理方为物业维修或保养的需要，须断水、断电、断煤气或停止其他公共设施使用的，应当提前通知乙方。因大厦维修、卫生、警卫、防火、救护及其它管理上的需要，在事先通知乙方后，可进入租赁房间进行检查，并采取适当的措施。若遇紧急情况事先无法与乙方取得联系的，也可直接进入现场采取必要的措施，同时尽快与乙方联系。</w:t>
      </w:r>
    </w:p>
    <w:p w14:paraId="560753B7">
      <w:pPr>
        <w:spacing w:line="360" w:lineRule="auto"/>
        <w:rPr>
          <w:rFonts w:ascii="宋体" w:hAnsi="宋体" w:eastAsia="宋体" w:cs="Times New Roman"/>
          <w:sz w:val="24"/>
          <w:szCs w:val="24"/>
        </w:rPr>
      </w:pPr>
      <w:r>
        <w:rPr>
          <w:rFonts w:ascii="宋体" w:hAnsi="宋体" w:eastAsia="宋体" w:cs="Times New Roman"/>
          <w:sz w:val="24"/>
          <w:szCs w:val="24"/>
        </w:rPr>
        <w:t>8.9</w:t>
      </w:r>
      <w:r>
        <w:rPr>
          <w:rFonts w:hint="eastAsia" w:ascii="宋体" w:hAnsi="宋体" w:eastAsia="宋体" w:cs="Times New Roman"/>
          <w:sz w:val="24"/>
          <w:szCs w:val="24"/>
        </w:rPr>
        <w:t>为确保租赁物业及财产、人身安全，甲、乙双方需签订《消防安全责任书》（附件七）。乙方按照国家相关规定，在日常生产经营中承担财产安全、人身安全、消防安全等各方面安全责任，加强日常安全管理，并根据租赁房屋标准配置相应的消防灭火器材和器具，费用由乙方自行承担。</w:t>
      </w:r>
    </w:p>
    <w:p w14:paraId="50D7D68E">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10</w:t>
      </w:r>
      <w:r>
        <w:rPr>
          <w:rFonts w:hint="eastAsia" w:ascii="宋体" w:hAnsi="宋体" w:eastAsia="宋体" w:cs="Times New Roman"/>
          <w:sz w:val="24"/>
          <w:szCs w:val="24"/>
        </w:rPr>
        <w:t xml:space="preserve"> 在本合同期限内，甲方有权将租赁物业的所有权进行转让，乙方承诺放弃对租赁物业的优先购买权，但甲方应当在出售租赁房屋时提前1个月通知乙方。在租赁期限内，受让方继承甲方的全部权利和义务，乙方同意受让人为合法行使及履行本合同项下出租人的全部权利及义务的一方。 </w:t>
      </w:r>
    </w:p>
    <w:p w14:paraId="2A5E36C3">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 xml:space="preserve"> 甲方应在下列事项发生后5个工作日内，以书面形式将该事项通知乙方：</w:t>
      </w:r>
    </w:p>
    <w:p w14:paraId="36530F1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.1甲方工商登记或备案事项发生的变更，包括甲方公司名称、住所等，足以影响到本合同履行的；</w:t>
      </w:r>
    </w:p>
    <w:p w14:paraId="7F41B60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.2甲方发生合并、分立、解散、清算、进入破产程序等重大事项，足以影响到本合同履行的；</w:t>
      </w:r>
    </w:p>
    <w:p w14:paraId="6F986FB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.3其他可能影响乙方在本合同项下权益的事项。</w:t>
      </w:r>
    </w:p>
    <w:p w14:paraId="0CB38007">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2</w:t>
      </w:r>
      <w:r>
        <w:rPr>
          <w:rFonts w:hint="eastAsia" w:ascii="宋体" w:hAnsi="宋体" w:eastAsia="宋体" w:cs="Times New Roman"/>
          <w:sz w:val="24"/>
          <w:szCs w:val="24"/>
        </w:rPr>
        <w:t xml:space="preserve"> 甲方保留全权决定重新命名</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横林全民健身中心1楼1号房间 </w:t>
      </w:r>
      <w:r>
        <w:rPr>
          <w:rFonts w:hint="eastAsia" w:ascii="宋体" w:hAnsi="宋体" w:eastAsia="宋体" w:cs="Times New Roman"/>
          <w:sz w:val="24"/>
          <w:szCs w:val="24"/>
        </w:rPr>
        <w:t>的权利和随时改变、替换或取消原有名称的权利。</w:t>
      </w:r>
    </w:p>
    <w:p w14:paraId="41D64F8C">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3</w:t>
      </w:r>
      <w:r>
        <w:rPr>
          <w:rFonts w:hint="eastAsia" w:ascii="宋体" w:hAnsi="宋体" w:eastAsia="宋体" w:cs="Times New Roman"/>
          <w:sz w:val="24"/>
          <w:szCs w:val="24"/>
        </w:rPr>
        <w:t xml:space="preserve"> 甲方有权在双方解除合同之日起，敦促乙方在规定的时间内，完成该租赁房屋的各类交接手续，包括但不限于房屋的交接、该租赁房屋各类证照的注销。</w:t>
      </w:r>
    </w:p>
    <w:p w14:paraId="3F991D6D">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8" w:name="_Toc42611235"/>
      <w:r>
        <w:rPr>
          <w:rFonts w:hint="eastAsia" w:ascii="宋体" w:hAnsi="宋体" w:eastAsia="宋体" w:cs="Times New Roman"/>
          <w:b/>
          <w:bCs/>
          <w:sz w:val="24"/>
          <w:szCs w:val="24"/>
        </w:rPr>
        <w:t>第九条 乙方的权利义务</w:t>
      </w:r>
      <w:bookmarkEnd w:id="18"/>
    </w:p>
    <w:p w14:paraId="47AAEBAD">
      <w:pPr>
        <w:spacing w:line="360" w:lineRule="auto"/>
        <w:rPr>
          <w:rFonts w:ascii="宋体" w:hAnsi="宋体" w:eastAsia="宋体" w:cs="Times New Roman"/>
          <w:sz w:val="24"/>
          <w:szCs w:val="24"/>
        </w:rPr>
      </w:pPr>
      <w:r>
        <w:rPr>
          <w:rFonts w:hint="eastAsia" w:ascii="宋体" w:hAnsi="宋体" w:eastAsia="宋体" w:cs="Times New Roman"/>
          <w:sz w:val="24"/>
          <w:szCs w:val="24"/>
        </w:rPr>
        <w:t>9.1 乙方有权要求甲方按照约定交付租赁物业，并在租赁期限内保持租赁物业处于可正常使用的状态。</w:t>
      </w:r>
    </w:p>
    <w:p w14:paraId="3C517461">
      <w:pPr>
        <w:spacing w:line="360" w:lineRule="auto"/>
        <w:rPr>
          <w:rFonts w:ascii="宋体" w:hAnsi="宋体" w:eastAsia="宋体" w:cs="Times New Roman"/>
          <w:sz w:val="24"/>
          <w:szCs w:val="24"/>
        </w:rPr>
      </w:pPr>
      <w:r>
        <w:rPr>
          <w:rFonts w:hint="eastAsia" w:ascii="宋体" w:hAnsi="宋体" w:eastAsia="宋体" w:cs="Times New Roman"/>
          <w:sz w:val="24"/>
          <w:szCs w:val="24"/>
        </w:rPr>
        <w:t>9.2 乙方有权要求甲方配合乙方，提供办理工商、税务等部门的注册登记手续的相关文件。</w:t>
      </w:r>
    </w:p>
    <w:p w14:paraId="52382048">
      <w:pPr>
        <w:spacing w:line="360" w:lineRule="auto"/>
        <w:rPr>
          <w:rFonts w:ascii="宋体" w:hAnsi="宋体" w:eastAsia="宋体" w:cs="Times New Roman"/>
          <w:sz w:val="24"/>
          <w:szCs w:val="24"/>
        </w:rPr>
      </w:pPr>
      <w:r>
        <w:rPr>
          <w:rFonts w:hint="eastAsia" w:ascii="宋体" w:hAnsi="宋体" w:eastAsia="宋体" w:cs="Times New Roman"/>
          <w:sz w:val="24"/>
          <w:szCs w:val="24"/>
        </w:rPr>
        <w:t>9.3 乙方有权要求物业管理公司按照《租户管理手册》约定的物业服务内容和标准提供物业管理服务。</w:t>
      </w:r>
    </w:p>
    <w:p w14:paraId="19AE3F31">
      <w:pPr>
        <w:spacing w:line="360" w:lineRule="auto"/>
        <w:rPr>
          <w:rFonts w:ascii="宋体" w:hAnsi="宋体" w:eastAsia="宋体" w:cs="Times New Roman"/>
          <w:sz w:val="24"/>
          <w:szCs w:val="24"/>
        </w:rPr>
      </w:pPr>
      <w:r>
        <w:rPr>
          <w:rFonts w:hint="eastAsia" w:ascii="宋体" w:hAnsi="宋体" w:eastAsia="宋体" w:cs="Times New Roman"/>
          <w:sz w:val="24"/>
          <w:szCs w:val="24"/>
        </w:rPr>
        <w:t>9.4 未经甲方同意乙方不得将其承租的房屋转让、转租或转借。未经甲方同意乙方不得改变本合同约定之租赁用途。</w:t>
      </w:r>
    </w:p>
    <w:p w14:paraId="03ECA5F3">
      <w:pPr>
        <w:spacing w:line="360" w:lineRule="auto"/>
        <w:rPr>
          <w:rFonts w:ascii="宋体" w:hAnsi="宋体" w:eastAsia="宋体" w:cs="Times New Roman"/>
          <w:sz w:val="24"/>
          <w:szCs w:val="24"/>
        </w:rPr>
      </w:pPr>
      <w:r>
        <w:rPr>
          <w:rFonts w:hint="eastAsia" w:ascii="宋体" w:hAnsi="宋体" w:eastAsia="宋体" w:cs="Times New Roman"/>
          <w:sz w:val="24"/>
          <w:szCs w:val="24"/>
        </w:rPr>
        <w:t>9.5 未经甲方书面许可，乙方禁止在大厦公共区域长期停放任何乙方物品，不得在大厦公共区域内任何位置设置或张贴字牌、广告标志、通告等物。</w:t>
      </w:r>
    </w:p>
    <w:p w14:paraId="5F53D405">
      <w:pPr>
        <w:spacing w:line="360" w:lineRule="auto"/>
        <w:rPr>
          <w:rFonts w:ascii="宋体" w:hAnsi="宋体" w:eastAsia="宋体" w:cs="Times New Roman"/>
          <w:sz w:val="24"/>
          <w:szCs w:val="24"/>
        </w:rPr>
      </w:pPr>
      <w:r>
        <w:rPr>
          <w:rFonts w:hint="eastAsia" w:ascii="宋体" w:hAnsi="宋体" w:eastAsia="宋体" w:cs="Times New Roman"/>
          <w:sz w:val="24"/>
          <w:szCs w:val="24"/>
        </w:rPr>
        <w:t>9.6 乙方应自觉遵守大厦内的各项管理规定，接受物业管理方的管理并遵守物业管理规约，按合同约定支付租赁保证金、物业管理费保证金、租金、物业管理费、公用事业费等费用。</w:t>
      </w:r>
    </w:p>
    <w:p w14:paraId="5A165B38">
      <w:pPr>
        <w:spacing w:line="360" w:lineRule="auto"/>
        <w:rPr>
          <w:rFonts w:ascii="宋体" w:hAnsi="宋体" w:eastAsia="宋体" w:cs="Times New Roman"/>
          <w:sz w:val="24"/>
          <w:szCs w:val="24"/>
        </w:rPr>
      </w:pPr>
      <w:r>
        <w:rPr>
          <w:rFonts w:hint="eastAsia" w:ascii="宋体" w:hAnsi="宋体" w:eastAsia="宋体" w:cs="Times New Roman"/>
          <w:sz w:val="24"/>
          <w:szCs w:val="24"/>
        </w:rPr>
        <w:t>9.7 乙方应承担承租区域的消防安全责任，严格执行《中华人民共和国消防法》等有关安全规范及消防条例，在租赁期限内的一切活动均应遵守本合同和甲方制订的相关的各类规章制度，不得在所承租的房屋内储存任何易燃、易爆及其他违禁品。在乙方违反上述内容时，甲方或物业管理公司有权要求乙方予以纠正，如乙方拒绝纠正的，甲方有权解除本合同。同时乙方违反本条款规定，造成其自身的一切损失由乙方自行承担，造成甲方或第三方损失的，乙方应承担相应的赔偿责任。上述管理规范及附件系本合同之组成部分，与本合同具有同等的法律效力，如果上述内容与本合同条款或法律规定相冲突，则以本合同条款或相应法律规定为准。</w:t>
      </w:r>
    </w:p>
    <w:p w14:paraId="454E15A8">
      <w:pPr>
        <w:spacing w:line="360" w:lineRule="auto"/>
        <w:rPr>
          <w:rFonts w:ascii="宋体" w:hAnsi="宋体" w:eastAsia="宋体" w:cs="Times New Roman"/>
          <w:sz w:val="24"/>
          <w:szCs w:val="24"/>
        </w:rPr>
      </w:pPr>
      <w:r>
        <w:rPr>
          <w:rFonts w:hint="eastAsia" w:ascii="宋体" w:hAnsi="宋体" w:eastAsia="宋体" w:cs="Times New Roman"/>
          <w:sz w:val="24"/>
          <w:szCs w:val="24"/>
        </w:rPr>
        <w:t>9.8 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14:paraId="16B2A491">
      <w:pPr>
        <w:spacing w:line="360" w:lineRule="auto"/>
        <w:rPr>
          <w:rFonts w:ascii="宋体" w:hAnsi="宋体" w:eastAsia="宋体" w:cs="Times New Roman"/>
          <w:sz w:val="24"/>
          <w:szCs w:val="24"/>
        </w:rPr>
      </w:pPr>
      <w:r>
        <w:rPr>
          <w:rFonts w:hint="eastAsia" w:ascii="宋体" w:hAnsi="宋体" w:eastAsia="宋体" w:cs="Times New Roman"/>
          <w:sz w:val="24"/>
          <w:szCs w:val="24"/>
        </w:rPr>
        <w:t>9.9 在租赁物业内，乙方的代理人、雇员、被许可人在工作时间或经乙方授权所从事的任何行为均被视为乙方本身的行为，由乙方对其行为承担责任。前述人员给甲方造成损失的, 乙方应当负责全额补偿甲方。</w:t>
      </w:r>
    </w:p>
    <w:p w14:paraId="7794C439">
      <w:pPr>
        <w:spacing w:line="360" w:lineRule="auto"/>
        <w:rPr>
          <w:rFonts w:ascii="宋体" w:hAnsi="宋体" w:eastAsia="宋体" w:cs="Times New Roman"/>
          <w:sz w:val="24"/>
          <w:szCs w:val="24"/>
        </w:rPr>
      </w:pPr>
      <w:r>
        <w:rPr>
          <w:rFonts w:hint="eastAsia" w:ascii="宋体" w:hAnsi="宋体" w:eastAsia="宋体" w:cs="Times New Roman"/>
          <w:sz w:val="24"/>
          <w:szCs w:val="24"/>
        </w:rPr>
        <w:t>9.10 第三方因人员伤亡或其他原因与乙方产生任何纠纷；或在租赁物业内发生人员伤亡、财产损失等事件，乙方应直接承担全部责任。如遇第三方直接向甲方进行追索时（包括提起仲裁、诉讼），乙方对以下措施无异议：</w:t>
      </w:r>
    </w:p>
    <w:p w14:paraId="2B110B3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9.10.1乙方自行出面解决，并承担责任。若乙方需要甲方协助处理的，甲方应予以配合；但甲方由此发生的一切费用应由乙方负责。</w:t>
      </w:r>
    </w:p>
    <w:p w14:paraId="08277A7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9.10.2在甲方同意委托的前提下，由乙方自行派员以甲方名义与第三方交涉、应诉、答辩；后果由乙方直接承担。</w:t>
      </w:r>
    </w:p>
    <w:p w14:paraId="5F96B07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9.10.3若甲方接受乙方委托全权处理的，则甲方处理的结果，乙方应无条件同意并承担责任，并负责承担甲方代为处理所发生的所有费用，包括但不限于交通费、诉讼费、仲裁费、律师费等。</w:t>
      </w:r>
    </w:p>
    <w:p w14:paraId="3C324FE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14:paraId="73A333E9">
      <w:pPr>
        <w:spacing w:line="360" w:lineRule="auto"/>
        <w:rPr>
          <w:rFonts w:ascii="宋体" w:hAnsi="宋体" w:eastAsia="宋体" w:cs="Times New Roman"/>
          <w:sz w:val="24"/>
          <w:szCs w:val="24"/>
        </w:rPr>
      </w:pPr>
      <w:r>
        <w:rPr>
          <w:rFonts w:hint="eastAsia" w:ascii="宋体" w:hAnsi="宋体" w:eastAsia="宋体" w:cs="Times New Roman"/>
          <w:sz w:val="24"/>
          <w:szCs w:val="24"/>
        </w:rPr>
        <w:t>9.11 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14:paraId="4F7CA0C1">
      <w:pPr>
        <w:spacing w:line="360" w:lineRule="auto"/>
        <w:rPr>
          <w:rFonts w:ascii="宋体" w:hAnsi="宋体" w:eastAsia="宋体" w:cs="Times New Roman"/>
          <w:sz w:val="24"/>
          <w:szCs w:val="24"/>
        </w:rPr>
      </w:pPr>
      <w:r>
        <w:rPr>
          <w:rFonts w:hint="eastAsia" w:ascii="宋体" w:hAnsi="宋体" w:eastAsia="宋体" w:cs="Times New Roman"/>
          <w:sz w:val="24"/>
          <w:szCs w:val="24"/>
        </w:rPr>
        <w:t>9.12无论何种原因（包括但不限于合同到期双方未就续租达成协议导致合同终止和本合同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情况），本合同解除或终止后，乙方应当依据本合同第七条的规定办理租赁物业归还手续</w:t>
      </w:r>
      <w:r>
        <w:rPr>
          <w:rFonts w:hint="eastAsia" w:ascii="宋体" w:hAnsi="宋体" w:eastAsia="宋体" w:cs="Times New Roman"/>
          <w:sz w:val="24"/>
          <w:szCs w:val="24"/>
          <w:lang w:eastAsia="ja-JP"/>
        </w:rPr>
        <w:t>。</w:t>
      </w:r>
    </w:p>
    <w:p w14:paraId="2B6AC6E4">
      <w:pPr>
        <w:spacing w:line="360" w:lineRule="auto"/>
        <w:rPr>
          <w:rFonts w:ascii="宋体" w:hAnsi="宋体" w:eastAsia="宋体" w:cs="Times New Roman"/>
          <w:sz w:val="24"/>
          <w:szCs w:val="24"/>
        </w:rPr>
      </w:pPr>
      <w:r>
        <w:rPr>
          <w:rFonts w:hint="eastAsia" w:ascii="宋体" w:hAnsi="宋体" w:eastAsia="宋体" w:cs="Times New Roman"/>
          <w:sz w:val="24"/>
          <w:szCs w:val="24"/>
        </w:rPr>
        <w:t>9.13 乙方应在下列事项发生后5个工作日内，以书面形式将以下事项通知甲方，乙方因怠于履行上述通知义务，给甲方造成损失的，应承担相应的赔偿责任：</w:t>
      </w:r>
    </w:p>
    <w:p w14:paraId="1526FF5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9.13.1乙方工商登记或备案事项发生的变更，包括但不限于乙方公司名称、住所等的变更，足以影响到本合同履行的； </w:t>
      </w:r>
    </w:p>
    <w:p w14:paraId="75DDB40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9.13.2乙方发生合并、分立、解散、清算、进入破产程序等重大事项，足以影响到本合同履行的；</w:t>
      </w:r>
    </w:p>
    <w:p w14:paraId="14EBDDF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9.13.3乙方发生的其他足以影响其履行本合同的重大事项。</w:t>
      </w:r>
    </w:p>
    <w:p w14:paraId="741B1EF2">
      <w:pPr>
        <w:spacing w:line="360" w:lineRule="auto"/>
        <w:rPr>
          <w:rFonts w:ascii="宋体" w:hAnsi="宋体" w:eastAsia="宋体" w:cs="Times New Roman"/>
          <w:sz w:val="24"/>
          <w:szCs w:val="24"/>
        </w:rPr>
      </w:pPr>
      <w:r>
        <w:rPr>
          <w:rFonts w:hint="eastAsia" w:ascii="宋体" w:hAnsi="宋体" w:eastAsia="宋体" w:cs="Times New Roman"/>
          <w:sz w:val="24"/>
          <w:szCs w:val="24"/>
        </w:rPr>
        <w:t>9.14 如甲方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14:paraId="0719F1B6">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9" w:name="_Toc42611236"/>
      <w:r>
        <w:rPr>
          <w:rFonts w:hint="eastAsia" w:ascii="宋体" w:hAnsi="宋体" w:eastAsia="宋体" w:cs="Times New Roman"/>
          <w:b/>
          <w:bCs/>
          <w:sz w:val="24"/>
          <w:szCs w:val="24"/>
        </w:rPr>
        <w:t>第十条 违约责任</w:t>
      </w:r>
      <w:bookmarkEnd w:id="19"/>
    </w:p>
    <w:p w14:paraId="42428CD6">
      <w:pPr>
        <w:spacing w:line="360" w:lineRule="auto"/>
        <w:rPr>
          <w:rFonts w:ascii="宋体" w:hAnsi="宋体" w:eastAsia="宋体" w:cs="Times New Roman"/>
          <w:sz w:val="24"/>
          <w:szCs w:val="24"/>
        </w:rPr>
      </w:pPr>
      <w:r>
        <w:rPr>
          <w:rFonts w:hint="eastAsia" w:ascii="宋体" w:hAnsi="宋体" w:eastAsia="宋体" w:cs="Times New Roman"/>
          <w:sz w:val="24"/>
          <w:szCs w:val="24"/>
        </w:rPr>
        <w:t>10.1甲方违约责任</w:t>
      </w:r>
    </w:p>
    <w:p w14:paraId="53AD6BA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10.1.1乙方正常办公期内，若出现第三人对租赁物业主张所有权且由此导致乙方无法正常办公连续超过30个工作日的，甲方应减免相应部分的租金；若乙方无法正常办公连续超过90个工作日的，乙方有权单方解除本合同。</w:t>
      </w:r>
    </w:p>
    <w:p w14:paraId="73633C6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10.1.2 在租赁期限内，甲方因非本合同</w:t>
      </w:r>
      <w:r>
        <w:rPr>
          <w:rFonts w:ascii="宋体" w:hAnsi="宋体" w:eastAsia="宋体" w:cs="Times New Roman"/>
          <w:sz w:val="24"/>
          <w:szCs w:val="24"/>
        </w:rPr>
        <w:t>12.2</w:t>
      </w:r>
      <w:r>
        <w:rPr>
          <w:rFonts w:hint="eastAsia" w:ascii="宋体" w:hAnsi="宋体" w:eastAsia="宋体" w:cs="Times New Roman"/>
          <w:sz w:val="24"/>
          <w:szCs w:val="24"/>
        </w:rPr>
        <w:t>以及补充协议中有关规定的情况，提前收回该租赁物业的，甲方需支付乙方一定的违约金，违约金最高不超过甲方收回租赁物业时该房屋月租金标准的六倍。</w:t>
      </w:r>
    </w:p>
    <w:p w14:paraId="719C466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10.1.3合同期内，甲方有下列情形之一的，乙方经书面要求改正，甲方在收到乙方书面通知后仍未改正的，则乙方可解除本合同：</w:t>
      </w:r>
    </w:p>
    <w:p w14:paraId="6B452441">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14:paraId="27EA285D">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b.因甲方与第三方之间的纠纷导致乙方租赁房屋被查封、冻结、扣押的致使乙方无法使用房屋的。</w:t>
      </w:r>
    </w:p>
    <w:p w14:paraId="6E1688BD">
      <w:pPr>
        <w:spacing w:line="360" w:lineRule="auto"/>
        <w:rPr>
          <w:rFonts w:ascii="宋体" w:hAnsi="宋体" w:eastAsia="宋体" w:cs="Times New Roman"/>
          <w:sz w:val="24"/>
          <w:szCs w:val="24"/>
        </w:rPr>
      </w:pPr>
      <w:r>
        <w:rPr>
          <w:rFonts w:hint="eastAsia" w:ascii="宋体" w:hAnsi="宋体" w:eastAsia="宋体" w:cs="Times New Roman"/>
          <w:sz w:val="24"/>
          <w:szCs w:val="24"/>
        </w:rPr>
        <w:t>10.2 乙方违约责任</w:t>
      </w:r>
    </w:p>
    <w:p w14:paraId="45F88B8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10.2.1未经甲方同意，乙方擅自变更租赁物业用途的，甲方有权要求乙方限期改正上述变更行为，同时自变更之日起至改正之日止，每日乙方应按上述变更行为发生当年年租金的千分之三向甲方支付违约金；如限期届满乙方拒不改正的，甲方有权解除本合同。</w:t>
      </w:r>
    </w:p>
    <w:p w14:paraId="2ED9C6FE">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10.2.2乙方未按本合同约定的方式和时间，向甲方支付租金、租赁保证金的，每逾期一日，按应缴款项之千分之二向甲方或其委托方支付滞纳金；逾期达7天尚未缴清的，甲方有权停止供应水、电、气等能源，造成的损失均由乙方自行承担；逾期达30天逾期三次以上尚未缴清的，则视为乙方根本违约，甲方有权单方解除本合同，本合同即行终止，已收租金及履约保证金不退，同时有权向乙方追索所欠款项及滞纳金，并有权要求乙方按合同终止时该物业月租金的六倍向甲方支付违约金乙方欠缴物业管理费或其他款项的，按双方签订的物业管理服务合同的约定处理。</w:t>
      </w:r>
    </w:p>
    <w:p w14:paraId="07C903B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10.2.3乙方未按期购买保险并向甲方备案时，甲方有权不允许其使用租赁物业，但乙方须从起租日开始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14:paraId="1A69B94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10.2.4在合同期内，除上述另有约定外，乙方有下列情形之一的，则甲方有权单方解除本合同，本合同即行终止，甲方依约所收履约保证金不退，并要求乙方承担合同终止时该物业月租金六倍的违约金，若由此给甲方造成其他损失的，甲方有权向乙方追偿相关损失（包括但不限于房屋空置损失、物业费、水电气等能源费、手续费、诉讼费、公证费、律师费、各项税费等）。同时甲方有权停止供应水、电、气等能源，由此产生的损失均由乙方自行承担：</w:t>
      </w:r>
    </w:p>
    <w:p w14:paraId="25F6AD54">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a.擅自提前解除本合同的；</w:t>
      </w:r>
    </w:p>
    <w:p w14:paraId="18C657DA">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14:paraId="3691EBFC">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14:paraId="3D1CFF82">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14:paraId="335AB1E0">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14:paraId="04B09F43">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14:paraId="6656A278">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14:paraId="676754A7">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h.乙方利用或者允许他人利用租赁物业进行违反中国法律、法规的活动，或损害公共利益和他人合法权益的；</w:t>
      </w:r>
    </w:p>
    <w:p w14:paraId="7E3CE552">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14:paraId="7CF876FF">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g.因违法经营或投诉等原因被查封、处罚、强制执行、无清偿能力、吊销营业证照等情况发生；</w:t>
      </w:r>
    </w:p>
    <w:p w14:paraId="4E43BB6F">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14:paraId="5C2E6DA7">
      <w:pPr>
        <w:spacing w:line="360" w:lineRule="auto"/>
        <w:rPr>
          <w:rFonts w:ascii="宋体" w:hAnsi="宋体" w:eastAsia="宋体" w:cs="Times New Roman"/>
          <w:sz w:val="24"/>
          <w:szCs w:val="24"/>
        </w:rPr>
      </w:pPr>
      <w:r>
        <w:rPr>
          <w:rFonts w:hint="eastAsia" w:ascii="宋体" w:hAnsi="宋体" w:eastAsia="宋体" w:cs="Times New Roman"/>
          <w:sz w:val="24"/>
          <w:szCs w:val="24"/>
        </w:rPr>
        <w:t>10.3 因乙方的原因，根据法律、法规和</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横林全民健身中心1楼1号房间</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经营管理规章制度规定允许收回该租赁物业的其他情况时，甲方有权解除合同、收回租赁物业。</w:t>
      </w:r>
    </w:p>
    <w:p w14:paraId="336F95EF">
      <w:pPr>
        <w:spacing w:line="360" w:lineRule="auto"/>
        <w:rPr>
          <w:rFonts w:ascii="宋体" w:hAnsi="宋体" w:eastAsia="宋体" w:cs="Times New Roman"/>
          <w:sz w:val="24"/>
          <w:szCs w:val="24"/>
        </w:rPr>
      </w:pPr>
      <w:r>
        <w:rPr>
          <w:rFonts w:hint="eastAsia" w:ascii="宋体" w:hAnsi="宋体" w:eastAsia="宋体" w:cs="Times New Roman"/>
          <w:sz w:val="24"/>
          <w:szCs w:val="24"/>
        </w:rPr>
        <w:t>10.4 因甲方原因造成甲方逾期未按本合同约定交付租赁房屋的，甲乙双方应协商顺延房屋租期（含装修期），另行起草补充协议进行约定。若甲方迟延交付租赁房屋超过6</w:t>
      </w:r>
      <w:r>
        <w:rPr>
          <w:rFonts w:ascii="宋体" w:hAnsi="宋体" w:eastAsia="宋体" w:cs="Times New Roman"/>
          <w:sz w:val="24"/>
          <w:szCs w:val="24"/>
        </w:rPr>
        <w:t>0</w:t>
      </w:r>
      <w:r>
        <w:rPr>
          <w:rFonts w:hint="eastAsia" w:ascii="宋体" w:hAnsi="宋体" w:eastAsia="宋体" w:cs="Times New Roman"/>
          <w:sz w:val="24"/>
          <w:szCs w:val="24"/>
        </w:rPr>
        <w:t>天的，乙方有权单方终止本合同，要求甲方返还保证金（不计利息）。</w:t>
      </w:r>
    </w:p>
    <w:p w14:paraId="6F55704B">
      <w:pPr>
        <w:spacing w:line="360" w:lineRule="auto"/>
        <w:rPr>
          <w:rFonts w:ascii="宋体" w:hAnsi="宋体" w:eastAsia="宋体" w:cs="Times New Roman"/>
          <w:sz w:val="24"/>
          <w:szCs w:val="24"/>
        </w:rPr>
      </w:pPr>
      <w:r>
        <w:rPr>
          <w:rFonts w:hint="eastAsia" w:ascii="宋体" w:hAnsi="宋体" w:eastAsia="宋体" w:cs="Times New Roman"/>
          <w:sz w:val="24"/>
          <w:szCs w:val="24"/>
        </w:rPr>
        <w:t>10.5因乙方原因造成甲方人身、财产损失的，由乙方承担赔偿责任，甲方以书面形式将赔偿事宜通知乙方。因甲方原因造成乙方人身、财产损失的，由甲方承担赔偿责任，乙方以书面形式将赔偿事宜通知乙方。</w:t>
      </w:r>
    </w:p>
    <w:p w14:paraId="03EC40F6">
      <w:pPr>
        <w:spacing w:line="360" w:lineRule="auto"/>
        <w:rPr>
          <w:rFonts w:ascii="宋体" w:hAnsi="宋体" w:eastAsia="宋体" w:cs="Times New Roman"/>
          <w:sz w:val="24"/>
          <w:szCs w:val="24"/>
        </w:rPr>
      </w:pPr>
      <w:r>
        <w:rPr>
          <w:rFonts w:hint="eastAsia" w:ascii="宋体" w:hAnsi="宋体" w:eastAsia="宋体" w:cs="Times New Roman"/>
          <w:sz w:val="24"/>
          <w:szCs w:val="24"/>
        </w:rPr>
        <w:t>10.6 除第10.2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14:paraId="22F715A5">
      <w:pPr>
        <w:spacing w:line="360" w:lineRule="auto"/>
        <w:rPr>
          <w:rFonts w:ascii="宋体" w:hAnsi="宋体" w:eastAsia="宋体" w:cs="Times New Roman"/>
          <w:sz w:val="24"/>
          <w:szCs w:val="24"/>
        </w:rPr>
      </w:pPr>
      <w:r>
        <w:rPr>
          <w:rFonts w:hint="eastAsia" w:ascii="宋体" w:hAnsi="宋体" w:eastAsia="宋体" w:cs="Times New Roman"/>
          <w:sz w:val="24"/>
          <w:szCs w:val="24"/>
        </w:rPr>
        <w:t>10.7 发生前款规定的情况后，保证金不足以抵付损失或有关费用的，乙方应在接到甲方书面通知后十日内补足。逾期未补足的，甲方有权单方终止合同，并有权向乙方继续追偿。</w:t>
      </w:r>
    </w:p>
    <w:p w14:paraId="6203D622">
      <w:pPr>
        <w:spacing w:line="360" w:lineRule="auto"/>
        <w:rPr>
          <w:rFonts w:ascii="宋体" w:hAnsi="宋体" w:eastAsia="宋体" w:cs="Times New Roman"/>
          <w:sz w:val="24"/>
          <w:szCs w:val="24"/>
        </w:rPr>
      </w:pPr>
      <w:r>
        <w:rPr>
          <w:rFonts w:hint="eastAsia" w:ascii="宋体" w:hAnsi="宋体" w:eastAsia="宋体" w:cs="Times New Roman"/>
          <w:sz w:val="24"/>
          <w:szCs w:val="24"/>
        </w:rPr>
        <w:t>10.8 由于乙方违反本合同约定致使甲方单方解除合同的，合同自甲方解除合同的书面通知到达乙方之日起自动解除。甲方有权扣除乙方全部保证金，若甲方的实际损失超过保证金的数额，甲方有权向乙方继续追偿。</w:t>
      </w:r>
    </w:p>
    <w:p w14:paraId="73A11C90">
      <w:pPr>
        <w:spacing w:line="360" w:lineRule="auto"/>
        <w:rPr>
          <w:rFonts w:ascii="宋体" w:hAnsi="宋体" w:eastAsia="宋体" w:cs="Times New Roman"/>
          <w:sz w:val="24"/>
          <w:szCs w:val="24"/>
        </w:rPr>
      </w:pPr>
      <w:r>
        <w:rPr>
          <w:rFonts w:hint="eastAsia" w:ascii="宋体" w:hAnsi="宋体" w:eastAsia="宋体" w:cs="Times New Roman"/>
          <w:sz w:val="24"/>
          <w:szCs w:val="24"/>
        </w:rPr>
        <w:t>10.9 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14:paraId="613AFEB8">
      <w:pPr>
        <w:spacing w:line="360" w:lineRule="auto"/>
        <w:rPr>
          <w:rFonts w:ascii="宋体" w:hAnsi="宋体" w:eastAsia="宋体" w:cs="Times New Roman"/>
          <w:sz w:val="24"/>
          <w:szCs w:val="24"/>
        </w:rPr>
      </w:pPr>
      <w:r>
        <w:rPr>
          <w:rFonts w:ascii="宋体" w:hAnsi="宋体" w:eastAsia="宋体" w:cs="Times New Roman"/>
          <w:sz w:val="24"/>
          <w:szCs w:val="24"/>
        </w:rPr>
        <w:t>10</w:t>
      </w:r>
      <w:r>
        <w:rPr>
          <w:rFonts w:hint="eastAsia" w:ascii="宋体" w:hAnsi="宋体" w:eastAsia="宋体" w:cs="Times New Roman"/>
          <w:sz w:val="24"/>
          <w:szCs w:val="24"/>
        </w:rPr>
        <w:t>.</w:t>
      </w:r>
      <w:r>
        <w:rPr>
          <w:rFonts w:ascii="宋体" w:hAnsi="宋体" w:eastAsia="宋体" w:cs="Times New Roman"/>
          <w:sz w:val="24"/>
          <w:szCs w:val="24"/>
        </w:rPr>
        <w:t>10</w:t>
      </w:r>
      <w:r>
        <w:rPr>
          <w:rFonts w:hint="eastAsia" w:ascii="宋体" w:hAnsi="宋体" w:eastAsia="宋体" w:cs="Times New Roman"/>
          <w:sz w:val="24"/>
          <w:szCs w:val="24"/>
        </w:rPr>
        <w:t>甲方因维权而支出的包括但不限于保险费、公证费、律师费、调查费等均由乙方承担。</w:t>
      </w:r>
    </w:p>
    <w:p w14:paraId="5201A653">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0" w:name="_Toc130382633"/>
      <w:bookmarkStart w:id="21" w:name="_Toc42611237"/>
      <w:bookmarkStart w:id="22" w:name="_Toc131388756"/>
      <w:bookmarkStart w:id="23" w:name="_Toc34403825"/>
      <w:r>
        <w:rPr>
          <w:rFonts w:hint="eastAsia" w:ascii="宋体" w:hAnsi="宋体" w:eastAsia="宋体" w:cs="Times New Roman"/>
          <w:b/>
          <w:bCs/>
          <w:sz w:val="24"/>
          <w:szCs w:val="24"/>
        </w:rPr>
        <w:t>第十一条 合同解除</w:t>
      </w:r>
      <w:bookmarkEnd w:id="20"/>
      <w:bookmarkEnd w:id="21"/>
      <w:bookmarkEnd w:id="22"/>
      <w:bookmarkEnd w:id="23"/>
    </w:p>
    <w:p w14:paraId="08D8CBA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11.1 除本合同约定的合同解除情形外，任何一方严重违反本合同有关条款的行为(作为或不作为)，导致本合同目的无法实现的，经守约方书面通知要求改正后十五日内仍未得到纠正的，守约方有权解除本合同。</w:t>
      </w:r>
    </w:p>
    <w:p w14:paraId="64AED0C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11.2 甲方有权在下列事件发生后的任何时间，单方面书面通知乙方解除合同。该等事件为：</w:t>
      </w:r>
    </w:p>
    <w:p w14:paraId="32462372">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11.2.1除本合同另有约定外，乙方严重违反本合同约定，在甲方二次发出书面要求纠正的合理期限届满时仍未予以纠正；</w:t>
      </w:r>
    </w:p>
    <w:p w14:paraId="0E1F2028">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11.2.2任何人士向法庭申请对乙方进行清算，严重影响乙方以后经营并可能导致乙方破产的；</w:t>
      </w:r>
    </w:p>
    <w:p w14:paraId="000154C4">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11.2.3该租赁物业或乙方的任何财产因法院强制执行而被查封。</w:t>
      </w:r>
    </w:p>
    <w:p w14:paraId="1F4D10A9">
      <w:pPr>
        <w:tabs>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11.3 乙方未按本合同约定足额支付租赁保证金的，甲方有权解除本合同。</w:t>
      </w:r>
    </w:p>
    <w:p w14:paraId="6BCED41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11.4 本合同因甲方原因解除时，乙方有权在退还租赁物业后采取下列行动：</w:t>
      </w:r>
    </w:p>
    <w:p w14:paraId="2F80C6C3">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11.4.1要求甲方返还租赁保证金余额。</w:t>
      </w:r>
    </w:p>
    <w:p w14:paraId="1FF258E2">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11.4.2赔偿乙方因甲方违约而造成的任何损失，包括但不限于违约金、赔偿金、诉讼费、律师费、罚金、滞纳金等。</w:t>
      </w:r>
    </w:p>
    <w:p w14:paraId="6171BEB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11.5 本合同因乙方原因解除时，甲方有权单方面采取下列行动：</w:t>
      </w:r>
    </w:p>
    <w:p w14:paraId="3C77D560">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11.5.1没收乙方的租赁保证金并要求乙方补足租赁保证金的差额；</w:t>
      </w:r>
    </w:p>
    <w:p w14:paraId="7D668758">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11.5.2 按本合同第十五条约定收回租赁物业；</w:t>
      </w:r>
    </w:p>
    <w:p w14:paraId="5C2B1624">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11.5.3 已交租金不予退还；</w:t>
      </w:r>
    </w:p>
    <w:p w14:paraId="06BDB7C2">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11.5.4向乙方追偿因其违约所给甲方带来的损失，包括但不限于违约金、赔偿金、诉讼费、律师费、罚金、滞纳金等。</w:t>
      </w:r>
    </w:p>
    <w:p w14:paraId="7409C71C">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11.6 任何一方按本合同约定解除本合同的，本合同应于违约方收到解约方发出的解约通知之日解除。 </w:t>
      </w:r>
    </w:p>
    <w:p w14:paraId="588B9C16">
      <w:pPr>
        <w:spacing w:line="360" w:lineRule="auto"/>
        <w:rPr>
          <w:rFonts w:ascii="Calibri" w:hAnsi="Calibri" w:eastAsia="宋体" w:cs="Times New Roman"/>
          <w:szCs w:val="24"/>
        </w:rPr>
      </w:pPr>
      <w:r>
        <w:rPr>
          <w:rFonts w:ascii="宋体" w:hAnsi="宋体" w:eastAsia="宋体" w:cs="Times New Roman"/>
          <w:sz w:val="24"/>
          <w:szCs w:val="24"/>
        </w:rPr>
        <w:t xml:space="preserve">11.7 </w:t>
      </w:r>
      <w:r>
        <w:rPr>
          <w:rFonts w:hint="eastAsia" w:ascii="宋体" w:hAnsi="宋体" w:eastAsia="宋体" w:cs="Times New Roman"/>
          <w:bCs/>
          <w:sz w:val="24"/>
          <w:szCs w:val="24"/>
        </w:rPr>
        <w:t>在本合同有效期内，除本合同约定情况外，甲乙双方不得单方解除合同。合同任何一方要求变更或终止本合同的，需提前</w:t>
      </w:r>
      <w:r>
        <w:rPr>
          <w:rFonts w:ascii="宋体" w:hAnsi="宋体" w:eastAsia="宋体" w:cs="Times New Roman"/>
          <w:bCs/>
          <w:sz w:val="24"/>
          <w:szCs w:val="24"/>
        </w:rPr>
        <w:t>3个月书面通知对方，经双方协商一致，另行签订书面协议。</w:t>
      </w:r>
    </w:p>
    <w:p w14:paraId="24138235">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4" w:name="_Toc42611238"/>
      <w:r>
        <w:rPr>
          <w:rFonts w:hint="eastAsia" w:ascii="宋体" w:hAnsi="宋体" w:eastAsia="宋体" w:cs="Times New Roman"/>
          <w:b/>
          <w:bCs/>
          <w:sz w:val="24"/>
          <w:szCs w:val="24"/>
        </w:rPr>
        <w:t>第十二条 免责条款</w:t>
      </w:r>
      <w:bookmarkEnd w:id="24"/>
    </w:p>
    <w:p w14:paraId="62CCC511">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12.1合同有效期内，因不可抗力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14:paraId="57BDAF99">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12.2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p>
    <w:p w14:paraId="591345FD">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12.3 对下列原因而给乙方或其它人员的财产及人身造成伤害，甲方不承担任何责任：</w:t>
      </w:r>
    </w:p>
    <w:p w14:paraId="430B391B">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12.3.1由于非甲方的原因的以下情况，造成任何公共设施、排污管道受损、毁坏而中断使用或需要中断使用进行维修时；</w:t>
      </w:r>
    </w:p>
    <w:p w14:paraId="0E6DD430">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12.3.2 由于非甲方的原因导致供电的电流变化；</w:t>
      </w:r>
    </w:p>
    <w:p w14:paraId="48393EB9">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12.3.3 由于非甲方的原因导致火灾、漏水、漏电造成的损失；</w:t>
      </w:r>
    </w:p>
    <w:p w14:paraId="06FB6438">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12.3.4 遇自然灾害（如地震、火灾、水灾等）、政府行为或其他不能预见或对其发生和后果不能防止或避免的不可抗力事件；</w:t>
      </w:r>
    </w:p>
    <w:p w14:paraId="74B3BD6A">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12.3.5由于非甲方及相关任何第三方人员的原因所造成乙方或第三者财产失窃、人身伤害或财产损失；</w:t>
      </w:r>
    </w:p>
    <w:p w14:paraId="2A9B23B6">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12.3.6因政府及其它社团施工造成的影响。</w:t>
      </w:r>
    </w:p>
    <w:p w14:paraId="30694FC9">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5" w:name="_Toc34403828"/>
      <w:bookmarkStart w:id="26" w:name="_Toc42611239"/>
      <w:r>
        <w:rPr>
          <w:rFonts w:hint="eastAsia" w:ascii="宋体" w:hAnsi="宋体" w:eastAsia="宋体" w:cs="Times New Roman"/>
          <w:b/>
          <w:bCs/>
          <w:sz w:val="24"/>
          <w:szCs w:val="24"/>
        </w:rPr>
        <w:t>第十三条 保密</w:t>
      </w:r>
      <w:bookmarkEnd w:id="25"/>
      <w:bookmarkEnd w:id="26"/>
    </w:p>
    <w:p w14:paraId="6307CFC9">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13.1 除法律另有规定外，在本合同有效期内，未经甲、乙双方一致同意，任何一方不得向外公布或向任何其他人（所属集团公司或其成员或关联公司除外）泄露本合同内容，包括租赁条件及其他有关租赁情况资料、重大决策、敏感性的商业秘密资料等（无论是以书面或口头形式泄露）。</w:t>
      </w:r>
    </w:p>
    <w:p w14:paraId="34B7FCB3">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13.2 上述保密义务不适用于以下情况：</w:t>
      </w:r>
    </w:p>
    <w:p w14:paraId="1E28D10A">
      <w:pPr>
        <w:tabs>
          <w:tab w:val="left" w:pos="900"/>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13.2.1根据法律法规的要求，应向政府有关部门提供该等保密资料；</w:t>
      </w:r>
    </w:p>
    <w:p w14:paraId="664DAAFF">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13.2.2为采取法律行动或追究违约责任而向其所聘请的律师或仲裁员或法院法官提供有关资料。</w:t>
      </w:r>
    </w:p>
    <w:p w14:paraId="5FA50D60">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7" w:name="_Toc120446113"/>
      <w:bookmarkStart w:id="28" w:name="_Toc34403829"/>
      <w:bookmarkStart w:id="29" w:name="_Toc42611240"/>
      <w:r>
        <w:rPr>
          <w:rFonts w:hint="eastAsia" w:ascii="宋体" w:hAnsi="宋体" w:eastAsia="宋体" w:cs="Times New Roman"/>
          <w:b/>
          <w:bCs/>
          <w:sz w:val="24"/>
          <w:szCs w:val="24"/>
        </w:rPr>
        <w:t>第十四条 适用法律及争议解决</w:t>
      </w:r>
      <w:bookmarkEnd w:id="27"/>
      <w:bookmarkEnd w:id="28"/>
      <w:bookmarkEnd w:id="29"/>
    </w:p>
    <w:p w14:paraId="58FCD3F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14.1 本合同的全部内容的理解与解释，本合同之履行及法律救济，及因本合同引致的一切争议，均适用中华人民共和国法律法规及租赁物业所在地之地方法规。</w:t>
      </w:r>
    </w:p>
    <w:p w14:paraId="0A163E9E">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14.2 因本合同引致的一切争议，甲、乙双方应首先通过友好协商解决，若通过友好协商不能解决的，任何一方可向租赁物业所在地人民法院提起诉讼。</w:t>
      </w:r>
    </w:p>
    <w:p w14:paraId="2F31A637">
      <w:pPr>
        <w:tabs>
          <w:tab w:val="left" w:pos="900"/>
          <w:tab w:val="left" w:pos="992"/>
        </w:tabs>
        <w:spacing w:line="360" w:lineRule="auto"/>
        <w:rPr>
          <w:rFonts w:ascii="宋体" w:hAnsi="宋体" w:eastAsia="宋体" w:cs="Times New Roman"/>
          <w:sz w:val="24"/>
          <w:szCs w:val="24"/>
          <w:highlight w:val="yellow"/>
        </w:rPr>
      </w:pPr>
      <w:r>
        <w:rPr>
          <w:rFonts w:hint="eastAsia" w:ascii="宋体" w:hAnsi="宋体" w:eastAsia="宋体" w:cs="Times New Roman"/>
          <w:sz w:val="24"/>
          <w:szCs w:val="24"/>
        </w:rPr>
        <w:t>14.3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14:paraId="7D2294F4">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0" w:name="_Toc34403830"/>
      <w:bookmarkStart w:id="31" w:name="_Toc131388761"/>
      <w:bookmarkStart w:id="32" w:name="_Toc42611241"/>
      <w:r>
        <w:rPr>
          <w:rFonts w:hint="eastAsia" w:ascii="宋体" w:hAnsi="宋体" w:eastAsia="宋体" w:cs="Times New Roman"/>
          <w:b/>
          <w:bCs/>
          <w:sz w:val="24"/>
          <w:szCs w:val="24"/>
        </w:rPr>
        <w:t>第十五条 通知</w:t>
      </w:r>
      <w:bookmarkEnd w:id="30"/>
      <w:bookmarkEnd w:id="31"/>
      <w:bookmarkEnd w:id="32"/>
    </w:p>
    <w:p w14:paraId="51035195">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15.1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14:paraId="0FEFB168">
      <w:pPr>
        <w:tabs>
          <w:tab w:val="left" w:pos="900"/>
          <w:tab w:val="left" w:pos="1107"/>
        </w:tabs>
        <w:spacing w:line="360" w:lineRule="auto"/>
        <w:rPr>
          <w:rFonts w:ascii="宋体" w:hAnsi="宋体" w:eastAsia="宋体" w:cs="Times New Roman"/>
          <w:sz w:val="24"/>
          <w:szCs w:val="24"/>
        </w:rPr>
      </w:pPr>
      <w:r>
        <w:rPr>
          <w:rFonts w:hint="eastAsia" w:ascii="宋体" w:hAnsi="宋体" w:eastAsia="宋体" w:cs="Times New Roman"/>
          <w:sz w:val="24"/>
          <w:szCs w:val="24"/>
        </w:rPr>
        <w:t>15.2本合同的签订、相关声明及有关通知事宜必须以书面形式提出，本合同附件五所列的地址为双方各自的通讯地址，双方当事人应保证其在文首提供的住所真实准确。合同任何一方名称、地址、联系方式、法定代表人、经营范围或其他重大事项变更时应在五日内以书面形式及时有效地通知对方，否则对该地址的投递视为已经通知送达，由此产生的一切责任由变更方自行承担。</w:t>
      </w:r>
    </w:p>
    <w:p w14:paraId="17AF600B">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3" w:name="_Toc42611242"/>
      <w:r>
        <w:rPr>
          <w:rFonts w:hint="eastAsia" w:ascii="宋体" w:hAnsi="宋体" w:eastAsia="宋体" w:cs="Times New Roman"/>
          <w:b/>
          <w:bCs/>
          <w:sz w:val="24"/>
          <w:szCs w:val="24"/>
        </w:rPr>
        <w:t>第十六条 合同生效及其他</w:t>
      </w:r>
      <w:bookmarkEnd w:id="33"/>
    </w:p>
    <w:p w14:paraId="23ED958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14:paraId="663A655C">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16.2 本合同签署后，如政府部门要求对合同格式和内容做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14:paraId="137757D6">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14:paraId="33A8526B">
      <w:pPr>
        <w:spacing w:line="360" w:lineRule="auto"/>
        <w:rPr>
          <w:rFonts w:ascii="宋体" w:hAnsi="宋体" w:eastAsia="宋体" w:cs="Times New Roman"/>
          <w:sz w:val="24"/>
          <w:szCs w:val="24"/>
        </w:rPr>
      </w:pPr>
      <w:r>
        <w:rPr>
          <w:rFonts w:hint="eastAsia" w:ascii="宋体" w:hAnsi="宋体" w:eastAsia="宋体" w:cs="Times New Roman"/>
          <w:sz w:val="24"/>
          <w:szCs w:val="24"/>
        </w:rPr>
        <w:t>16.4 甲方知悉乙方违约而接受租金，或甲方接受数额不足的租金或其他款项，不影响甲方向乙方追索欠缴款项及追究乙方违约责任的权利。甲方放弃本合同的任何权利，均以书面表述为依据。乙方知悉甲方违约而继续承租、使用租赁房屋的，不影响乙方向甲方追究甲方违约责任的权利。乙方放弃本合同的任何权利，均以书面表述并加盖乙方公章为依据。</w:t>
      </w:r>
    </w:p>
    <w:p w14:paraId="3F8C069D">
      <w:pPr>
        <w:spacing w:line="360" w:lineRule="auto"/>
        <w:rPr>
          <w:rFonts w:ascii="宋体" w:hAnsi="宋体" w:eastAsia="宋体" w:cs="Times New Roman"/>
          <w:sz w:val="24"/>
          <w:szCs w:val="24"/>
        </w:rPr>
      </w:pPr>
      <w:r>
        <w:rPr>
          <w:rFonts w:hint="eastAsia" w:ascii="宋体" w:hAnsi="宋体" w:eastAsia="宋体" w:cs="Times New Roman"/>
          <w:sz w:val="24"/>
          <w:szCs w:val="24"/>
        </w:rPr>
        <w:t>16.5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w:t>
      </w:r>
    </w:p>
    <w:p w14:paraId="0FD2C4B6">
      <w:pPr>
        <w:spacing w:line="360" w:lineRule="auto"/>
        <w:rPr>
          <w:rFonts w:ascii="宋体" w:hAnsi="宋体" w:eastAsia="宋体" w:cs="Times New Roman"/>
          <w:sz w:val="24"/>
          <w:szCs w:val="24"/>
        </w:rPr>
      </w:pPr>
      <w:r>
        <w:rPr>
          <w:rFonts w:hint="eastAsia" w:ascii="宋体" w:hAnsi="宋体" w:eastAsia="宋体" w:cs="Times New Roman"/>
          <w:sz w:val="24"/>
          <w:szCs w:val="24"/>
        </w:rPr>
        <w:t>16.6 本合同未尽事宜双方应共同协商并达成书面补充协议，书面补充协议自双方盖章之日起生效。补充协议与本合同具有同等效力，补充协议之规定与本合同不一致的，以补充协议为准。</w:t>
      </w:r>
    </w:p>
    <w:p w14:paraId="1950BD6A">
      <w:pPr>
        <w:spacing w:line="360" w:lineRule="auto"/>
        <w:rPr>
          <w:rFonts w:ascii="宋体" w:hAnsi="宋体" w:eastAsia="宋体" w:cs="Times New Roman"/>
          <w:sz w:val="24"/>
          <w:szCs w:val="24"/>
        </w:rPr>
      </w:pPr>
      <w:r>
        <w:rPr>
          <w:rFonts w:hint="eastAsia" w:ascii="宋体" w:hAnsi="宋体" w:eastAsia="宋体" w:cs="Times New Roman"/>
          <w:sz w:val="24"/>
          <w:szCs w:val="24"/>
        </w:rPr>
        <w:t>16.7 本合同由甲、乙双方法定代表人或委托代理人共同签署（由法定代表人或委托代理人签字，同时加盖法人章）。</w:t>
      </w:r>
    </w:p>
    <w:p w14:paraId="371C5E5A">
      <w:pPr>
        <w:spacing w:line="360" w:lineRule="auto"/>
        <w:rPr>
          <w:rFonts w:ascii="宋体" w:hAnsi="宋体" w:eastAsia="宋体" w:cs="Times New Roman"/>
          <w:sz w:val="24"/>
          <w:szCs w:val="24"/>
        </w:rPr>
      </w:pPr>
      <w:r>
        <w:rPr>
          <w:rFonts w:hint="eastAsia" w:ascii="宋体" w:hAnsi="宋体" w:eastAsia="宋体" w:cs="Times New Roman"/>
          <w:sz w:val="24"/>
          <w:szCs w:val="24"/>
        </w:rPr>
        <w:t>16.8 本合同自乙方向甲方支付了租赁保证金且双方法人或其授权代表签字盖章后正式生效。</w:t>
      </w:r>
    </w:p>
    <w:p w14:paraId="76F64955">
      <w:pPr>
        <w:spacing w:line="360" w:lineRule="auto"/>
        <w:rPr>
          <w:rFonts w:ascii="宋体" w:hAnsi="宋体" w:eastAsia="宋体" w:cs="Times New Roman"/>
          <w:sz w:val="24"/>
          <w:szCs w:val="24"/>
        </w:rPr>
      </w:pPr>
      <w:r>
        <w:rPr>
          <w:rFonts w:hint="eastAsia" w:ascii="宋体" w:hAnsi="宋体" w:eastAsia="宋体" w:cs="Times New Roman"/>
          <w:sz w:val="24"/>
          <w:szCs w:val="24"/>
        </w:rPr>
        <w:t>16.9 本合同一式肆份，甲、乙双方各执贰份，合同附件为本合同的一部分，与本合同具有同等的法律效力。</w:t>
      </w:r>
    </w:p>
    <w:p w14:paraId="065255C4">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4" w:name="_Toc42611243"/>
      <w:r>
        <w:rPr>
          <w:rFonts w:hint="eastAsia" w:ascii="宋体" w:hAnsi="宋体" w:eastAsia="宋体" w:cs="Times New Roman"/>
          <w:b/>
          <w:bCs/>
          <w:sz w:val="24"/>
          <w:szCs w:val="24"/>
        </w:rPr>
        <w:t>第十七条 补充条款</w:t>
      </w:r>
      <w:bookmarkEnd w:id="34"/>
    </w:p>
    <w:p w14:paraId="0231B7F3">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7.1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03CF8A50">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17.2</w:t>
      </w:r>
      <w:r>
        <w:rPr>
          <w:rFonts w:hint="eastAsia" w:ascii="宋体" w:hAnsi="宋体" w:eastAsia="宋体" w:cs="Times New Roman"/>
          <w:sz w:val="24"/>
          <w:szCs w:val="24"/>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14:paraId="425F5511">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17.3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4E5ADFD4">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（以下无正文，本页为本合同的签署页）</w:t>
      </w:r>
    </w:p>
    <w:p w14:paraId="048D52C4">
      <w:pPr>
        <w:spacing w:line="360" w:lineRule="auto"/>
        <w:ind w:left="199" w:hanging="199" w:hangingChars="83"/>
        <w:rPr>
          <w:rFonts w:ascii="宋体" w:hAnsi="宋体" w:eastAsia="宋体" w:cs="Times New Roman"/>
          <w:sz w:val="24"/>
          <w:szCs w:val="24"/>
        </w:rPr>
      </w:pPr>
    </w:p>
    <w:p w14:paraId="33F79EF0">
      <w:pPr>
        <w:spacing w:line="360" w:lineRule="auto"/>
        <w:ind w:left="199" w:hanging="199" w:hangingChars="83"/>
        <w:rPr>
          <w:rFonts w:ascii="宋体" w:hAnsi="宋体" w:eastAsia="宋体" w:cs="Times New Roman"/>
          <w:sz w:val="24"/>
          <w:szCs w:val="24"/>
        </w:rPr>
      </w:pPr>
    </w:p>
    <w:p w14:paraId="17C444FA">
      <w:pPr>
        <w:spacing w:line="360" w:lineRule="auto"/>
        <w:ind w:left="199" w:hanging="199" w:hangingChars="83"/>
        <w:rPr>
          <w:rFonts w:ascii="宋体" w:hAnsi="宋体" w:eastAsia="宋体" w:cs="Times New Roman"/>
          <w:sz w:val="24"/>
          <w:szCs w:val="24"/>
        </w:rPr>
      </w:pPr>
    </w:p>
    <w:p w14:paraId="10B5F207">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 </w:t>
      </w:r>
      <w:r>
        <w:rPr>
          <w:rFonts w:hint="eastAsia" w:ascii="宋体" w:hAnsi="宋体" w:eastAsia="宋体" w:cs="Times New Roman"/>
          <w:sz w:val="24"/>
          <w:szCs w:val="24"/>
        </w:rPr>
        <w:t>甲方（公章）：</w:t>
      </w:r>
    </w:p>
    <w:p w14:paraId="176A6933">
      <w:pPr>
        <w:spacing w:line="360" w:lineRule="auto"/>
        <w:ind w:left="199" w:hanging="199" w:hangingChars="83"/>
        <w:rPr>
          <w:rFonts w:ascii="宋体" w:hAnsi="宋体" w:eastAsia="宋体" w:cs="Times New Roman"/>
          <w:sz w:val="24"/>
          <w:szCs w:val="24"/>
        </w:rPr>
      </w:pPr>
    </w:p>
    <w:p w14:paraId="159E518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14:paraId="059CE80F">
      <w:pPr>
        <w:spacing w:line="360" w:lineRule="auto"/>
        <w:ind w:left="199" w:hanging="199" w:hangingChars="83"/>
        <w:rPr>
          <w:rFonts w:ascii="宋体" w:hAnsi="宋体" w:eastAsia="宋体" w:cs="Times New Roman"/>
          <w:sz w:val="24"/>
          <w:szCs w:val="24"/>
        </w:rPr>
      </w:pPr>
    </w:p>
    <w:p w14:paraId="195EDABF">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14:paraId="0E939C14">
      <w:pPr>
        <w:spacing w:line="360" w:lineRule="auto"/>
        <w:ind w:left="199" w:hanging="199" w:hangingChars="83"/>
        <w:rPr>
          <w:rFonts w:ascii="宋体" w:hAnsi="宋体" w:eastAsia="宋体" w:cs="Times New Roman"/>
          <w:sz w:val="24"/>
          <w:szCs w:val="24"/>
        </w:rPr>
      </w:pPr>
    </w:p>
    <w:p w14:paraId="0029573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p>
    <w:p w14:paraId="72A68302">
      <w:pPr>
        <w:spacing w:line="360" w:lineRule="auto"/>
        <w:ind w:left="199" w:hanging="199" w:hangingChars="83"/>
        <w:rPr>
          <w:rFonts w:ascii="宋体" w:hAnsi="宋体" w:eastAsia="宋体" w:cs="Times New Roman"/>
          <w:sz w:val="24"/>
          <w:szCs w:val="24"/>
        </w:rPr>
      </w:pPr>
    </w:p>
    <w:p w14:paraId="44B208A1">
      <w:pPr>
        <w:spacing w:line="360" w:lineRule="auto"/>
        <w:ind w:left="199" w:hanging="199" w:hangingChars="83"/>
        <w:rPr>
          <w:rFonts w:ascii="宋体" w:hAnsi="宋体" w:eastAsia="宋体" w:cs="Times New Roman"/>
          <w:sz w:val="24"/>
          <w:szCs w:val="24"/>
        </w:rPr>
      </w:pPr>
    </w:p>
    <w:p w14:paraId="4B1AF192">
      <w:pPr>
        <w:spacing w:line="360" w:lineRule="auto"/>
        <w:ind w:left="199" w:hanging="199" w:hangingChars="83"/>
        <w:rPr>
          <w:rFonts w:ascii="宋体" w:hAnsi="宋体" w:eastAsia="宋体" w:cs="Times New Roman"/>
          <w:sz w:val="24"/>
          <w:szCs w:val="24"/>
        </w:rPr>
      </w:pPr>
    </w:p>
    <w:p w14:paraId="11B45FB4">
      <w:pPr>
        <w:spacing w:line="360" w:lineRule="auto"/>
        <w:ind w:left="199" w:hanging="199" w:hangingChars="83"/>
        <w:rPr>
          <w:rFonts w:ascii="宋体" w:hAnsi="宋体" w:eastAsia="宋体" w:cs="Times New Roman"/>
          <w:sz w:val="24"/>
          <w:szCs w:val="24"/>
        </w:rPr>
      </w:pPr>
    </w:p>
    <w:p w14:paraId="3A7F9CE6">
      <w:pPr>
        <w:spacing w:line="360" w:lineRule="auto"/>
        <w:ind w:left="199" w:hanging="199" w:hangingChars="83"/>
        <w:rPr>
          <w:rFonts w:ascii="宋体" w:hAnsi="宋体" w:eastAsia="宋体" w:cs="Times New Roman"/>
          <w:sz w:val="24"/>
          <w:szCs w:val="24"/>
        </w:rPr>
      </w:pPr>
    </w:p>
    <w:p w14:paraId="7143975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乙方（公章）：</w:t>
      </w:r>
    </w:p>
    <w:p w14:paraId="20240CBE">
      <w:pPr>
        <w:spacing w:line="360" w:lineRule="auto"/>
        <w:ind w:left="199" w:hanging="199" w:hangingChars="83"/>
        <w:rPr>
          <w:rFonts w:ascii="宋体" w:hAnsi="宋体" w:eastAsia="宋体" w:cs="Times New Roman"/>
          <w:sz w:val="24"/>
          <w:szCs w:val="24"/>
        </w:rPr>
      </w:pPr>
    </w:p>
    <w:p w14:paraId="3DCD3C11">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14:paraId="03F1E909">
      <w:pPr>
        <w:spacing w:line="360" w:lineRule="auto"/>
        <w:ind w:left="199" w:hanging="199" w:hangingChars="83"/>
        <w:rPr>
          <w:rFonts w:ascii="宋体" w:hAnsi="宋体" w:eastAsia="宋体" w:cs="Times New Roman"/>
          <w:sz w:val="24"/>
          <w:szCs w:val="24"/>
        </w:rPr>
      </w:pPr>
    </w:p>
    <w:p w14:paraId="5DF236F8">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14:paraId="3804AFC1">
      <w:pPr>
        <w:spacing w:line="360" w:lineRule="auto"/>
        <w:ind w:left="199" w:hanging="199" w:hangingChars="83"/>
        <w:rPr>
          <w:rFonts w:ascii="宋体" w:hAnsi="宋体" w:eastAsia="宋体" w:cs="Times New Roman"/>
          <w:sz w:val="24"/>
          <w:szCs w:val="24"/>
        </w:rPr>
      </w:pPr>
    </w:p>
    <w:p w14:paraId="30122082">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bookmarkStart w:id="35" w:name="_Toc130919079"/>
      <w:bookmarkEnd w:id="35"/>
      <w:bookmarkStart w:id="36" w:name="_Toc130919146"/>
      <w:bookmarkEnd w:id="36"/>
      <w:bookmarkStart w:id="37" w:name="_Toc130919147"/>
      <w:bookmarkEnd w:id="37"/>
      <w:bookmarkStart w:id="38" w:name="_Toc130919078"/>
      <w:bookmarkEnd w:id="38"/>
    </w:p>
    <w:p w14:paraId="51053B1D">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1AB754B5">
      <w:pPr>
        <w:spacing w:line="360" w:lineRule="auto"/>
        <w:ind w:left="200" w:hanging="200" w:hangingChars="83"/>
        <w:rPr>
          <w:rFonts w:ascii="宋体" w:hAnsi="宋体" w:eastAsia="宋体" w:cs="Times New Roman"/>
          <w:b/>
          <w:sz w:val="24"/>
          <w:szCs w:val="24"/>
        </w:rPr>
      </w:pPr>
      <w:r>
        <w:rPr>
          <w:rFonts w:hint="eastAsia" w:ascii="宋体" w:hAnsi="宋体" w:eastAsia="宋体" w:cs="Times New Roman"/>
          <w:b/>
          <w:sz w:val="24"/>
          <w:szCs w:val="24"/>
        </w:rPr>
        <w:t>附件一览表：</w:t>
      </w:r>
    </w:p>
    <w:p w14:paraId="176B41BF">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附件一《租户租赁物业</w:t>
      </w:r>
      <w:r>
        <w:rPr>
          <w:rFonts w:hint="eastAsia" w:ascii="宋体" w:hAnsi="宋体" w:eastAsia="宋体" w:cs="Times New Roman"/>
          <w:b/>
          <w:sz w:val="24"/>
          <w:szCs w:val="24"/>
        </w:rPr>
        <w:t>面积</w:t>
      </w:r>
      <w:r>
        <w:rPr>
          <w:rFonts w:ascii="宋体" w:hAnsi="宋体" w:eastAsia="宋体" w:cs="Times New Roman"/>
          <w:b/>
          <w:sz w:val="24"/>
          <w:szCs w:val="24"/>
        </w:rPr>
        <w:t>示意图》</w:t>
      </w:r>
    </w:p>
    <w:p w14:paraId="786F42AB">
      <w:pPr>
        <w:spacing w:before="312" w:beforeLines="100" w:after="312" w:afterLines="100" w:line="360" w:lineRule="auto"/>
        <w:ind w:left="198" w:hanging="198" w:hangingChars="82"/>
        <w:rPr>
          <w:rFonts w:ascii="宋体" w:hAnsi="宋体" w:eastAsia="宋体" w:cs="Times New Roman"/>
          <w:b/>
          <w:sz w:val="24"/>
          <w:szCs w:val="24"/>
        </w:rPr>
      </w:pPr>
    </w:p>
    <w:p w14:paraId="289A87BF">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二</w:t>
      </w:r>
      <w:r>
        <w:rPr>
          <w:rFonts w:ascii="宋体" w:hAnsi="宋体" w:eastAsia="宋体" w:cs="Times New Roman"/>
          <w:b/>
          <w:sz w:val="24"/>
          <w:szCs w:val="24"/>
        </w:rPr>
        <w:t>《租户租赁物业</w:t>
      </w:r>
      <w:r>
        <w:rPr>
          <w:rFonts w:hint="eastAsia" w:ascii="宋体" w:hAnsi="宋体" w:eastAsia="宋体" w:cs="Times New Roman"/>
          <w:b/>
          <w:sz w:val="24"/>
          <w:szCs w:val="24"/>
        </w:rPr>
        <w:t>交付标准</w:t>
      </w:r>
      <w:r>
        <w:rPr>
          <w:rFonts w:ascii="宋体" w:hAnsi="宋体" w:eastAsia="宋体" w:cs="Times New Roman"/>
          <w:b/>
          <w:sz w:val="24"/>
          <w:szCs w:val="24"/>
        </w:rPr>
        <w:t>》</w:t>
      </w:r>
    </w:p>
    <w:p w14:paraId="23244A8D">
      <w:pPr>
        <w:spacing w:before="312" w:beforeLines="100" w:after="312" w:afterLines="100" w:line="360" w:lineRule="auto"/>
        <w:ind w:left="198" w:hanging="198" w:hangingChars="82"/>
        <w:rPr>
          <w:rFonts w:ascii="宋体" w:hAnsi="宋体" w:eastAsia="宋体" w:cs="Times New Roman"/>
          <w:b/>
          <w:sz w:val="24"/>
          <w:szCs w:val="24"/>
        </w:rPr>
      </w:pPr>
    </w:p>
    <w:p w14:paraId="5438D6D4">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三</w:t>
      </w:r>
      <w:r>
        <w:rPr>
          <w:rFonts w:ascii="宋体" w:hAnsi="宋体" w:eastAsia="宋体" w:cs="Times New Roman"/>
          <w:b/>
          <w:sz w:val="24"/>
          <w:szCs w:val="24"/>
        </w:rPr>
        <w:t>《租赁物业交付</w:t>
      </w:r>
      <w:r>
        <w:rPr>
          <w:rFonts w:hint="eastAsia" w:ascii="宋体" w:hAnsi="宋体" w:eastAsia="宋体" w:cs="Times New Roman"/>
          <w:b/>
          <w:sz w:val="24"/>
          <w:szCs w:val="24"/>
        </w:rPr>
        <w:t>/交还确认书</w:t>
      </w:r>
      <w:r>
        <w:rPr>
          <w:rFonts w:ascii="宋体" w:hAnsi="宋体" w:eastAsia="宋体" w:cs="Times New Roman"/>
          <w:b/>
          <w:sz w:val="24"/>
          <w:szCs w:val="24"/>
        </w:rPr>
        <w:t>》</w:t>
      </w:r>
    </w:p>
    <w:p w14:paraId="74D69108">
      <w:pPr>
        <w:spacing w:before="312" w:beforeLines="100" w:after="312" w:afterLines="100" w:line="360" w:lineRule="auto"/>
        <w:ind w:left="198" w:hanging="198" w:hangingChars="82"/>
        <w:rPr>
          <w:rFonts w:ascii="宋体" w:hAnsi="宋体" w:eastAsia="宋体" w:cs="Times New Roman"/>
          <w:b/>
          <w:sz w:val="24"/>
          <w:szCs w:val="24"/>
        </w:rPr>
      </w:pPr>
    </w:p>
    <w:p w14:paraId="0A206EA8">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14:paraId="3A41D75C">
      <w:pPr>
        <w:spacing w:before="312" w:beforeLines="100" w:after="312" w:afterLines="100" w:line="360" w:lineRule="auto"/>
        <w:ind w:left="198" w:hanging="198" w:hangingChars="82"/>
        <w:rPr>
          <w:rFonts w:ascii="宋体" w:hAnsi="宋体" w:eastAsia="宋体" w:cs="Times New Roman"/>
          <w:b/>
          <w:sz w:val="24"/>
          <w:szCs w:val="24"/>
        </w:rPr>
      </w:pPr>
    </w:p>
    <w:p w14:paraId="1C4B5BEE">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五</w:t>
      </w:r>
      <w:r>
        <w:rPr>
          <w:rFonts w:ascii="宋体" w:hAnsi="宋体" w:eastAsia="宋体" w:cs="Times New Roman"/>
          <w:b/>
          <w:sz w:val="24"/>
          <w:szCs w:val="24"/>
        </w:rPr>
        <w:t>《出租人、</w:t>
      </w:r>
      <w:r>
        <w:rPr>
          <w:rFonts w:hint="eastAsia" w:ascii="宋体" w:hAnsi="宋体" w:eastAsia="宋体" w:cs="Times New Roman"/>
          <w:b/>
          <w:sz w:val="24"/>
          <w:szCs w:val="24"/>
        </w:rPr>
        <w:t>承租人</w:t>
      </w:r>
      <w:r>
        <w:rPr>
          <w:rFonts w:ascii="宋体" w:hAnsi="宋体" w:eastAsia="宋体" w:cs="Times New Roman"/>
          <w:b/>
          <w:sz w:val="24"/>
          <w:szCs w:val="24"/>
        </w:rPr>
        <w:t>通知送达信息表》</w:t>
      </w:r>
    </w:p>
    <w:p w14:paraId="08D42069">
      <w:pPr>
        <w:spacing w:before="312" w:beforeLines="100" w:after="312" w:afterLines="100" w:line="360" w:lineRule="auto"/>
        <w:ind w:left="198" w:hanging="198" w:hangingChars="82"/>
        <w:rPr>
          <w:rFonts w:ascii="宋体" w:hAnsi="宋体" w:eastAsia="宋体" w:cs="Times New Roman"/>
          <w:b/>
          <w:sz w:val="24"/>
          <w:szCs w:val="24"/>
        </w:rPr>
      </w:pPr>
    </w:p>
    <w:p w14:paraId="065C0B7F">
      <w:pPr>
        <w:spacing w:before="312" w:beforeLines="100" w:after="312" w:afterLines="100" w:line="360" w:lineRule="auto"/>
        <w:ind w:left="198" w:hanging="198" w:hangingChars="82"/>
        <w:rPr>
          <w:rFonts w:ascii="宋体" w:hAnsi="宋体" w:eastAsia="宋体" w:cs="Times New Roman"/>
          <w:b/>
          <w:sz w:val="24"/>
          <w:szCs w:val="24"/>
        </w:rPr>
      </w:pPr>
      <w:bookmarkStart w:id="39" w:name="_Toc42611244"/>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六</w:t>
      </w:r>
      <w:r>
        <w:rPr>
          <w:rFonts w:hint="eastAsia" w:ascii="宋体" w:hAnsi="宋体" w:eastAsia="宋体" w:cs="Times New Roman"/>
          <w:b/>
          <w:sz w:val="24"/>
          <w:szCs w:val="24"/>
        </w:rPr>
        <w:t>《消防安全责任书》</w:t>
      </w:r>
      <w:bookmarkStart w:id="40" w:name="_Toc42611245"/>
    </w:p>
    <w:p w14:paraId="34E845CA">
      <w:pPr>
        <w:rPr>
          <w:rFonts w:ascii="宋体" w:hAnsi="宋体" w:eastAsia="宋体" w:cs="Times New Roman"/>
          <w:sz w:val="24"/>
          <w:szCs w:val="24"/>
        </w:rPr>
      </w:pPr>
      <w:r>
        <w:rPr>
          <w:rFonts w:hint="eastAsia" w:ascii="宋体" w:hAnsi="宋体" w:eastAsia="宋体" w:cs="Times New Roman"/>
          <w:sz w:val="24"/>
          <w:szCs w:val="24"/>
        </w:rPr>
        <w:br w:type="page"/>
      </w:r>
    </w:p>
    <w:p w14:paraId="2FEB378A">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附件一：《租户租赁物业位置示意图》</w:t>
      </w:r>
      <w:bookmarkEnd w:id="39"/>
      <w:bookmarkEnd w:id="40"/>
    </w:p>
    <w:p w14:paraId="2511184C">
      <w:pPr>
        <w:spacing w:line="360" w:lineRule="auto"/>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bookmarkStart w:id="41" w:name="_Toc406700383"/>
      <w:bookmarkStart w:id="42" w:name="_Toc29563025"/>
      <w:r>
        <w:rPr>
          <w:rFonts w:hint="eastAsia" w:ascii="宋体" w:hAnsi="宋体" w:eastAsia="宋体" w:cs="Times New Roman"/>
          <w:b/>
          <w:sz w:val="24"/>
          <w:szCs w:val="24"/>
        </w:rPr>
        <w:t>：</w:t>
      </w:r>
      <w:bookmarkEnd w:id="41"/>
      <w:bookmarkEnd w:id="42"/>
      <w:r>
        <w:rPr>
          <w:rFonts w:hint="eastAsia" w:ascii="宋体" w:hAnsi="宋体" w:eastAsia="宋体" w:cs="Times New Roman"/>
          <w:b/>
          <w:sz w:val="24"/>
          <w:szCs w:val="24"/>
        </w:rPr>
        <w:t>《租户租赁物业交付标准》</w:t>
      </w:r>
    </w:p>
    <w:p w14:paraId="2FFEE894">
      <w:pPr>
        <w:spacing w:before="312" w:beforeLines="100" w:after="312" w:afterLines="100" w:line="360" w:lineRule="auto"/>
        <w:rPr>
          <w:rFonts w:ascii="宋体" w:hAnsi="宋体" w:eastAsia="宋体" w:cs="仿宋"/>
          <w:color w:val="000000"/>
          <w:sz w:val="24"/>
          <w:szCs w:val="24"/>
        </w:rPr>
      </w:pPr>
      <w:r>
        <w:rPr>
          <w:rFonts w:hint="eastAsia" w:ascii="宋体" w:hAnsi="宋体" w:eastAsia="宋体" w:cs="Times New Roman"/>
          <w:sz w:val="24"/>
          <w:szCs w:val="24"/>
        </w:rPr>
        <w:t>租赁楼号：</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横林全民健身中心一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lang w:val="en-US" w:eastAsia="zh-CN"/>
        </w:rPr>
        <w:t>1号房间</w:t>
      </w:r>
      <w:r>
        <w:rPr>
          <w:rFonts w:hint="eastAsia" w:ascii="宋体" w:hAnsi="宋体" w:eastAsia="宋体" w:cs="Times New Roman"/>
          <w:sz w:val="24"/>
          <w:szCs w:val="24"/>
          <w:lang w:eastAsia="zh-CN"/>
        </w:rPr>
        <w:t>，</w:t>
      </w:r>
      <w:r>
        <w:rPr>
          <w:rFonts w:hint="eastAsia" w:ascii="宋体" w:hAnsi="宋体" w:eastAsia="宋体" w:cs="Times New Roman"/>
          <w:sz w:val="24"/>
          <w:szCs w:val="24"/>
        </w:rPr>
        <w:t xml:space="preserve">建筑面积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36.23</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r>
        <w:rPr>
          <w:rFonts w:hint="eastAsia" w:ascii="宋体" w:hAnsi="宋体" w:eastAsia="宋体" w:cs="仿宋"/>
          <w:color w:val="000000"/>
          <w:sz w:val="24"/>
          <w:szCs w:val="24"/>
        </w:rPr>
        <w:t>双方声明：甲乙双方在本表单上签字盖章确认后即视为完成交付，甲乙双方对此再无异议。</w:t>
      </w:r>
    </w:p>
    <w:tbl>
      <w:tblPr>
        <w:tblStyle w:val="19"/>
        <w:tblpPr w:leftFromText="180" w:rightFromText="180" w:vertAnchor="text" w:horzAnchor="margin" w:tblpY="460"/>
        <w:tblW w:w="9106" w:type="dxa"/>
        <w:tblInd w:w="0" w:type="dxa"/>
        <w:tblLayout w:type="fixed"/>
        <w:tblCellMar>
          <w:top w:w="0" w:type="dxa"/>
          <w:left w:w="108" w:type="dxa"/>
          <w:bottom w:w="0" w:type="dxa"/>
          <w:right w:w="108" w:type="dxa"/>
        </w:tblCellMar>
      </w:tblPr>
      <w:tblGrid>
        <w:gridCol w:w="2228"/>
        <w:gridCol w:w="4380"/>
        <w:gridCol w:w="2498"/>
      </w:tblGrid>
      <w:tr w14:paraId="7419781D">
        <w:tblPrEx>
          <w:tblCellMar>
            <w:top w:w="0" w:type="dxa"/>
            <w:left w:w="108" w:type="dxa"/>
            <w:bottom w:w="0" w:type="dxa"/>
            <w:right w:w="108" w:type="dxa"/>
          </w:tblCellMar>
        </w:tblPrEx>
        <w:trPr>
          <w:trHeight w:val="810" w:hRule="atLeast"/>
        </w:trPr>
        <w:tc>
          <w:tcPr>
            <w:tcW w:w="2228" w:type="dxa"/>
            <w:tcBorders>
              <w:top w:val="single" w:color="auto" w:sz="4" w:space="0"/>
              <w:left w:val="single" w:color="auto" w:sz="4" w:space="0"/>
              <w:bottom w:val="single" w:color="auto" w:sz="4" w:space="0"/>
              <w:right w:val="single" w:color="auto" w:sz="4" w:space="0"/>
            </w:tcBorders>
            <w:vAlign w:val="center"/>
          </w:tcPr>
          <w:p w14:paraId="1D22B71B">
            <w:pPr>
              <w:spacing w:line="360" w:lineRule="auto"/>
              <w:ind w:left="901" w:leftChars="229" w:hanging="420"/>
              <w:rPr>
                <w:rFonts w:ascii="宋体" w:hAnsi="宋体" w:eastAsia="宋体" w:cs="Times New Roman"/>
                <w:szCs w:val="24"/>
              </w:rPr>
            </w:pPr>
            <w:r>
              <w:rPr>
                <w:rFonts w:hint="eastAsia" w:ascii="宋体" w:hAnsi="宋体" w:eastAsia="宋体" w:cs="Times New Roman"/>
                <w:szCs w:val="24"/>
              </w:rPr>
              <w:t>项目名称</w:t>
            </w:r>
          </w:p>
        </w:tc>
        <w:tc>
          <w:tcPr>
            <w:tcW w:w="4380" w:type="dxa"/>
            <w:tcBorders>
              <w:top w:val="single" w:color="auto" w:sz="4" w:space="0"/>
              <w:left w:val="nil"/>
              <w:bottom w:val="single" w:color="auto" w:sz="4" w:space="0"/>
              <w:right w:val="single" w:color="auto" w:sz="4" w:space="0"/>
            </w:tcBorders>
            <w:vAlign w:val="center"/>
          </w:tcPr>
          <w:p w14:paraId="703CAA32">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 xml:space="preserve">        状况</w:t>
            </w:r>
          </w:p>
        </w:tc>
        <w:tc>
          <w:tcPr>
            <w:tcW w:w="2498" w:type="dxa"/>
            <w:tcBorders>
              <w:top w:val="single" w:color="auto" w:sz="4" w:space="0"/>
              <w:left w:val="nil"/>
              <w:bottom w:val="single" w:color="auto" w:sz="4" w:space="0"/>
              <w:right w:val="single" w:color="auto" w:sz="4" w:space="0"/>
            </w:tcBorders>
            <w:vAlign w:val="center"/>
          </w:tcPr>
          <w:p w14:paraId="34EAEAA9">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备注</w:t>
            </w:r>
          </w:p>
        </w:tc>
      </w:tr>
      <w:tr w14:paraId="52D6AE14">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0744211D">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结构</w:t>
            </w:r>
          </w:p>
        </w:tc>
        <w:tc>
          <w:tcPr>
            <w:tcW w:w="4380" w:type="dxa"/>
            <w:tcBorders>
              <w:top w:val="nil"/>
              <w:left w:val="nil"/>
              <w:bottom w:val="single" w:color="auto" w:sz="4" w:space="0"/>
              <w:right w:val="single" w:color="auto" w:sz="4" w:space="0"/>
            </w:tcBorders>
            <w:vAlign w:val="center"/>
          </w:tcPr>
          <w:p w14:paraId="6FF2BDCC">
            <w:pPr>
              <w:spacing w:line="360" w:lineRule="auto"/>
              <w:ind w:left="1199" w:leftChars="571" w:firstLine="420" w:firstLineChars="200"/>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4BD3ED0A">
            <w:pPr>
              <w:spacing w:line="360" w:lineRule="auto"/>
              <w:ind w:left="1199" w:leftChars="371" w:hanging="420" w:hangingChars="200"/>
              <w:rPr>
                <w:rFonts w:ascii="宋体" w:hAnsi="宋体" w:eastAsia="宋体" w:cs="Times New Roman"/>
                <w:szCs w:val="24"/>
              </w:rPr>
            </w:pPr>
          </w:p>
        </w:tc>
      </w:tr>
      <w:tr w14:paraId="1383F05B">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7B5B0E1">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天花</w:t>
            </w:r>
          </w:p>
        </w:tc>
        <w:tc>
          <w:tcPr>
            <w:tcW w:w="4380" w:type="dxa"/>
            <w:tcBorders>
              <w:top w:val="nil"/>
              <w:left w:val="nil"/>
              <w:bottom w:val="single" w:color="auto" w:sz="4" w:space="0"/>
              <w:right w:val="single" w:color="auto" w:sz="4" w:space="0"/>
            </w:tcBorders>
            <w:vAlign w:val="center"/>
          </w:tcPr>
          <w:p w14:paraId="18E062BF">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5FA53972">
            <w:pPr>
              <w:spacing w:line="360" w:lineRule="auto"/>
              <w:ind w:left="1199" w:leftChars="371" w:hanging="420" w:hangingChars="200"/>
              <w:rPr>
                <w:rFonts w:ascii="宋体" w:hAnsi="宋体" w:eastAsia="宋体" w:cs="Times New Roman"/>
                <w:szCs w:val="24"/>
              </w:rPr>
            </w:pPr>
          </w:p>
        </w:tc>
      </w:tr>
      <w:tr w14:paraId="6601FB57">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02C57618">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地面</w:t>
            </w:r>
          </w:p>
        </w:tc>
        <w:tc>
          <w:tcPr>
            <w:tcW w:w="4380" w:type="dxa"/>
            <w:tcBorders>
              <w:top w:val="nil"/>
              <w:left w:val="nil"/>
              <w:bottom w:val="single" w:color="auto" w:sz="4" w:space="0"/>
              <w:right w:val="single" w:color="auto" w:sz="4" w:space="0"/>
            </w:tcBorders>
            <w:vAlign w:val="center"/>
          </w:tcPr>
          <w:p w14:paraId="147226BD">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3D72B75F">
            <w:pPr>
              <w:spacing w:line="360" w:lineRule="auto"/>
              <w:ind w:left="1199" w:leftChars="371" w:hanging="420" w:hangingChars="200"/>
              <w:rPr>
                <w:rFonts w:ascii="宋体" w:hAnsi="宋体" w:eastAsia="宋体" w:cs="Times New Roman"/>
                <w:szCs w:val="24"/>
              </w:rPr>
            </w:pPr>
          </w:p>
        </w:tc>
      </w:tr>
      <w:tr w14:paraId="6F25770B">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D6BB6CB">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墙面</w:t>
            </w:r>
          </w:p>
        </w:tc>
        <w:tc>
          <w:tcPr>
            <w:tcW w:w="4380" w:type="dxa"/>
            <w:tcBorders>
              <w:top w:val="nil"/>
              <w:left w:val="nil"/>
              <w:bottom w:val="single" w:color="auto" w:sz="4" w:space="0"/>
              <w:right w:val="single" w:color="auto" w:sz="4" w:space="0"/>
            </w:tcBorders>
            <w:vAlign w:val="center"/>
          </w:tcPr>
          <w:p w14:paraId="253548F2">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2F987079">
            <w:pPr>
              <w:spacing w:line="360" w:lineRule="auto"/>
              <w:ind w:left="1199" w:leftChars="371" w:hanging="420" w:hangingChars="200"/>
              <w:rPr>
                <w:rFonts w:ascii="宋体" w:hAnsi="宋体" w:eastAsia="宋体" w:cs="Times New Roman"/>
                <w:szCs w:val="24"/>
              </w:rPr>
            </w:pPr>
          </w:p>
        </w:tc>
      </w:tr>
      <w:tr w14:paraId="1854C711">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1ACD820C">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供电</w:t>
            </w:r>
          </w:p>
        </w:tc>
        <w:tc>
          <w:tcPr>
            <w:tcW w:w="4380" w:type="dxa"/>
            <w:tcBorders>
              <w:top w:val="nil"/>
              <w:left w:val="nil"/>
              <w:bottom w:val="single" w:color="auto" w:sz="4" w:space="0"/>
              <w:right w:val="single" w:color="auto" w:sz="4" w:space="0"/>
            </w:tcBorders>
            <w:vAlign w:val="center"/>
          </w:tcPr>
          <w:p w14:paraId="3745A152">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1ABF67FA">
            <w:pPr>
              <w:spacing w:line="360" w:lineRule="auto"/>
              <w:ind w:left="1199" w:leftChars="371" w:hanging="420" w:hangingChars="200"/>
              <w:rPr>
                <w:rFonts w:ascii="宋体" w:hAnsi="宋体" w:eastAsia="宋体" w:cs="Times New Roman"/>
                <w:szCs w:val="24"/>
              </w:rPr>
            </w:pPr>
          </w:p>
        </w:tc>
      </w:tr>
      <w:tr w14:paraId="471B6B7C">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324F8B43">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电源</w:t>
            </w:r>
          </w:p>
        </w:tc>
        <w:tc>
          <w:tcPr>
            <w:tcW w:w="4380" w:type="dxa"/>
            <w:tcBorders>
              <w:top w:val="nil"/>
              <w:left w:val="nil"/>
              <w:bottom w:val="single" w:color="auto" w:sz="4" w:space="0"/>
              <w:right w:val="single" w:color="auto" w:sz="4" w:space="0"/>
            </w:tcBorders>
            <w:vAlign w:val="center"/>
          </w:tcPr>
          <w:p w14:paraId="31B5EA2C">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7B810524">
            <w:pPr>
              <w:spacing w:line="360" w:lineRule="auto"/>
              <w:ind w:left="1199" w:leftChars="371" w:hanging="420" w:hangingChars="200"/>
              <w:rPr>
                <w:rFonts w:ascii="宋体" w:hAnsi="宋体" w:eastAsia="宋体" w:cs="Times New Roman"/>
                <w:szCs w:val="24"/>
              </w:rPr>
            </w:pPr>
          </w:p>
        </w:tc>
      </w:tr>
      <w:tr w14:paraId="635189B8">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90D02EB">
            <w:pPr>
              <w:spacing w:line="360" w:lineRule="auto"/>
              <w:ind w:left="1199" w:leftChars="371" w:hanging="420" w:hangingChars="200"/>
              <w:rPr>
                <w:rFonts w:ascii="宋体" w:hAnsi="宋体" w:eastAsia="宋体" w:cs="宋体"/>
                <w:kern w:val="2"/>
                <w:sz w:val="21"/>
                <w:szCs w:val="24"/>
                <w:lang w:val="en-US" w:eastAsia="zh-CN" w:bidi="ar-SA"/>
              </w:rPr>
            </w:pPr>
            <w:r>
              <w:rPr>
                <w:rFonts w:hint="eastAsia" w:ascii="宋体" w:hAnsi="宋体" w:eastAsia="宋体" w:cs="宋体"/>
                <w:szCs w:val="24"/>
              </w:rPr>
              <w:t>消防</w:t>
            </w:r>
          </w:p>
        </w:tc>
        <w:tc>
          <w:tcPr>
            <w:tcW w:w="4380" w:type="dxa"/>
            <w:tcBorders>
              <w:top w:val="nil"/>
              <w:left w:val="nil"/>
              <w:bottom w:val="single" w:color="auto" w:sz="4" w:space="0"/>
              <w:right w:val="single" w:color="auto" w:sz="4" w:space="0"/>
            </w:tcBorders>
            <w:vAlign w:val="center"/>
          </w:tcPr>
          <w:p w14:paraId="36977D76">
            <w:pPr>
              <w:spacing w:line="360" w:lineRule="auto"/>
              <w:ind w:left="1199" w:leftChars="571" w:firstLine="420" w:firstLineChars="200"/>
              <w:rPr>
                <w:rFonts w:ascii="宋体" w:hAnsi="宋体" w:eastAsia="宋体" w:cs="宋体"/>
                <w:kern w:val="2"/>
                <w:sz w:val="21"/>
                <w:szCs w:val="24"/>
                <w:lang w:val="en-US" w:eastAsia="zh-CN" w:bidi="ar-SA"/>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52611F10">
            <w:pPr>
              <w:spacing w:line="360" w:lineRule="auto"/>
              <w:ind w:left="1199" w:leftChars="371" w:hanging="420" w:hangingChars="200"/>
              <w:jc w:val="center"/>
              <w:rPr>
                <w:rFonts w:ascii="宋体" w:hAnsi="宋体" w:eastAsia="宋体" w:cs="宋体"/>
                <w:szCs w:val="24"/>
              </w:rPr>
            </w:pPr>
          </w:p>
        </w:tc>
      </w:tr>
    </w:tbl>
    <w:p w14:paraId="573C6FA1">
      <w:pPr>
        <w:spacing w:line="360" w:lineRule="auto"/>
        <w:rPr>
          <w:rFonts w:ascii="宋体" w:hAnsi="宋体" w:eastAsia="宋体" w:cs="Times New Roman"/>
          <w:b/>
          <w:sz w:val="24"/>
          <w:szCs w:val="24"/>
        </w:rPr>
      </w:pPr>
      <w:r>
        <w:rPr>
          <w:rFonts w:hint="eastAsia" w:ascii="宋体" w:hAnsi="宋体" w:eastAsia="宋体" w:cs="Times New Roman"/>
          <w:b/>
          <w:sz w:val="24"/>
          <w:szCs w:val="24"/>
        </w:rPr>
        <w:t>交付方：                                   接收方：</w:t>
      </w:r>
    </w:p>
    <w:p w14:paraId="400DE849">
      <w:pPr>
        <w:spacing w:line="360" w:lineRule="auto"/>
        <w:rPr>
          <w:rFonts w:ascii="宋体" w:hAnsi="宋体" w:eastAsia="宋体" w:cs="Times New Roman"/>
          <w:b/>
          <w:sz w:val="24"/>
          <w:szCs w:val="24"/>
        </w:rPr>
      </w:pPr>
      <w:r>
        <w:rPr>
          <w:rFonts w:hint="eastAsia" w:ascii="宋体" w:hAnsi="宋体" w:eastAsia="宋体" w:cs="Times New Roman"/>
          <w:b/>
          <w:sz w:val="24"/>
          <w:szCs w:val="24"/>
        </w:rPr>
        <w:t>日期：                                      日期：</w:t>
      </w:r>
      <w:r>
        <w:rPr>
          <w:rFonts w:ascii="宋体" w:hAnsi="宋体" w:eastAsia="宋体" w:cs="Times New Roman"/>
          <w:b/>
          <w:sz w:val="24"/>
          <w:szCs w:val="24"/>
        </w:rPr>
        <w:br w:type="page"/>
      </w:r>
      <w:r>
        <w:rPr>
          <w:rFonts w:hint="eastAsia" w:ascii="宋体" w:hAnsi="宋体" w:eastAsia="宋体" w:cs="Times New Roman"/>
          <w:b/>
          <w:sz w:val="24"/>
          <w:szCs w:val="24"/>
        </w:rPr>
        <w:t>附件三：《租户租赁物业交付/交还确认书》</w:t>
      </w:r>
    </w:p>
    <w:p w14:paraId="6DACC1AB">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租户租赁物业交付/交还确认书</w:t>
      </w:r>
    </w:p>
    <w:p w14:paraId="7F484771">
      <w:pPr>
        <w:spacing w:line="360" w:lineRule="auto"/>
        <w:ind w:left="674" w:leftChars="321" w:firstLine="480" w:firstLineChars="200"/>
        <w:rPr>
          <w:rFonts w:ascii="宋体" w:hAnsi="宋体" w:eastAsia="宋体" w:cs="Times New Roman"/>
          <w:sz w:val="24"/>
          <w:szCs w:val="24"/>
        </w:rPr>
      </w:pPr>
      <w:r>
        <w:rPr>
          <w:rFonts w:hint="eastAsia" w:ascii="宋体" w:hAnsi="宋体" w:eastAsia="宋体" w:cs="Times New Roman"/>
          <w:sz w:val="24"/>
          <w:szCs w:val="24"/>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日（下称“验收日”），甲方与乙方依据《租赁合同》（下称“租赁合同”）约定，对位于常州</w:t>
      </w:r>
      <w:r>
        <w:rPr>
          <w:rFonts w:hint="eastAsia" w:ascii="宋体" w:hAnsi="宋体" w:eastAsia="宋体" w:cs="Times New Roman"/>
          <w:sz w:val="24"/>
          <w:szCs w:val="24"/>
          <w:lang w:val="en-US" w:eastAsia="zh-CN"/>
        </w:rPr>
        <w:t>奥体横林全民健身中心1楼1号房间</w:t>
      </w:r>
      <w:r>
        <w:rPr>
          <w:rFonts w:hint="eastAsia" w:ascii="宋体" w:hAnsi="宋体" w:eastAsia="宋体" w:cs="Times New Roman"/>
          <w:sz w:val="24"/>
          <w:szCs w:val="24"/>
        </w:rPr>
        <w:t>大厦进行了交接验收。</w:t>
      </w:r>
    </w:p>
    <w:p w14:paraId="114CEC85">
      <w:pPr>
        <w:spacing w:line="360" w:lineRule="auto"/>
        <w:ind w:left="779" w:firstLine="480" w:firstLineChars="200"/>
        <w:rPr>
          <w:rFonts w:ascii="宋体" w:hAnsi="宋体" w:eastAsia="宋体" w:cs="Times New Roman"/>
          <w:sz w:val="24"/>
          <w:szCs w:val="24"/>
        </w:rPr>
      </w:pPr>
      <w:r>
        <w:rPr>
          <w:rFonts w:hint="eastAsia" w:ascii="宋体" w:hAnsi="宋体" w:eastAsia="宋体" w:cs="Times New Roman"/>
          <w:sz w:val="24"/>
          <w:szCs w:val="24"/>
        </w:rPr>
        <w:t>经现场核实，</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甲方/□乙方移交的大厦符合租赁合同约定的交付条件，□甲方/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乙方没有异议。甲、乙双方确认，自验收日起，</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甲方/□乙方正式将该大厦移交给□甲方/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乙方，由□甲方/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乙方按租赁合同的约定的用途使用。</w:t>
      </w:r>
    </w:p>
    <w:p w14:paraId="58A0B999">
      <w:pPr>
        <w:spacing w:line="360" w:lineRule="auto"/>
        <w:ind w:left="1259" w:hanging="480"/>
        <w:rPr>
          <w:rFonts w:ascii="宋体" w:hAnsi="宋体" w:eastAsia="宋体" w:cs="Times New Roman"/>
          <w:sz w:val="24"/>
          <w:szCs w:val="24"/>
        </w:rPr>
      </w:pPr>
    </w:p>
    <w:p w14:paraId="5D3CAB56">
      <w:pPr>
        <w:spacing w:line="360" w:lineRule="auto"/>
        <w:ind w:left="1259" w:hanging="480"/>
        <w:rPr>
          <w:rFonts w:ascii="宋体" w:hAnsi="宋体" w:eastAsia="宋体" w:cs="Times New Roman"/>
          <w:sz w:val="24"/>
          <w:szCs w:val="24"/>
        </w:rPr>
      </w:pPr>
    </w:p>
    <w:p w14:paraId="146E645F">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交付方（盖章）：</w:t>
      </w:r>
    </w:p>
    <w:p w14:paraId="254D9336">
      <w:pPr>
        <w:spacing w:line="360" w:lineRule="auto"/>
        <w:ind w:left="1259" w:hanging="480"/>
        <w:rPr>
          <w:rFonts w:ascii="宋体" w:hAnsi="宋体" w:eastAsia="宋体" w:cs="Times New Roman"/>
          <w:sz w:val="24"/>
          <w:szCs w:val="24"/>
        </w:rPr>
      </w:pPr>
    </w:p>
    <w:p w14:paraId="4AABCDC4">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14:paraId="1573A0AF">
      <w:pPr>
        <w:spacing w:line="360" w:lineRule="auto"/>
        <w:ind w:left="1259" w:hanging="480"/>
        <w:rPr>
          <w:rFonts w:ascii="宋体" w:hAnsi="宋体" w:eastAsia="宋体" w:cs="Times New Roman"/>
          <w:sz w:val="24"/>
          <w:szCs w:val="24"/>
        </w:rPr>
      </w:pPr>
    </w:p>
    <w:p w14:paraId="6411DA44">
      <w:pPr>
        <w:spacing w:line="360" w:lineRule="auto"/>
        <w:ind w:left="1259" w:hanging="480"/>
        <w:rPr>
          <w:rFonts w:ascii="宋体" w:hAnsi="宋体" w:eastAsia="宋体" w:cs="Times New Roman"/>
          <w:sz w:val="24"/>
          <w:szCs w:val="24"/>
        </w:rPr>
      </w:pPr>
    </w:p>
    <w:p w14:paraId="41A7048E">
      <w:pPr>
        <w:spacing w:line="360" w:lineRule="auto"/>
        <w:ind w:left="1259" w:hanging="480"/>
        <w:rPr>
          <w:rFonts w:ascii="宋体" w:hAnsi="宋体" w:eastAsia="宋体" w:cs="Times New Roman"/>
          <w:sz w:val="24"/>
          <w:szCs w:val="24"/>
        </w:rPr>
      </w:pPr>
    </w:p>
    <w:p w14:paraId="17CD74FB">
      <w:pPr>
        <w:spacing w:line="360" w:lineRule="auto"/>
        <w:ind w:left="1259" w:hanging="480"/>
        <w:rPr>
          <w:rFonts w:ascii="宋体" w:hAnsi="宋体" w:eastAsia="宋体" w:cs="Times New Roman"/>
          <w:sz w:val="24"/>
          <w:szCs w:val="24"/>
        </w:rPr>
      </w:pPr>
    </w:p>
    <w:p w14:paraId="78A3D7FB">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接收方（盖章）：</w:t>
      </w:r>
    </w:p>
    <w:p w14:paraId="3D963B29">
      <w:pPr>
        <w:spacing w:line="360" w:lineRule="auto"/>
        <w:ind w:left="549" w:leftChars="167" w:hanging="198" w:hangingChars="82"/>
        <w:rPr>
          <w:rFonts w:ascii="宋体" w:hAnsi="宋体" w:eastAsia="宋体" w:cs="Times New Roman"/>
          <w:b/>
          <w:sz w:val="24"/>
          <w:szCs w:val="24"/>
        </w:rPr>
      </w:pPr>
    </w:p>
    <w:p w14:paraId="06FBE3FD">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14:paraId="17E1C3A7">
      <w:pPr>
        <w:spacing w:line="360" w:lineRule="auto"/>
        <w:ind w:left="1261" w:hanging="482"/>
        <w:rPr>
          <w:rFonts w:ascii="宋体" w:hAnsi="宋体" w:eastAsia="宋体" w:cs="Times New Roman"/>
          <w:b/>
          <w:sz w:val="24"/>
          <w:szCs w:val="24"/>
        </w:rPr>
      </w:pPr>
    </w:p>
    <w:p w14:paraId="0993D294">
      <w:pPr>
        <w:spacing w:line="360" w:lineRule="auto"/>
        <w:ind w:left="1259" w:hanging="480"/>
        <w:rPr>
          <w:rFonts w:ascii="宋体" w:hAnsi="宋体" w:eastAsia="宋体" w:cs="Times New Roman"/>
          <w:b/>
          <w:sz w:val="24"/>
          <w:szCs w:val="24"/>
        </w:rPr>
      </w:pPr>
      <w:r>
        <w:rPr>
          <w:rFonts w:hint="eastAsia" w:ascii="宋体" w:hAnsi="宋体" w:eastAsia="宋体" w:cs="Times New Roman"/>
          <w:sz w:val="24"/>
          <w:szCs w:val="24"/>
        </w:rPr>
        <w:t>交付日期</w:t>
      </w:r>
      <w:r>
        <w:rPr>
          <w:rFonts w:hint="eastAsia" w:ascii="宋体" w:hAnsi="宋体" w:eastAsia="宋体" w:cs="Times New Roman"/>
          <w:b/>
          <w:sz w:val="24"/>
          <w:szCs w:val="24"/>
        </w:rPr>
        <w:t>：</w:t>
      </w:r>
    </w:p>
    <w:p w14:paraId="42FBC9F1">
      <w:pPr>
        <w:rPr>
          <w:rFonts w:ascii="宋体" w:hAnsi="宋体" w:eastAsia="宋体" w:cs="Times New Roman"/>
          <w:b/>
          <w:sz w:val="24"/>
          <w:szCs w:val="24"/>
        </w:rPr>
      </w:pPr>
      <w:r>
        <w:rPr>
          <w:rFonts w:ascii="宋体" w:hAnsi="宋体" w:eastAsia="宋体" w:cs="Times New Roman"/>
          <w:b/>
          <w:sz w:val="24"/>
          <w:szCs w:val="24"/>
        </w:rPr>
        <w:br w:type="page"/>
      </w:r>
    </w:p>
    <w:p w14:paraId="2B375473">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14:paraId="79EC87F1">
      <w:pPr>
        <w:spacing w:line="360" w:lineRule="auto"/>
        <w:ind w:left="1259" w:hanging="480"/>
        <w:jc w:val="center"/>
        <w:rPr>
          <w:rFonts w:ascii="宋体" w:hAnsi="宋体" w:eastAsia="宋体" w:cs="Times New Roman"/>
          <w:b/>
          <w:sz w:val="24"/>
          <w:szCs w:val="24"/>
        </w:rPr>
      </w:pPr>
      <w:r>
        <w:rPr>
          <w:rFonts w:hint="eastAsia" w:ascii="宋体" w:hAnsi="宋体" w:eastAsia="宋体" w:cs="Times New Roman"/>
          <w:b/>
          <w:sz w:val="24"/>
          <w:szCs w:val="24"/>
        </w:rPr>
        <w:t>租赁区建筑及设备维保责任划分</w:t>
      </w:r>
    </w:p>
    <w:tbl>
      <w:tblPr>
        <w:tblStyle w:val="19"/>
        <w:tblW w:w="9344" w:type="dxa"/>
        <w:tblInd w:w="0" w:type="dxa"/>
        <w:tblLayout w:type="autofit"/>
        <w:tblCellMar>
          <w:top w:w="0" w:type="dxa"/>
          <w:left w:w="108" w:type="dxa"/>
          <w:bottom w:w="0" w:type="dxa"/>
          <w:right w:w="108" w:type="dxa"/>
        </w:tblCellMar>
      </w:tblPr>
      <w:tblGrid>
        <w:gridCol w:w="480"/>
        <w:gridCol w:w="1188"/>
        <w:gridCol w:w="316"/>
        <w:gridCol w:w="3622"/>
        <w:gridCol w:w="1869"/>
        <w:gridCol w:w="1869"/>
      </w:tblGrid>
      <w:tr w14:paraId="446E6719">
        <w:tblPrEx>
          <w:tblCellMar>
            <w:top w:w="0" w:type="dxa"/>
            <w:left w:w="108" w:type="dxa"/>
            <w:bottom w:w="0" w:type="dxa"/>
            <w:right w:w="108" w:type="dxa"/>
          </w:tblCellMar>
        </w:tblPrEx>
        <w:trPr>
          <w:trHeight w:val="375"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A7302">
            <w:pPr>
              <w:jc w:val="center"/>
              <w:rPr>
                <w:rFonts w:ascii="宋体" w:hAnsi="宋体" w:eastAsia="宋体" w:cs="宋体"/>
                <w:color w:val="000000"/>
                <w:sz w:val="20"/>
                <w:szCs w:val="20"/>
              </w:rPr>
            </w:pPr>
            <w:r>
              <w:rPr>
                <w:rFonts w:hint="eastAsia" w:ascii="宋体" w:hAnsi="宋体" w:eastAsia="宋体" w:cs="宋体"/>
                <w:color w:val="000000"/>
                <w:sz w:val="20"/>
                <w:szCs w:val="20"/>
              </w:rPr>
              <w:t>序号</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9DEEA">
            <w:pPr>
              <w:jc w:val="center"/>
              <w:rPr>
                <w:rFonts w:ascii="宋体" w:hAnsi="宋体" w:eastAsia="宋体" w:cs="宋体"/>
                <w:color w:val="000000"/>
                <w:sz w:val="20"/>
                <w:szCs w:val="20"/>
              </w:rPr>
            </w:pPr>
            <w:r>
              <w:rPr>
                <w:rFonts w:hint="eastAsia" w:ascii="宋体" w:hAnsi="宋体" w:eastAsia="宋体" w:cs="宋体"/>
                <w:color w:val="000000"/>
                <w:sz w:val="20"/>
                <w:szCs w:val="20"/>
              </w:rPr>
              <w:t>专业名称</w:t>
            </w:r>
          </w:p>
        </w:tc>
        <w:tc>
          <w:tcPr>
            <w:tcW w:w="39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F3FFF">
            <w:pPr>
              <w:jc w:val="center"/>
              <w:rPr>
                <w:rFonts w:ascii="宋体" w:hAnsi="宋体" w:eastAsia="宋体" w:cs="宋体"/>
                <w:color w:val="000000"/>
                <w:sz w:val="20"/>
                <w:szCs w:val="20"/>
              </w:rPr>
            </w:pPr>
            <w:r>
              <w:rPr>
                <w:rFonts w:hint="eastAsia" w:ascii="宋体" w:hAnsi="宋体" w:eastAsia="宋体" w:cs="宋体"/>
                <w:color w:val="000000"/>
                <w:sz w:val="20"/>
                <w:szCs w:val="20"/>
              </w:rPr>
              <w:t>维保设施名称</w:t>
            </w:r>
          </w:p>
        </w:tc>
        <w:tc>
          <w:tcPr>
            <w:tcW w:w="3738" w:type="dxa"/>
            <w:gridSpan w:val="2"/>
            <w:tcBorders>
              <w:top w:val="single" w:color="000000" w:sz="4" w:space="0"/>
              <w:left w:val="single" w:color="000000" w:sz="4" w:space="0"/>
              <w:bottom w:val="single" w:color="000000" w:sz="4" w:space="0"/>
              <w:right w:val="single" w:color="000000" w:sz="4" w:space="0"/>
            </w:tcBorders>
          </w:tcPr>
          <w:p w14:paraId="1B73C22E">
            <w:pPr>
              <w:jc w:val="center"/>
              <w:rPr>
                <w:rFonts w:ascii="宋体" w:hAnsi="宋体" w:eastAsia="宋体" w:cs="宋体"/>
                <w:color w:val="000000"/>
                <w:sz w:val="20"/>
                <w:szCs w:val="20"/>
              </w:rPr>
            </w:pPr>
            <w:r>
              <w:rPr>
                <w:rFonts w:hint="eastAsia" w:ascii="宋体" w:hAnsi="宋体" w:eastAsia="宋体" w:cs="宋体"/>
                <w:color w:val="000000"/>
                <w:sz w:val="20"/>
                <w:szCs w:val="20"/>
              </w:rPr>
              <w:t>维保责任单位</w:t>
            </w:r>
          </w:p>
        </w:tc>
      </w:tr>
      <w:tr w14:paraId="25BA9A8D">
        <w:tblPrEx>
          <w:tblCellMar>
            <w:top w:w="0" w:type="dxa"/>
            <w:left w:w="108" w:type="dxa"/>
            <w:bottom w:w="0" w:type="dxa"/>
            <w:right w:w="108" w:type="dxa"/>
          </w:tblCellMar>
        </w:tblPrEx>
        <w:trPr>
          <w:trHeight w:val="420" w:hRule="atLeast"/>
        </w:trPr>
        <w:tc>
          <w:tcPr>
            <w:tcW w:w="480" w:type="dxa"/>
            <w:vMerge w:val="continue"/>
            <w:tcBorders>
              <w:top w:val="single" w:color="000000" w:sz="4" w:space="0"/>
              <w:left w:val="single" w:color="000000" w:sz="4" w:space="0"/>
              <w:bottom w:val="single" w:color="000000" w:sz="4" w:space="0"/>
              <w:right w:val="single" w:color="000000" w:sz="4" w:space="0"/>
            </w:tcBorders>
            <w:vAlign w:val="center"/>
          </w:tcPr>
          <w:p w14:paraId="01E76DDD">
            <w:pPr>
              <w:rPr>
                <w:rFonts w:ascii="宋体" w:hAnsi="宋体" w:eastAsia="宋体" w:cs="宋体"/>
                <w:color w:val="000000"/>
                <w:sz w:val="20"/>
                <w:szCs w:val="20"/>
              </w:rPr>
            </w:pPr>
          </w:p>
        </w:tc>
        <w:tc>
          <w:tcPr>
            <w:tcW w:w="1188" w:type="dxa"/>
            <w:vMerge w:val="continue"/>
            <w:tcBorders>
              <w:top w:val="single" w:color="000000" w:sz="4" w:space="0"/>
              <w:left w:val="single" w:color="000000" w:sz="4" w:space="0"/>
              <w:bottom w:val="single" w:color="000000" w:sz="4" w:space="0"/>
              <w:right w:val="single" w:color="000000" w:sz="4" w:space="0"/>
            </w:tcBorders>
            <w:vAlign w:val="center"/>
          </w:tcPr>
          <w:p w14:paraId="455171B7">
            <w:pPr>
              <w:rPr>
                <w:rFonts w:ascii="宋体" w:hAnsi="宋体" w:eastAsia="宋体" w:cs="宋体"/>
                <w:color w:val="000000"/>
                <w:sz w:val="20"/>
                <w:szCs w:val="20"/>
              </w:rPr>
            </w:pPr>
          </w:p>
        </w:tc>
        <w:tc>
          <w:tcPr>
            <w:tcW w:w="393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47C52F7">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CC857C7">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甲方</w:t>
            </w:r>
          </w:p>
        </w:tc>
        <w:tc>
          <w:tcPr>
            <w:tcW w:w="1869" w:type="dxa"/>
            <w:tcBorders>
              <w:top w:val="single" w:color="000000" w:sz="4" w:space="0"/>
              <w:left w:val="single" w:color="000000" w:sz="4" w:space="0"/>
              <w:bottom w:val="single" w:color="000000" w:sz="4" w:space="0"/>
              <w:right w:val="single" w:color="000000" w:sz="4" w:space="0"/>
            </w:tcBorders>
          </w:tcPr>
          <w:p w14:paraId="566C8F56">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乙方</w:t>
            </w:r>
          </w:p>
        </w:tc>
      </w:tr>
      <w:tr w14:paraId="4A4E37E2">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bottom w:val="single" w:color="auto" w:sz="4" w:space="0"/>
              <w:right w:val="single" w:color="000000" w:sz="4" w:space="0"/>
            </w:tcBorders>
            <w:shd w:val="clear" w:color="auto" w:fill="auto"/>
            <w:noWrap/>
            <w:vAlign w:val="center"/>
          </w:tcPr>
          <w:p w14:paraId="4121EE3D">
            <w:pPr>
              <w:jc w:val="center"/>
              <w:rPr>
                <w:rFonts w:ascii="宋体" w:hAnsi="宋体" w:eastAsia="宋体" w:cs="宋体"/>
                <w:color w:val="000000"/>
                <w:sz w:val="20"/>
                <w:szCs w:val="20"/>
              </w:rPr>
            </w:pPr>
            <w:r>
              <w:rPr>
                <w:rFonts w:hint="eastAsia" w:ascii="宋体" w:hAnsi="宋体" w:eastAsia="宋体" w:cs="宋体"/>
                <w:color w:val="000000"/>
                <w:sz w:val="20"/>
                <w:szCs w:val="20"/>
              </w:rPr>
              <w:t>一</w:t>
            </w:r>
          </w:p>
        </w:tc>
        <w:tc>
          <w:tcPr>
            <w:tcW w:w="1188" w:type="dxa"/>
            <w:vMerge w:val="restart"/>
            <w:tcBorders>
              <w:top w:val="single" w:color="000000" w:sz="4" w:space="0"/>
              <w:left w:val="single" w:color="000000" w:sz="4" w:space="0"/>
              <w:right w:val="nil"/>
            </w:tcBorders>
            <w:shd w:val="clear" w:color="auto" w:fill="auto"/>
            <w:noWrap/>
            <w:vAlign w:val="center"/>
          </w:tcPr>
          <w:p w14:paraId="731377EF">
            <w:pPr>
              <w:jc w:val="center"/>
              <w:rPr>
                <w:rFonts w:ascii="宋体" w:hAnsi="宋体" w:eastAsia="宋体" w:cs="宋体"/>
                <w:color w:val="000000"/>
                <w:sz w:val="20"/>
                <w:szCs w:val="20"/>
              </w:rPr>
            </w:pPr>
            <w:r>
              <w:rPr>
                <w:rFonts w:hint="eastAsia" w:ascii="宋体" w:hAnsi="宋体" w:eastAsia="宋体" w:cs="宋体"/>
                <w:color w:val="000000"/>
                <w:sz w:val="20"/>
                <w:szCs w:val="20"/>
              </w:rPr>
              <w:t>电气</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90909">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1E744">
            <w:pPr>
              <w:rPr>
                <w:rFonts w:ascii="宋体" w:hAnsi="宋体" w:eastAsia="宋体" w:cs="宋体"/>
                <w:color w:val="000000"/>
                <w:sz w:val="20"/>
                <w:szCs w:val="20"/>
              </w:rPr>
            </w:pPr>
            <w:r>
              <w:rPr>
                <w:rFonts w:hint="eastAsia" w:ascii="宋体" w:hAnsi="宋体" w:eastAsia="宋体" w:cs="宋体"/>
                <w:color w:val="000000"/>
                <w:sz w:val="20"/>
                <w:szCs w:val="20"/>
              </w:rPr>
              <w:t>总配电房及楼层配电箱进线电缆部分</w:t>
            </w:r>
          </w:p>
        </w:tc>
        <w:tc>
          <w:tcPr>
            <w:tcW w:w="1869" w:type="dxa"/>
            <w:tcBorders>
              <w:top w:val="single" w:color="000000" w:sz="4" w:space="0"/>
              <w:left w:val="single" w:color="000000" w:sz="4" w:space="0"/>
              <w:bottom w:val="single" w:color="000000" w:sz="4" w:space="0"/>
              <w:right w:val="single" w:color="000000" w:sz="4" w:space="0"/>
            </w:tcBorders>
          </w:tcPr>
          <w:p w14:paraId="5BC8A28D">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512E5B1D">
            <w:pPr>
              <w:rPr>
                <w:rFonts w:ascii="宋体" w:hAnsi="宋体" w:eastAsia="宋体" w:cs="宋体"/>
                <w:color w:val="000000"/>
                <w:sz w:val="20"/>
                <w:szCs w:val="20"/>
              </w:rPr>
            </w:pPr>
          </w:p>
        </w:tc>
      </w:tr>
      <w:tr w14:paraId="442EEF0A">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14:paraId="2919DBAA">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14:paraId="12FF2C5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57F40">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A381">
            <w:pPr>
              <w:rPr>
                <w:rFonts w:ascii="宋体" w:hAnsi="宋体" w:eastAsia="宋体" w:cs="宋体"/>
                <w:color w:val="000000"/>
                <w:sz w:val="20"/>
                <w:szCs w:val="20"/>
              </w:rPr>
            </w:pPr>
            <w:r>
              <w:rPr>
                <w:rFonts w:hint="eastAsia" w:ascii="宋体" w:hAnsi="宋体" w:eastAsia="宋体" w:cs="宋体"/>
                <w:color w:val="000000"/>
                <w:sz w:val="20"/>
                <w:szCs w:val="20"/>
              </w:rPr>
              <w:t>租赁区楼层配电间（包括所有租赁区出线）</w:t>
            </w:r>
          </w:p>
        </w:tc>
        <w:tc>
          <w:tcPr>
            <w:tcW w:w="1869" w:type="dxa"/>
            <w:tcBorders>
              <w:top w:val="single" w:color="000000" w:sz="4" w:space="0"/>
              <w:left w:val="single" w:color="000000" w:sz="4" w:space="0"/>
              <w:bottom w:val="single" w:color="000000" w:sz="4" w:space="0"/>
              <w:right w:val="single" w:color="000000" w:sz="4" w:space="0"/>
            </w:tcBorders>
          </w:tcPr>
          <w:p w14:paraId="3663861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0EEED03">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500881F">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14:paraId="71325D89">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14:paraId="333BA760">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4F094">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D6F84">
            <w:pPr>
              <w:rPr>
                <w:rFonts w:ascii="宋体" w:hAnsi="宋体" w:eastAsia="宋体" w:cs="宋体"/>
                <w:color w:val="000000"/>
                <w:sz w:val="20"/>
                <w:szCs w:val="20"/>
              </w:rPr>
            </w:pPr>
            <w:r>
              <w:rPr>
                <w:rFonts w:hint="eastAsia" w:ascii="宋体" w:hAnsi="宋体" w:eastAsia="宋体" w:cs="宋体"/>
                <w:color w:val="000000"/>
                <w:sz w:val="20"/>
                <w:szCs w:val="20"/>
              </w:rPr>
              <w:t>照明灯具插座及弱电、消防报警系统线路部分</w:t>
            </w:r>
          </w:p>
        </w:tc>
        <w:tc>
          <w:tcPr>
            <w:tcW w:w="1869" w:type="dxa"/>
            <w:tcBorders>
              <w:top w:val="single" w:color="000000" w:sz="4" w:space="0"/>
              <w:left w:val="single" w:color="000000" w:sz="4" w:space="0"/>
              <w:bottom w:val="single" w:color="000000" w:sz="4" w:space="0"/>
              <w:right w:val="single" w:color="000000" w:sz="4" w:space="0"/>
            </w:tcBorders>
          </w:tcPr>
          <w:p w14:paraId="1526B6D8">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F7D1FF8">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5DE1D833">
        <w:tblPrEx>
          <w:tblCellMar>
            <w:top w:w="0" w:type="dxa"/>
            <w:left w:w="108" w:type="dxa"/>
            <w:bottom w:w="0" w:type="dxa"/>
            <w:right w:w="108" w:type="dxa"/>
          </w:tblCellMar>
        </w:tblPrEx>
        <w:trPr>
          <w:trHeight w:val="485" w:hRule="atLeast"/>
        </w:trPr>
        <w:tc>
          <w:tcPr>
            <w:tcW w:w="480" w:type="dxa"/>
            <w:vMerge w:val="continue"/>
            <w:tcBorders>
              <w:left w:val="single" w:color="000000" w:sz="4" w:space="0"/>
              <w:bottom w:val="single" w:color="auto" w:sz="4" w:space="0"/>
              <w:right w:val="single" w:color="000000" w:sz="4" w:space="0"/>
            </w:tcBorders>
            <w:vAlign w:val="center"/>
          </w:tcPr>
          <w:p w14:paraId="66F62177">
            <w:pPr>
              <w:rPr>
                <w:rFonts w:ascii="宋体" w:hAnsi="宋体" w:eastAsia="宋体" w:cs="宋体"/>
                <w:color w:val="000000"/>
                <w:sz w:val="20"/>
                <w:szCs w:val="20"/>
              </w:rPr>
            </w:pPr>
          </w:p>
        </w:tc>
        <w:tc>
          <w:tcPr>
            <w:tcW w:w="1188" w:type="dxa"/>
            <w:vMerge w:val="continue"/>
            <w:tcBorders>
              <w:left w:val="single" w:color="000000" w:sz="4" w:space="0"/>
              <w:bottom w:val="nil"/>
              <w:right w:val="nil"/>
            </w:tcBorders>
            <w:vAlign w:val="center"/>
          </w:tcPr>
          <w:p w14:paraId="0A077C52">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02B50">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60CF">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3273556">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E59BD2C">
            <w:pPr>
              <w:rPr>
                <w:rFonts w:ascii="宋体" w:hAnsi="宋体" w:eastAsia="宋体" w:cs="宋体"/>
                <w:color w:val="000000"/>
                <w:sz w:val="20"/>
                <w:szCs w:val="20"/>
              </w:rPr>
            </w:pPr>
          </w:p>
        </w:tc>
      </w:tr>
      <w:tr w14:paraId="65BCFF9A">
        <w:tblPrEx>
          <w:tblCellMar>
            <w:top w:w="0" w:type="dxa"/>
            <w:left w:w="108" w:type="dxa"/>
            <w:bottom w:w="0" w:type="dxa"/>
            <w:right w:w="108" w:type="dxa"/>
          </w:tblCellMar>
        </w:tblPrEx>
        <w:trPr>
          <w:trHeight w:val="580" w:hRule="atLeast"/>
        </w:trPr>
        <w:tc>
          <w:tcPr>
            <w:tcW w:w="480" w:type="dxa"/>
            <w:vMerge w:val="restart"/>
            <w:tcBorders>
              <w:top w:val="single" w:color="auto" w:sz="4" w:space="0"/>
              <w:left w:val="single" w:color="000000" w:sz="4" w:space="0"/>
              <w:right w:val="single" w:color="000000" w:sz="4" w:space="0"/>
            </w:tcBorders>
            <w:shd w:val="clear" w:color="auto" w:fill="auto"/>
            <w:noWrap/>
            <w:vAlign w:val="center"/>
          </w:tcPr>
          <w:p w14:paraId="2C8BF24C">
            <w:pPr>
              <w:jc w:val="center"/>
              <w:rPr>
                <w:rFonts w:ascii="宋体" w:hAnsi="宋体" w:eastAsia="宋体" w:cs="宋体"/>
                <w:color w:val="000000"/>
                <w:sz w:val="20"/>
                <w:szCs w:val="20"/>
              </w:rPr>
            </w:pPr>
            <w:r>
              <w:rPr>
                <w:rFonts w:hint="eastAsia" w:ascii="宋体" w:hAnsi="宋体" w:eastAsia="宋体" w:cs="宋体"/>
                <w:color w:val="000000"/>
                <w:sz w:val="20"/>
                <w:szCs w:val="20"/>
              </w:rPr>
              <w:t>二</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402369DC">
            <w:pPr>
              <w:jc w:val="center"/>
              <w:rPr>
                <w:rFonts w:ascii="宋体" w:hAnsi="宋体" w:eastAsia="宋体" w:cs="宋体"/>
                <w:color w:val="000000"/>
                <w:sz w:val="20"/>
                <w:szCs w:val="20"/>
              </w:rPr>
            </w:pPr>
            <w:r>
              <w:rPr>
                <w:rFonts w:hint="eastAsia" w:ascii="宋体" w:hAnsi="宋体" w:eastAsia="宋体" w:cs="宋体"/>
                <w:color w:val="000000"/>
                <w:sz w:val="20"/>
                <w:szCs w:val="20"/>
              </w:rPr>
              <w:t>给排水</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10CC8">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3EE0">
            <w:pPr>
              <w:rPr>
                <w:rFonts w:ascii="宋体" w:hAnsi="宋体" w:eastAsia="宋体" w:cs="宋体"/>
                <w:color w:val="000000"/>
                <w:sz w:val="20"/>
                <w:szCs w:val="20"/>
              </w:rPr>
            </w:pPr>
            <w:r>
              <w:rPr>
                <w:rFonts w:hint="eastAsia" w:ascii="宋体" w:hAnsi="宋体" w:eastAsia="宋体" w:cs="宋体"/>
                <w:color w:val="000000"/>
                <w:sz w:val="20"/>
                <w:szCs w:val="20"/>
              </w:rPr>
              <w:t>水表表前管网</w:t>
            </w:r>
          </w:p>
        </w:tc>
        <w:tc>
          <w:tcPr>
            <w:tcW w:w="1869" w:type="dxa"/>
            <w:tcBorders>
              <w:top w:val="single" w:color="000000" w:sz="4" w:space="0"/>
              <w:left w:val="single" w:color="000000" w:sz="4" w:space="0"/>
              <w:bottom w:val="single" w:color="000000" w:sz="4" w:space="0"/>
              <w:right w:val="single" w:color="000000" w:sz="4" w:space="0"/>
            </w:tcBorders>
          </w:tcPr>
          <w:p w14:paraId="28195727">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2A163FD7">
            <w:pPr>
              <w:rPr>
                <w:rFonts w:ascii="宋体" w:hAnsi="宋体" w:eastAsia="宋体" w:cs="宋体"/>
                <w:color w:val="000000"/>
                <w:sz w:val="20"/>
                <w:szCs w:val="20"/>
              </w:rPr>
            </w:pPr>
          </w:p>
        </w:tc>
      </w:tr>
      <w:tr w14:paraId="0D196B1E">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2B5F1F8">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4CA57EE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277FA">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5F47">
            <w:pPr>
              <w:rPr>
                <w:rFonts w:ascii="宋体" w:hAnsi="宋体" w:eastAsia="宋体" w:cs="宋体"/>
                <w:color w:val="000000"/>
                <w:sz w:val="20"/>
                <w:szCs w:val="20"/>
              </w:rPr>
            </w:pPr>
            <w:r>
              <w:rPr>
                <w:rFonts w:hint="eastAsia" w:ascii="宋体" w:hAnsi="宋体" w:eastAsia="宋体" w:cs="宋体"/>
                <w:color w:val="000000"/>
                <w:sz w:val="20"/>
                <w:szCs w:val="20"/>
              </w:rPr>
              <w:t>排水系统（表后）</w:t>
            </w:r>
          </w:p>
        </w:tc>
        <w:tc>
          <w:tcPr>
            <w:tcW w:w="1869" w:type="dxa"/>
            <w:tcBorders>
              <w:top w:val="single" w:color="000000" w:sz="4" w:space="0"/>
              <w:left w:val="single" w:color="000000" w:sz="4" w:space="0"/>
              <w:bottom w:val="single" w:color="000000" w:sz="4" w:space="0"/>
              <w:right w:val="single" w:color="000000" w:sz="4" w:space="0"/>
            </w:tcBorders>
          </w:tcPr>
          <w:p w14:paraId="03BCA40F">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9A47530">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69FE9978">
        <w:tblPrEx>
          <w:tblCellMar>
            <w:top w:w="0" w:type="dxa"/>
            <w:left w:w="108" w:type="dxa"/>
            <w:bottom w:w="0" w:type="dxa"/>
            <w:right w:w="108" w:type="dxa"/>
          </w:tblCellMar>
        </w:tblPrEx>
        <w:trPr>
          <w:trHeight w:val="495" w:hRule="atLeast"/>
        </w:trPr>
        <w:tc>
          <w:tcPr>
            <w:tcW w:w="480" w:type="dxa"/>
            <w:vMerge w:val="continue"/>
            <w:tcBorders>
              <w:left w:val="single" w:color="000000" w:sz="4" w:space="0"/>
              <w:bottom w:val="single" w:color="000000" w:sz="4" w:space="0"/>
              <w:right w:val="single" w:color="000000" w:sz="4" w:space="0"/>
            </w:tcBorders>
            <w:vAlign w:val="center"/>
          </w:tcPr>
          <w:p w14:paraId="754C8209">
            <w:pP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vAlign w:val="center"/>
          </w:tcPr>
          <w:p w14:paraId="15C4AE86">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32E08">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BE6E">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F7A2752">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DE39EB0">
            <w:pPr>
              <w:rPr>
                <w:rFonts w:ascii="宋体" w:hAnsi="宋体" w:eastAsia="宋体" w:cs="宋体"/>
                <w:color w:val="000000"/>
                <w:sz w:val="20"/>
                <w:szCs w:val="20"/>
              </w:rPr>
            </w:pPr>
          </w:p>
        </w:tc>
      </w:tr>
      <w:tr w14:paraId="3323DA85">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2F3B06E7">
            <w:pPr>
              <w:jc w:val="center"/>
              <w:rPr>
                <w:rFonts w:ascii="宋体" w:hAnsi="宋体" w:eastAsia="宋体" w:cs="宋体"/>
                <w:color w:val="000000"/>
                <w:sz w:val="20"/>
                <w:szCs w:val="20"/>
              </w:rPr>
            </w:pPr>
            <w:r>
              <w:rPr>
                <w:rFonts w:hint="eastAsia" w:ascii="宋体" w:hAnsi="宋体" w:eastAsia="宋体" w:cs="宋体"/>
                <w:color w:val="000000"/>
                <w:sz w:val="20"/>
                <w:szCs w:val="20"/>
              </w:rPr>
              <w:t>三</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68CD4BBB">
            <w:pPr>
              <w:jc w:val="center"/>
              <w:rPr>
                <w:rFonts w:ascii="宋体" w:hAnsi="宋体" w:eastAsia="宋体" w:cs="宋体"/>
                <w:color w:val="000000"/>
                <w:sz w:val="20"/>
                <w:szCs w:val="20"/>
              </w:rPr>
            </w:pPr>
            <w:r>
              <w:rPr>
                <w:rFonts w:hint="eastAsia" w:ascii="宋体" w:hAnsi="宋体" w:eastAsia="宋体" w:cs="宋体"/>
                <w:color w:val="000000"/>
                <w:sz w:val="20"/>
                <w:szCs w:val="20"/>
              </w:rPr>
              <w:t>消防</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2A5A0">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4985C">
            <w:pPr>
              <w:rPr>
                <w:rFonts w:ascii="宋体" w:hAnsi="宋体" w:eastAsia="宋体" w:cs="宋体"/>
                <w:color w:val="000000"/>
                <w:sz w:val="20"/>
                <w:szCs w:val="20"/>
              </w:rPr>
            </w:pPr>
            <w:r>
              <w:rPr>
                <w:rFonts w:hint="eastAsia" w:ascii="宋体" w:hAnsi="宋体" w:eastAsia="宋体" w:cs="宋体"/>
                <w:color w:val="000000"/>
                <w:sz w:val="20"/>
                <w:szCs w:val="20"/>
              </w:rPr>
              <w:t>消火拴泵、消火栓泵、消防稳压泵</w:t>
            </w:r>
          </w:p>
        </w:tc>
        <w:tc>
          <w:tcPr>
            <w:tcW w:w="1869" w:type="dxa"/>
            <w:tcBorders>
              <w:top w:val="single" w:color="000000" w:sz="4" w:space="0"/>
              <w:left w:val="single" w:color="000000" w:sz="4" w:space="0"/>
              <w:bottom w:val="single" w:color="000000" w:sz="4" w:space="0"/>
              <w:right w:val="single" w:color="000000" w:sz="4" w:space="0"/>
            </w:tcBorders>
          </w:tcPr>
          <w:p w14:paraId="048682F3">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56E48B89">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F7EB8C4">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61A08B7">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7D136D71">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2E617">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0EA3">
            <w:pPr>
              <w:rPr>
                <w:rFonts w:ascii="宋体" w:hAnsi="宋体" w:eastAsia="宋体" w:cs="宋体"/>
                <w:color w:val="000000"/>
                <w:sz w:val="20"/>
                <w:szCs w:val="20"/>
              </w:rPr>
            </w:pPr>
            <w:r>
              <w:rPr>
                <w:rFonts w:hint="eastAsia" w:ascii="宋体" w:hAnsi="宋体" w:eastAsia="宋体" w:cs="宋体"/>
                <w:color w:val="000000"/>
                <w:sz w:val="20"/>
                <w:szCs w:val="20"/>
              </w:rPr>
              <w:t>喷淋头及管网</w:t>
            </w:r>
          </w:p>
        </w:tc>
        <w:tc>
          <w:tcPr>
            <w:tcW w:w="1869" w:type="dxa"/>
            <w:tcBorders>
              <w:top w:val="single" w:color="000000" w:sz="4" w:space="0"/>
              <w:left w:val="single" w:color="000000" w:sz="4" w:space="0"/>
              <w:bottom w:val="single" w:color="000000" w:sz="4" w:space="0"/>
              <w:right w:val="single" w:color="000000" w:sz="4" w:space="0"/>
            </w:tcBorders>
          </w:tcPr>
          <w:p w14:paraId="0F0AFCD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1EE7706">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49F25857">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70A3B7FA">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7C0025F9">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54A25">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E0CF7">
            <w:pPr>
              <w:rPr>
                <w:rFonts w:ascii="宋体" w:hAnsi="宋体" w:eastAsia="宋体" w:cs="宋体"/>
                <w:color w:val="000000"/>
                <w:sz w:val="20"/>
                <w:szCs w:val="20"/>
              </w:rPr>
            </w:pPr>
            <w:r>
              <w:rPr>
                <w:rFonts w:hint="eastAsia" w:ascii="宋体" w:hAnsi="宋体" w:eastAsia="宋体" w:cs="宋体"/>
                <w:color w:val="000000"/>
                <w:sz w:val="20"/>
                <w:szCs w:val="20"/>
              </w:rPr>
              <w:t>消火栓及管网</w:t>
            </w:r>
          </w:p>
        </w:tc>
        <w:tc>
          <w:tcPr>
            <w:tcW w:w="1869" w:type="dxa"/>
            <w:tcBorders>
              <w:top w:val="single" w:color="000000" w:sz="4" w:space="0"/>
              <w:left w:val="single" w:color="000000" w:sz="4" w:space="0"/>
              <w:bottom w:val="single" w:color="000000" w:sz="4" w:space="0"/>
              <w:right w:val="single" w:color="000000" w:sz="4" w:space="0"/>
            </w:tcBorders>
          </w:tcPr>
          <w:p w14:paraId="1E135F8C">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901F103">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6FE9FA4B">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58277E8">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2B7C5C30">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2F1E5">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3DB2">
            <w:pPr>
              <w:rPr>
                <w:rFonts w:ascii="宋体" w:hAnsi="宋体" w:eastAsia="宋体" w:cs="宋体"/>
                <w:color w:val="000000"/>
                <w:sz w:val="20"/>
                <w:szCs w:val="20"/>
              </w:rPr>
            </w:pPr>
            <w:r>
              <w:rPr>
                <w:rFonts w:hint="eastAsia" w:ascii="宋体" w:hAnsi="宋体" w:eastAsia="宋体" w:cs="宋体"/>
                <w:color w:val="000000"/>
                <w:sz w:val="20"/>
                <w:szCs w:val="20"/>
              </w:rPr>
              <w:t>灭火器</w:t>
            </w:r>
          </w:p>
        </w:tc>
        <w:tc>
          <w:tcPr>
            <w:tcW w:w="1869" w:type="dxa"/>
            <w:tcBorders>
              <w:top w:val="single" w:color="000000" w:sz="4" w:space="0"/>
              <w:left w:val="single" w:color="000000" w:sz="4" w:space="0"/>
              <w:bottom w:val="single" w:color="000000" w:sz="4" w:space="0"/>
              <w:right w:val="single" w:color="000000" w:sz="4" w:space="0"/>
            </w:tcBorders>
          </w:tcPr>
          <w:p w14:paraId="2F2D5971">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900376F">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2425F01E">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4110CD3E">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6F3D5DC8">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03240">
            <w:pPr>
              <w:jc w:val="center"/>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0122">
            <w:pPr>
              <w:rPr>
                <w:rFonts w:ascii="宋体" w:hAnsi="宋体" w:eastAsia="宋体" w:cs="宋体"/>
                <w:color w:val="000000"/>
                <w:sz w:val="20"/>
                <w:szCs w:val="20"/>
              </w:rPr>
            </w:pPr>
            <w:r>
              <w:rPr>
                <w:rFonts w:hint="eastAsia" w:ascii="宋体" w:hAnsi="宋体" w:eastAsia="宋体" w:cs="宋体"/>
                <w:color w:val="000000"/>
                <w:sz w:val="20"/>
                <w:szCs w:val="20"/>
              </w:rPr>
              <w:t>租赁区消防报警系统</w:t>
            </w:r>
          </w:p>
        </w:tc>
        <w:tc>
          <w:tcPr>
            <w:tcW w:w="1869" w:type="dxa"/>
            <w:tcBorders>
              <w:top w:val="single" w:color="000000" w:sz="4" w:space="0"/>
              <w:left w:val="single" w:color="000000" w:sz="4" w:space="0"/>
              <w:bottom w:val="single" w:color="000000" w:sz="4" w:space="0"/>
              <w:right w:val="single" w:color="000000" w:sz="4" w:space="0"/>
            </w:tcBorders>
          </w:tcPr>
          <w:p w14:paraId="2DCC3A1B">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BC519B0">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52D76B43">
        <w:tblPrEx>
          <w:tblCellMar>
            <w:top w:w="0" w:type="dxa"/>
            <w:left w:w="108" w:type="dxa"/>
            <w:bottom w:w="0" w:type="dxa"/>
            <w:right w:w="108" w:type="dxa"/>
          </w:tblCellMar>
        </w:tblPrEx>
        <w:trPr>
          <w:trHeight w:val="361" w:hRule="atLeast"/>
        </w:trPr>
        <w:tc>
          <w:tcPr>
            <w:tcW w:w="480" w:type="dxa"/>
            <w:vMerge w:val="continue"/>
            <w:tcBorders>
              <w:left w:val="single" w:color="000000" w:sz="4" w:space="0"/>
              <w:bottom w:val="nil"/>
              <w:right w:val="single" w:color="000000" w:sz="4" w:space="0"/>
            </w:tcBorders>
            <w:vAlign w:val="center"/>
          </w:tcPr>
          <w:p w14:paraId="64418A36">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14:paraId="06424F09">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31D47">
            <w:pPr>
              <w:jc w:val="center"/>
              <w:rPr>
                <w:rFonts w:ascii="宋体" w:hAnsi="宋体" w:eastAsia="宋体" w:cs="宋体"/>
                <w:color w:val="000000"/>
                <w:sz w:val="20"/>
                <w:szCs w:val="20"/>
              </w:rPr>
            </w:pPr>
            <w:r>
              <w:rPr>
                <w:rFonts w:hint="eastAsia" w:ascii="宋体" w:hAnsi="宋体" w:eastAsia="宋体" w:cs="宋体"/>
                <w:color w:val="000000"/>
                <w:sz w:val="20"/>
                <w:szCs w:val="20"/>
              </w:rPr>
              <w:t>6</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E076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108CB02">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90E2807">
            <w:pPr>
              <w:rPr>
                <w:rFonts w:ascii="宋体" w:hAnsi="宋体" w:eastAsia="宋体" w:cs="宋体"/>
                <w:color w:val="000000"/>
                <w:sz w:val="20"/>
                <w:szCs w:val="20"/>
              </w:rPr>
            </w:pPr>
          </w:p>
        </w:tc>
      </w:tr>
      <w:tr w14:paraId="11A1A328">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2B4C3019">
            <w:pPr>
              <w:jc w:val="center"/>
              <w:rPr>
                <w:rFonts w:ascii="宋体" w:hAnsi="宋体" w:eastAsia="宋体" w:cs="宋体"/>
                <w:color w:val="000000"/>
                <w:sz w:val="20"/>
                <w:szCs w:val="20"/>
              </w:rPr>
            </w:pPr>
            <w:r>
              <w:rPr>
                <w:rFonts w:hint="eastAsia" w:ascii="宋体" w:hAnsi="宋体" w:eastAsia="宋体" w:cs="宋体"/>
                <w:color w:val="000000"/>
                <w:sz w:val="20"/>
                <w:szCs w:val="20"/>
              </w:rPr>
              <w:t>四</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5905DD2B">
            <w:pPr>
              <w:jc w:val="center"/>
              <w:rPr>
                <w:rFonts w:ascii="宋体" w:hAnsi="宋体" w:eastAsia="宋体" w:cs="宋体"/>
                <w:color w:val="000000"/>
                <w:sz w:val="20"/>
                <w:szCs w:val="20"/>
              </w:rPr>
            </w:pPr>
            <w:r>
              <w:rPr>
                <w:rFonts w:hint="eastAsia" w:ascii="宋体" w:hAnsi="宋体" w:eastAsia="宋体" w:cs="宋体"/>
                <w:color w:val="000000"/>
                <w:sz w:val="20"/>
                <w:szCs w:val="20"/>
              </w:rPr>
              <w:t>建筑</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5BBF">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6A35">
            <w:pPr>
              <w:rPr>
                <w:rFonts w:ascii="宋体" w:hAnsi="宋体" w:eastAsia="宋体" w:cs="宋体"/>
                <w:color w:val="000000"/>
                <w:sz w:val="20"/>
                <w:szCs w:val="20"/>
              </w:rPr>
            </w:pPr>
            <w:r>
              <w:rPr>
                <w:rFonts w:hint="eastAsia" w:ascii="宋体" w:hAnsi="宋体" w:eastAsia="宋体" w:cs="宋体"/>
                <w:color w:val="000000"/>
                <w:sz w:val="20"/>
                <w:szCs w:val="20"/>
              </w:rPr>
              <w:t>租赁区房屋主体结构（含柱梁板及墙体）</w:t>
            </w:r>
          </w:p>
        </w:tc>
        <w:tc>
          <w:tcPr>
            <w:tcW w:w="1869" w:type="dxa"/>
            <w:tcBorders>
              <w:top w:val="single" w:color="000000" w:sz="4" w:space="0"/>
              <w:left w:val="single" w:color="000000" w:sz="4" w:space="0"/>
              <w:bottom w:val="single" w:color="000000" w:sz="4" w:space="0"/>
              <w:right w:val="single" w:color="000000" w:sz="4" w:space="0"/>
            </w:tcBorders>
          </w:tcPr>
          <w:p w14:paraId="354ADFD9">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5B025C72">
            <w:pPr>
              <w:rPr>
                <w:rFonts w:ascii="宋体" w:hAnsi="宋体" w:eastAsia="宋体" w:cs="宋体"/>
                <w:color w:val="000000"/>
                <w:sz w:val="20"/>
                <w:szCs w:val="20"/>
              </w:rPr>
            </w:pPr>
          </w:p>
        </w:tc>
      </w:tr>
      <w:tr w14:paraId="1A3F80F4">
        <w:tblPrEx>
          <w:tblCellMar>
            <w:top w:w="0" w:type="dxa"/>
            <w:left w:w="108" w:type="dxa"/>
            <w:bottom w:w="0" w:type="dxa"/>
            <w:right w:w="108" w:type="dxa"/>
          </w:tblCellMar>
        </w:tblPrEx>
        <w:trPr>
          <w:trHeight w:val="462" w:hRule="atLeast"/>
        </w:trPr>
        <w:tc>
          <w:tcPr>
            <w:tcW w:w="480" w:type="dxa"/>
            <w:vMerge w:val="continue"/>
            <w:tcBorders>
              <w:left w:val="single" w:color="000000" w:sz="4" w:space="0"/>
              <w:right w:val="single" w:color="000000" w:sz="4" w:space="0"/>
            </w:tcBorders>
            <w:vAlign w:val="center"/>
          </w:tcPr>
          <w:p w14:paraId="132469FD">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4A1D930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48913">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69745">
            <w:pPr>
              <w:rPr>
                <w:rFonts w:ascii="宋体" w:hAnsi="宋体" w:eastAsia="宋体" w:cs="宋体"/>
                <w:color w:val="000000"/>
                <w:sz w:val="20"/>
                <w:szCs w:val="20"/>
              </w:rPr>
            </w:pPr>
            <w:r>
              <w:rPr>
                <w:rFonts w:hint="eastAsia" w:ascii="宋体" w:hAnsi="宋体" w:eastAsia="宋体" w:cs="宋体"/>
                <w:color w:val="000000"/>
                <w:sz w:val="20"/>
                <w:szCs w:val="20"/>
              </w:rPr>
              <w:t>租赁区门窗</w:t>
            </w:r>
          </w:p>
        </w:tc>
        <w:tc>
          <w:tcPr>
            <w:tcW w:w="1869" w:type="dxa"/>
            <w:tcBorders>
              <w:top w:val="single" w:color="000000" w:sz="4" w:space="0"/>
              <w:left w:val="single" w:color="000000" w:sz="4" w:space="0"/>
              <w:bottom w:val="single" w:color="000000" w:sz="4" w:space="0"/>
              <w:right w:val="single" w:color="000000" w:sz="4" w:space="0"/>
            </w:tcBorders>
          </w:tcPr>
          <w:p w14:paraId="5BE4D9A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22597F2">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FF9DDD6">
        <w:tblPrEx>
          <w:tblCellMar>
            <w:top w:w="0" w:type="dxa"/>
            <w:left w:w="108" w:type="dxa"/>
            <w:bottom w:w="0" w:type="dxa"/>
            <w:right w:w="108" w:type="dxa"/>
          </w:tblCellMar>
        </w:tblPrEx>
        <w:trPr>
          <w:trHeight w:val="429" w:hRule="atLeast"/>
        </w:trPr>
        <w:tc>
          <w:tcPr>
            <w:tcW w:w="480" w:type="dxa"/>
            <w:vMerge w:val="continue"/>
            <w:tcBorders>
              <w:left w:val="single" w:color="000000" w:sz="4" w:space="0"/>
              <w:bottom w:val="nil"/>
              <w:right w:val="single" w:color="000000" w:sz="4" w:space="0"/>
            </w:tcBorders>
            <w:vAlign w:val="center"/>
          </w:tcPr>
          <w:p w14:paraId="0E2D0FB5">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14:paraId="555EEDBB">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192E3">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FE788">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F9313EA">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F0269F4">
            <w:pPr>
              <w:rPr>
                <w:rFonts w:ascii="宋体" w:hAnsi="宋体" w:eastAsia="宋体" w:cs="宋体"/>
                <w:color w:val="000000"/>
                <w:sz w:val="20"/>
                <w:szCs w:val="20"/>
              </w:rPr>
            </w:pPr>
          </w:p>
        </w:tc>
      </w:tr>
      <w:tr w14:paraId="7A39CF46">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0F552A4D">
            <w:pPr>
              <w:jc w:val="center"/>
              <w:rPr>
                <w:rFonts w:ascii="宋体" w:hAnsi="宋体" w:eastAsia="宋体" w:cs="宋体"/>
                <w:color w:val="000000"/>
                <w:sz w:val="20"/>
                <w:szCs w:val="20"/>
              </w:rPr>
            </w:pPr>
            <w:r>
              <w:rPr>
                <w:rFonts w:hint="eastAsia" w:ascii="宋体" w:hAnsi="宋体" w:eastAsia="宋体" w:cs="宋体"/>
                <w:color w:val="000000"/>
                <w:sz w:val="20"/>
                <w:szCs w:val="20"/>
              </w:rPr>
              <w:t>五</w:t>
            </w:r>
          </w:p>
        </w:tc>
        <w:tc>
          <w:tcPr>
            <w:tcW w:w="1188" w:type="dxa"/>
            <w:vMerge w:val="restart"/>
            <w:tcBorders>
              <w:top w:val="single" w:color="000000" w:sz="4" w:space="0"/>
              <w:left w:val="single" w:color="000000" w:sz="4" w:space="0"/>
              <w:right w:val="single" w:color="000000" w:sz="4" w:space="0"/>
            </w:tcBorders>
            <w:shd w:val="clear" w:color="auto" w:fill="auto"/>
            <w:vAlign w:val="center"/>
          </w:tcPr>
          <w:p w14:paraId="2B84A4B2">
            <w:pPr>
              <w:jc w:val="center"/>
              <w:rPr>
                <w:rFonts w:ascii="宋体" w:hAnsi="宋体" w:eastAsia="宋体" w:cs="宋体"/>
                <w:color w:val="000000"/>
                <w:sz w:val="20"/>
                <w:szCs w:val="20"/>
              </w:rPr>
            </w:pPr>
            <w:r>
              <w:rPr>
                <w:rFonts w:hint="eastAsia" w:ascii="宋体" w:hAnsi="宋体" w:eastAsia="宋体" w:cs="宋体"/>
                <w:color w:val="000000"/>
                <w:sz w:val="20"/>
                <w:szCs w:val="20"/>
              </w:rPr>
              <w:t>设备</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7B534">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94B0">
            <w:pPr>
              <w:rPr>
                <w:rFonts w:ascii="宋体" w:hAnsi="宋体" w:eastAsia="宋体" w:cs="宋体"/>
                <w:color w:val="000000"/>
                <w:sz w:val="20"/>
                <w:szCs w:val="20"/>
              </w:rPr>
            </w:pPr>
            <w:r>
              <w:rPr>
                <w:rFonts w:hint="eastAsia" w:ascii="宋体" w:hAnsi="宋体" w:eastAsia="宋体" w:cs="宋体"/>
                <w:color w:val="000000"/>
                <w:sz w:val="20"/>
                <w:szCs w:val="20"/>
              </w:rPr>
              <w:t>厨房排污设备</w:t>
            </w:r>
          </w:p>
        </w:tc>
        <w:tc>
          <w:tcPr>
            <w:tcW w:w="1869" w:type="dxa"/>
            <w:tcBorders>
              <w:top w:val="single" w:color="000000" w:sz="4" w:space="0"/>
              <w:left w:val="single" w:color="000000" w:sz="4" w:space="0"/>
              <w:bottom w:val="single" w:color="000000" w:sz="4" w:space="0"/>
              <w:right w:val="single" w:color="000000" w:sz="4" w:space="0"/>
            </w:tcBorders>
          </w:tcPr>
          <w:p w14:paraId="1C02D7EE">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9386EBC">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4BFFAE17">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000000" w:sz="4" w:space="0"/>
              <w:right w:val="single" w:color="000000" w:sz="4" w:space="0"/>
            </w:tcBorders>
            <w:shd w:val="clear" w:color="auto" w:fill="auto"/>
            <w:noWrap/>
            <w:vAlign w:val="center"/>
          </w:tcPr>
          <w:p w14:paraId="3A93269D">
            <w:pPr>
              <w:jc w:val="cente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shd w:val="clear" w:color="auto" w:fill="auto"/>
            <w:vAlign w:val="center"/>
          </w:tcPr>
          <w:p w14:paraId="48BDD437">
            <w:pPr>
              <w:jc w:val="cente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403D9">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64F7">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110D583">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CD482E2">
            <w:pPr>
              <w:rPr>
                <w:rFonts w:ascii="宋体" w:hAnsi="宋体" w:eastAsia="宋体" w:cs="宋体"/>
                <w:color w:val="000000"/>
                <w:sz w:val="20"/>
                <w:szCs w:val="20"/>
              </w:rPr>
            </w:pPr>
          </w:p>
        </w:tc>
      </w:tr>
      <w:tr w14:paraId="7419C656">
        <w:tblPrEx>
          <w:tblCellMar>
            <w:top w:w="0" w:type="dxa"/>
            <w:left w:w="108" w:type="dxa"/>
            <w:bottom w:w="0" w:type="dxa"/>
            <w:right w:w="108" w:type="dxa"/>
          </w:tblCellMar>
        </w:tblPrEx>
        <w:trPr>
          <w:trHeight w:val="58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11B0C">
            <w:pPr>
              <w:jc w:val="center"/>
              <w:rPr>
                <w:rFonts w:ascii="宋体" w:hAnsi="宋体" w:eastAsia="宋体" w:cs="宋体"/>
                <w:color w:val="000000"/>
                <w:sz w:val="20"/>
                <w:szCs w:val="20"/>
              </w:rPr>
            </w:pPr>
            <w:r>
              <w:rPr>
                <w:rFonts w:hint="eastAsia" w:ascii="宋体" w:hAnsi="宋体" w:eastAsia="宋体" w:cs="宋体"/>
                <w:color w:val="000000"/>
                <w:sz w:val="20"/>
                <w:szCs w:val="20"/>
              </w:rPr>
              <w:t>六</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77207">
            <w:pPr>
              <w:jc w:val="center"/>
              <w:rPr>
                <w:rFonts w:ascii="宋体" w:hAnsi="宋体" w:eastAsia="宋体" w:cs="宋体"/>
                <w:color w:val="000000"/>
                <w:sz w:val="20"/>
                <w:szCs w:val="20"/>
              </w:rPr>
            </w:pPr>
            <w:r>
              <w:rPr>
                <w:rFonts w:hint="eastAsia" w:ascii="宋体" w:hAnsi="宋体" w:eastAsia="宋体" w:cs="宋体"/>
                <w:color w:val="000000"/>
                <w:sz w:val="20"/>
                <w:szCs w:val="20"/>
              </w:rPr>
              <w:t>其他</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B0E4D">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1F2D">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41DD860">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3FF945D">
            <w:pPr>
              <w:rPr>
                <w:rFonts w:ascii="宋体" w:hAnsi="宋体" w:eastAsia="宋体" w:cs="宋体"/>
                <w:color w:val="000000"/>
                <w:sz w:val="20"/>
                <w:szCs w:val="20"/>
              </w:rPr>
            </w:pPr>
          </w:p>
        </w:tc>
      </w:tr>
    </w:tbl>
    <w:p w14:paraId="027C59F7">
      <w:pPr>
        <w:spacing w:line="360" w:lineRule="auto"/>
        <w:rPr>
          <w:rFonts w:ascii="宋体" w:hAnsi="宋体" w:eastAsia="宋体" w:cs="Times New Roman"/>
          <w:b/>
          <w:sz w:val="24"/>
          <w:szCs w:val="24"/>
        </w:rPr>
      </w:pPr>
    </w:p>
    <w:p w14:paraId="626AC35D">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附件五：《</w:t>
      </w:r>
      <w:r>
        <w:rPr>
          <w:rFonts w:ascii="宋体" w:hAnsi="宋体" w:eastAsia="宋体" w:cs="Times New Roman"/>
          <w:b/>
          <w:sz w:val="24"/>
          <w:szCs w:val="24"/>
        </w:rPr>
        <w:t>出租人、租户通知送达信息表</w:t>
      </w:r>
      <w:r>
        <w:rPr>
          <w:rFonts w:hint="eastAsia" w:ascii="宋体" w:hAnsi="宋体" w:eastAsia="宋体" w:cs="Times New Roman"/>
          <w:b/>
          <w:sz w:val="24"/>
          <w:szCs w:val="24"/>
        </w:rPr>
        <w:t>》</w:t>
      </w:r>
    </w:p>
    <w:p w14:paraId="5F34227F">
      <w:pPr>
        <w:spacing w:line="360" w:lineRule="auto"/>
        <w:ind w:left="1261" w:hanging="482"/>
        <w:jc w:val="center"/>
        <w:rPr>
          <w:rFonts w:ascii="宋体" w:hAnsi="宋体" w:eastAsia="宋体" w:cs="Times New Roman"/>
          <w:sz w:val="24"/>
          <w:szCs w:val="24"/>
        </w:rPr>
      </w:pPr>
      <w:r>
        <w:rPr>
          <w:rFonts w:ascii="宋体" w:hAnsi="宋体" w:eastAsia="宋体" w:cs="Times New Roman"/>
          <w:b/>
          <w:sz w:val="24"/>
          <w:szCs w:val="24"/>
        </w:rPr>
        <w:t>出租人、租户通知送达信息表</w:t>
      </w:r>
    </w:p>
    <w:p w14:paraId="751156A3">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甲方：</w:t>
      </w:r>
      <w:r>
        <w:rPr>
          <w:rFonts w:hint="eastAsia" w:ascii="宋体" w:hAnsi="宋体" w:eastAsia="宋体" w:cs="Times New Roman"/>
          <w:sz w:val="24"/>
          <w:szCs w:val="24"/>
          <w:lang w:val="en-US" w:eastAsia="zh-CN"/>
        </w:rPr>
        <w:t>常州奥体横林场馆管理有限公司</w:t>
      </w:r>
    </w:p>
    <w:p w14:paraId="14ADFA15">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地址：</w:t>
      </w:r>
      <w:r>
        <w:rPr>
          <w:rFonts w:hint="eastAsia" w:ascii="宋体" w:hAnsi="宋体" w:eastAsia="宋体" w:cs="Times New Roman"/>
          <w:sz w:val="24"/>
          <w:szCs w:val="24"/>
          <w:lang w:val="en-US" w:eastAsia="zh-CN"/>
        </w:rPr>
        <w:t>常州市经开区横林镇新槐路72号</w:t>
      </w:r>
    </w:p>
    <w:p w14:paraId="1BC4527B">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电话：</w:t>
      </w:r>
      <w:r>
        <w:rPr>
          <w:rFonts w:hint="eastAsia" w:ascii="宋体" w:hAnsi="宋体" w:eastAsia="宋体" w:cs="Times New Roman"/>
          <w:sz w:val="24"/>
          <w:szCs w:val="24"/>
          <w:lang w:val="en-US" w:eastAsia="zh-CN"/>
        </w:rPr>
        <w:t>13861268076</w:t>
      </w:r>
    </w:p>
    <w:p w14:paraId="5D5E817D">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邮编：</w:t>
      </w:r>
      <w:r>
        <w:rPr>
          <w:rFonts w:hint="eastAsia" w:ascii="宋体" w:hAnsi="宋体" w:eastAsia="宋体" w:cs="Times New Roman"/>
          <w:sz w:val="24"/>
          <w:szCs w:val="24"/>
          <w:lang w:val="en-US" w:eastAsia="zh-CN"/>
        </w:rPr>
        <w:t>213000</w:t>
      </w:r>
    </w:p>
    <w:p w14:paraId="0D29AECE">
      <w:pPr>
        <w:spacing w:line="360" w:lineRule="auto"/>
        <w:ind w:left="1259" w:hanging="480"/>
        <w:rPr>
          <w:rFonts w:hint="eastAsia" w:ascii="宋体" w:hAnsi="宋体" w:eastAsia="宋体" w:cs="Times New Roman"/>
          <w:sz w:val="24"/>
          <w:szCs w:val="24"/>
          <w:lang w:val="en-US" w:eastAsia="zh-CN"/>
        </w:rPr>
      </w:pPr>
      <w:r>
        <w:rPr>
          <w:rFonts w:ascii="宋体" w:hAnsi="宋体" w:eastAsia="宋体" w:cs="Times New Roman"/>
          <w:sz w:val="24"/>
          <w:szCs w:val="24"/>
        </w:rPr>
        <w:t>联系人：</w:t>
      </w:r>
      <w:r>
        <w:rPr>
          <w:rFonts w:hint="eastAsia" w:ascii="宋体" w:hAnsi="宋体" w:eastAsia="宋体" w:cs="Times New Roman"/>
          <w:sz w:val="24"/>
          <w:szCs w:val="24"/>
          <w:lang w:val="en-US" w:eastAsia="zh-CN"/>
        </w:rPr>
        <w:t>高俊</w:t>
      </w:r>
    </w:p>
    <w:p w14:paraId="568DD736">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开户行：中国建设银行常州经开区支行</w:t>
      </w:r>
    </w:p>
    <w:p w14:paraId="2C510BEE">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账户：32050162903600000229</w:t>
      </w:r>
    </w:p>
    <w:p w14:paraId="2D5723FD">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账户名称：常州奥体横林场馆管理有限公司</w:t>
      </w:r>
    </w:p>
    <w:p w14:paraId="2068E050">
      <w:pPr>
        <w:spacing w:line="360" w:lineRule="auto"/>
        <w:ind w:left="1259" w:hanging="480"/>
        <w:rPr>
          <w:rFonts w:ascii="宋体" w:hAnsi="宋体" w:eastAsia="宋体" w:cs="Times New Roman"/>
          <w:sz w:val="24"/>
          <w:szCs w:val="24"/>
        </w:rPr>
      </w:pPr>
    </w:p>
    <w:p w14:paraId="7C054567">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乙方：</w:t>
      </w:r>
    </w:p>
    <w:p w14:paraId="082689D6">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14:paraId="4853011B">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14:paraId="7D6BEA2C">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14:paraId="487240C5">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r>
        <w:rPr>
          <w:rFonts w:hint="eastAsia" w:ascii="宋体" w:hAnsi="宋体" w:eastAsia="宋体" w:cs="Times New Roman"/>
          <w:sz w:val="24"/>
          <w:szCs w:val="24"/>
        </w:rPr>
        <w:t>：</w:t>
      </w:r>
    </w:p>
    <w:p w14:paraId="206FD8D1">
      <w:pPr>
        <w:spacing w:line="360" w:lineRule="auto"/>
        <w:ind w:left="552" w:leftChars="168" w:hanging="199" w:hangingChars="83"/>
        <w:rPr>
          <w:rFonts w:ascii="宋体" w:hAnsi="宋体" w:eastAsia="宋体" w:cs="Times New Roman"/>
          <w:sz w:val="24"/>
          <w:szCs w:val="24"/>
        </w:rPr>
      </w:pPr>
    </w:p>
    <w:p w14:paraId="5DD050D9">
      <w:pPr>
        <w:spacing w:line="360" w:lineRule="auto"/>
        <w:ind w:left="552" w:leftChars="168" w:hanging="199" w:hangingChars="83"/>
        <w:rPr>
          <w:rFonts w:ascii="宋体" w:hAnsi="宋体" w:eastAsia="宋体" w:cs="Times New Roman"/>
          <w:sz w:val="24"/>
          <w:szCs w:val="24"/>
        </w:rPr>
      </w:pPr>
    </w:p>
    <w:p w14:paraId="735E4539">
      <w:pPr>
        <w:spacing w:line="360" w:lineRule="auto"/>
        <w:ind w:left="592" w:leftChars="282" w:firstLine="40" w:firstLineChars="17"/>
        <w:rPr>
          <w:rFonts w:hint="default" w:ascii="宋体" w:hAnsi="宋体" w:eastAsia="宋体" w:cs="Times New Roman"/>
          <w:sz w:val="24"/>
          <w:szCs w:val="24"/>
          <w:u w:val="none"/>
          <w:lang w:val="en-US" w:eastAsia="zh-Hans"/>
        </w:rPr>
      </w:pPr>
      <w:r>
        <w:rPr>
          <w:rFonts w:hint="eastAsia" w:ascii="宋体" w:hAnsi="宋体" w:eastAsia="宋体" w:cs="Times New Roman"/>
          <w:sz w:val="24"/>
          <w:szCs w:val="24"/>
          <w:u w:val="none"/>
          <w:lang w:val="en-US" w:eastAsia="zh-Hans"/>
        </w:rPr>
        <w:t>双方以上送达地址适用范围包括双方非诉时各类通知、协议等文件以及合同发生纠纷时相关文件、法律文书的送达，同时包括在争议进入仲裁、民事诉讼程序后的一审、二审、再审和执行程序。</w:t>
      </w:r>
    </w:p>
    <w:p w14:paraId="2CA0E892">
      <w:pPr>
        <w:spacing w:line="360" w:lineRule="auto"/>
        <w:ind w:left="1261" w:hanging="482"/>
        <w:rPr>
          <w:rFonts w:ascii="宋体" w:hAnsi="宋体" w:eastAsia="宋体" w:cs="Times New Roman"/>
          <w:b/>
          <w:sz w:val="24"/>
          <w:szCs w:val="24"/>
        </w:rPr>
      </w:pPr>
    </w:p>
    <w:p w14:paraId="23D4643A">
      <w:pPr>
        <w:spacing w:line="360" w:lineRule="auto"/>
        <w:ind w:left="549" w:leftChars="167" w:hanging="198" w:hangingChars="82"/>
        <w:rPr>
          <w:rFonts w:ascii="宋体" w:hAnsi="宋体" w:eastAsia="宋体" w:cs="Times New Roman"/>
          <w:b/>
          <w:sz w:val="24"/>
          <w:szCs w:val="24"/>
        </w:rPr>
      </w:pPr>
    </w:p>
    <w:p w14:paraId="507D69AF">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7077056A">
      <w:pPr>
        <w:widowControl/>
        <w:jc w:val="left"/>
        <w:rPr>
          <w:rFonts w:ascii="宋体" w:hAnsi="宋体" w:eastAsia="宋体" w:cs="Times New Roman"/>
          <w:b/>
          <w:sz w:val="24"/>
          <w:szCs w:val="24"/>
        </w:rPr>
      </w:pPr>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六</w:t>
      </w:r>
      <w:r>
        <w:rPr>
          <w:rFonts w:hint="eastAsia" w:ascii="宋体" w:hAnsi="宋体" w:eastAsia="宋体" w:cs="Times New Roman"/>
          <w:b/>
          <w:sz w:val="24"/>
          <w:szCs w:val="24"/>
        </w:rPr>
        <w:t>：</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14:paraId="762059EA">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消防安全责任书</w:t>
      </w:r>
    </w:p>
    <w:p w14:paraId="759044B3">
      <w:pPr>
        <w:spacing w:line="360" w:lineRule="auto"/>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常州奥体横林场馆管理有限公司</w:t>
      </w:r>
      <w:r>
        <w:rPr>
          <w:rFonts w:ascii="宋体" w:hAnsi="宋体" w:eastAsia="宋体" w:cs="Times New Roman"/>
          <w:sz w:val="24"/>
          <w:szCs w:val="24"/>
        </w:rPr>
        <w:t xml:space="preserve"> (以下简称甲方)</w:t>
      </w:r>
    </w:p>
    <w:p w14:paraId="784D968F">
      <w:pPr>
        <w:spacing w:line="360" w:lineRule="auto"/>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(以下简称乙方)</w:t>
      </w:r>
    </w:p>
    <w:p w14:paraId="11272256">
      <w:pPr>
        <w:spacing w:line="360" w:lineRule="auto"/>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14:paraId="59A354DA">
      <w:pPr>
        <w:spacing w:line="360" w:lineRule="auto"/>
        <w:rPr>
          <w:rFonts w:ascii="宋体" w:hAnsi="宋体" w:eastAsia="宋体" w:cs="Times New Roman"/>
          <w:sz w:val="24"/>
          <w:szCs w:val="24"/>
        </w:rPr>
      </w:pPr>
      <w:r>
        <w:rPr>
          <w:rFonts w:hint="eastAsia" w:ascii="宋体" w:hAnsi="宋体" w:eastAsia="宋体" w:cs="Times New Roman"/>
          <w:sz w:val="24"/>
          <w:szCs w:val="24"/>
        </w:rPr>
        <w:t>一、甲方的责任</w:t>
      </w:r>
    </w:p>
    <w:p w14:paraId="619FF2FF">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建立健全消防安全制度和组织，实行防火安全责任制，确定各级消防安全责任人、管理人，对本单位工作人员进行消防培训。</w:t>
      </w:r>
    </w:p>
    <w:p w14:paraId="12D74754">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对乙方开展消防安全宣传教育，督促、指导、检查乙方履行消防安全责任。</w:t>
      </w:r>
    </w:p>
    <w:p w14:paraId="2E81BE77">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14:paraId="79426D09">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组织消防安全检查，开展日常消防安全巡查，及时消除各种隐患。</w:t>
      </w:r>
    </w:p>
    <w:p w14:paraId="36F98DA2">
      <w:pPr>
        <w:spacing w:line="360" w:lineRule="auto"/>
        <w:rPr>
          <w:rFonts w:ascii="宋体" w:hAnsi="宋体" w:eastAsia="宋体" w:cs="Times New Roman"/>
          <w:sz w:val="24"/>
          <w:szCs w:val="24"/>
        </w:rPr>
      </w:pPr>
      <w:r>
        <w:rPr>
          <w:rFonts w:hint="eastAsia" w:ascii="宋体" w:hAnsi="宋体" w:eastAsia="宋体" w:cs="Times New Roman"/>
          <w:sz w:val="24"/>
          <w:szCs w:val="24"/>
        </w:rPr>
        <w:t>（五）</w:t>
      </w:r>
      <w:r>
        <w:rPr>
          <w:rFonts w:ascii="宋体" w:hAnsi="宋体" w:eastAsia="宋体" w:cs="Times New Roman"/>
          <w:sz w:val="24"/>
          <w:szCs w:val="24"/>
        </w:rPr>
        <w:t>按照国家有关规定完善消防设施、消防安全标志，配置灭火器材，定期组织检查、维修、保养，确保消防设施和器材完好、有效，疏散通道、安全出口畅通无阻。</w:t>
      </w:r>
    </w:p>
    <w:p w14:paraId="6A411B14">
      <w:pPr>
        <w:spacing w:line="360" w:lineRule="auto"/>
        <w:rPr>
          <w:rFonts w:ascii="宋体" w:hAnsi="宋体" w:eastAsia="宋体" w:cs="Times New Roman"/>
          <w:sz w:val="24"/>
          <w:szCs w:val="24"/>
        </w:rPr>
      </w:pPr>
      <w:r>
        <w:rPr>
          <w:rFonts w:hint="eastAsia" w:ascii="宋体" w:hAnsi="宋体" w:eastAsia="宋体" w:cs="Times New Roman"/>
          <w:sz w:val="24"/>
          <w:szCs w:val="24"/>
        </w:rPr>
        <w:t>（六）</w:t>
      </w:r>
      <w:r>
        <w:rPr>
          <w:rFonts w:ascii="宋体" w:hAnsi="宋体" w:eastAsia="宋体" w:cs="Times New Roman"/>
          <w:sz w:val="24"/>
          <w:szCs w:val="24"/>
        </w:rPr>
        <w:t>审批乙方装修、明火作业等活动的消防安全手续，监控其消防措施的落实。</w:t>
      </w:r>
    </w:p>
    <w:p w14:paraId="30AA7675">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保障消防监控系统的运行良好。</w:t>
      </w:r>
    </w:p>
    <w:p w14:paraId="46C2B683">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14:paraId="767033EE">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界定与乙方的消防安全责任和管理界面。</w:t>
      </w:r>
    </w:p>
    <w:p w14:paraId="2A9E0C9A">
      <w:pPr>
        <w:spacing w:line="360" w:lineRule="auto"/>
        <w:rPr>
          <w:rFonts w:ascii="宋体" w:hAnsi="宋体" w:eastAsia="宋体" w:cs="Times New Roman"/>
          <w:sz w:val="24"/>
          <w:szCs w:val="24"/>
        </w:rPr>
      </w:pPr>
      <w:r>
        <w:rPr>
          <w:rFonts w:hint="eastAsia" w:ascii="宋体" w:hAnsi="宋体" w:eastAsia="宋体" w:cs="Times New Roman"/>
          <w:sz w:val="24"/>
          <w:szCs w:val="24"/>
        </w:rPr>
        <w:t>（十）</w:t>
      </w:r>
      <w:r>
        <w:rPr>
          <w:rFonts w:ascii="宋体" w:hAnsi="宋体" w:eastAsia="宋体" w:cs="Times New Roman"/>
          <w:sz w:val="24"/>
          <w:szCs w:val="24"/>
        </w:rPr>
        <w:t>紧急情况下，甲方有权在临时告知的情况下，直接进入乙方承租区域内进行消防检查及情况处置。</w:t>
      </w:r>
    </w:p>
    <w:p w14:paraId="21389242">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法律法规及合同规定甲方的其他相关责任。</w:t>
      </w:r>
    </w:p>
    <w:p w14:paraId="77239CF8">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乙方的责任</w:t>
      </w:r>
    </w:p>
    <w:p w14:paraId="55B065D4">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承担租赁区域内消防安全责任。</w:t>
      </w:r>
    </w:p>
    <w:p w14:paraId="77000D54">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遵守中国政府有关消防法律、法规和有关消防安全责任的约定。</w:t>
      </w:r>
    </w:p>
    <w:p w14:paraId="6BC8FE00">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14:paraId="7FCC63C5">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依据法律法规成立承租区域内的消防安全组织，建立消防安全管理制度、制定消防安全应急预案，定期组织消防培训和演练并将有关情况及时通报给甲方。</w:t>
      </w:r>
    </w:p>
    <w:p w14:paraId="3824D321">
      <w:pPr>
        <w:spacing w:line="360" w:lineRule="auto"/>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14:paraId="4505292F">
      <w:pPr>
        <w:spacing w:line="360" w:lineRule="auto"/>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14:paraId="2EC24EE0">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消防设施已通过消防主管部门同意使用，因管理不善和使用不当造成损失、损坏或被当地消防职能部门处罚的，责任和费用由乙方自行承担。</w:t>
      </w:r>
    </w:p>
    <w:p w14:paraId="32BE8C9D">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派员参加甲方组织的公共消防安全组织，积极参加消防部门组织的消防教育培训，履行相关责任和义务。</w:t>
      </w:r>
    </w:p>
    <w:p w14:paraId="6D11C679">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14:paraId="34EFB625">
      <w:pPr>
        <w:spacing w:line="360" w:lineRule="auto"/>
        <w:rPr>
          <w:rFonts w:ascii="宋体" w:hAnsi="宋体" w:eastAsia="宋体" w:cs="Times New Roman"/>
          <w:sz w:val="24"/>
          <w:szCs w:val="24"/>
        </w:rPr>
      </w:pPr>
      <w:r>
        <w:rPr>
          <w:rFonts w:hint="eastAsia" w:ascii="宋体" w:hAnsi="宋体" w:eastAsia="宋体" w:cs="Times New Roman"/>
          <w:sz w:val="24"/>
          <w:szCs w:val="24"/>
        </w:rPr>
        <w:t>（十）承租物业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14:paraId="40663325">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因乙方原因造成公用消防系统损坏,并给甲方或第三方造成损失的，由乙方责任、赔偿费用。</w:t>
      </w:r>
    </w:p>
    <w:p w14:paraId="79A472DF">
      <w:pPr>
        <w:spacing w:line="360" w:lineRule="auto"/>
        <w:rPr>
          <w:rFonts w:ascii="宋体" w:hAnsi="宋体" w:eastAsia="宋体" w:cs="Times New Roman"/>
          <w:sz w:val="24"/>
          <w:szCs w:val="24"/>
        </w:rPr>
      </w:pPr>
      <w:r>
        <w:rPr>
          <w:rFonts w:hint="eastAsia" w:ascii="宋体" w:hAnsi="宋体" w:eastAsia="宋体" w:cs="Times New Roman"/>
          <w:sz w:val="24"/>
          <w:szCs w:val="24"/>
        </w:rPr>
        <w:t>（十二）</w:t>
      </w:r>
      <w:r>
        <w:rPr>
          <w:rFonts w:ascii="宋体" w:hAnsi="宋体" w:eastAsia="宋体" w:cs="Times New Roman"/>
          <w:sz w:val="24"/>
          <w:szCs w:val="24"/>
        </w:rPr>
        <w:t>乙方组织</w:t>
      </w:r>
      <w:r>
        <w:rPr>
          <w:rFonts w:hint="eastAsia" w:ascii="宋体" w:hAnsi="宋体" w:eastAsia="宋体" w:cs="Times New Roman"/>
          <w:sz w:val="24"/>
          <w:szCs w:val="24"/>
        </w:rPr>
        <w:t>各类</w:t>
      </w:r>
      <w:r>
        <w:rPr>
          <w:rFonts w:ascii="宋体" w:hAnsi="宋体" w:eastAsia="宋体" w:cs="Times New Roman"/>
          <w:sz w:val="24"/>
          <w:szCs w:val="24"/>
        </w:rPr>
        <w:t>大型活动，应当在合同中明确当事各方的消防安全责任。</w:t>
      </w:r>
    </w:p>
    <w:p w14:paraId="6ADDF938">
      <w:pPr>
        <w:spacing w:line="360" w:lineRule="auto"/>
        <w:rPr>
          <w:rFonts w:ascii="宋体" w:hAnsi="宋体" w:eastAsia="宋体" w:cs="Times New Roman"/>
          <w:sz w:val="24"/>
          <w:szCs w:val="24"/>
        </w:rPr>
      </w:pPr>
      <w:r>
        <w:rPr>
          <w:rFonts w:hint="eastAsia" w:ascii="宋体" w:hAnsi="宋体" w:eastAsia="宋体" w:cs="Times New Roman"/>
          <w:sz w:val="24"/>
          <w:szCs w:val="24"/>
        </w:rPr>
        <w:t>（十三）</w:t>
      </w:r>
      <w:r>
        <w:rPr>
          <w:rFonts w:ascii="宋体" w:hAnsi="宋体" w:eastAsia="宋体" w:cs="Times New Roman"/>
          <w:sz w:val="24"/>
          <w:szCs w:val="24"/>
        </w:rPr>
        <w:t>乙方承租区域内的消防通道要保持通畅，严禁占用、阻塞</w:t>
      </w:r>
      <w:r>
        <w:rPr>
          <w:rFonts w:hint="eastAsia" w:ascii="宋体" w:hAnsi="宋体" w:eastAsia="宋体" w:cs="Times New Roman"/>
          <w:sz w:val="24"/>
          <w:szCs w:val="24"/>
        </w:rPr>
        <w:t>消防通道</w:t>
      </w:r>
      <w:r>
        <w:rPr>
          <w:rFonts w:ascii="宋体" w:hAnsi="宋体" w:eastAsia="宋体" w:cs="Times New Roman"/>
          <w:sz w:val="24"/>
          <w:szCs w:val="24"/>
        </w:rPr>
        <w:t>。</w:t>
      </w:r>
    </w:p>
    <w:p w14:paraId="2E84B5BC">
      <w:pPr>
        <w:spacing w:line="360" w:lineRule="auto"/>
        <w:rPr>
          <w:rFonts w:ascii="宋体" w:hAnsi="宋体" w:eastAsia="宋体" w:cs="Times New Roman"/>
          <w:sz w:val="24"/>
          <w:szCs w:val="24"/>
        </w:rPr>
      </w:pPr>
      <w:r>
        <w:rPr>
          <w:rFonts w:hint="eastAsia" w:ascii="宋体" w:hAnsi="宋体" w:eastAsia="宋体" w:cs="Times New Roman"/>
          <w:sz w:val="24"/>
          <w:szCs w:val="24"/>
        </w:rPr>
        <w:t>（十四）</w:t>
      </w:r>
      <w:r>
        <w:rPr>
          <w:rFonts w:ascii="宋体" w:hAnsi="宋体" w:eastAsia="宋体" w:cs="Times New Roman"/>
          <w:sz w:val="24"/>
          <w:szCs w:val="24"/>
        </w:rPr>
        <w:t>法律法规及合同规定乙方的其他相关责任。</w:t>
      </w:r>
    </w:p>
    <w:p w14:paraId="182A7D90">
      <w:pPr>
        <w:spacing w:line="360" w:lineRule="auto"/>
        <w:rPr>
          <w:rFonts w:ascii="宋体" w:hAnsi="宋体" w:eastAsia="宋体" w:cs="Times New Roman"/>
          <w:sz w:val="24"/>
          <w:szCs w:val="24"/>
        </w:rPr>
      </w:pPr>
      <w:r>
        <w:rPr>
          <w:rFonts w:ascii="宋体" w:hAnsi="宋体" w:eastAsia="宋体" w:cs="Times New Roman"/>
          <w:sz w:val="24"/>
          <w:szCs w:val="24"/>
        </w:rPr>
        <w:t>三、其他事项</w:t>
      </w:r>
    </w:p>
    <w:p w14:paraId="46F1FB4C">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14:paraId="001553E3">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14:paraId="1450BA37">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14:paraId="55AEAA30">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14:paraId="04538A70">
      <w:pPr>
        <w:spacing w:line="360" w:lineRule="auto"/>
        <w:rPr>
          <w:rFonts w:ascii="宋体" w:hAnsi="宋体" w:eastAsia="宋体" w:cs="Times New Roman"/>
          <w:sz w:val="24"/>
          <w:szCs w:val="24"/>
        </w:rPr>
      </w:pPr>
    </w:p>
    <w:p w14:paraId="0D9E88C3">
      <w:pPr>
        <w:spacing w:line="360" w:lineRule="auto"/>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14:paraId="022A50A7">
      <w:pPr>
        <w:spacing w:line="360" w:lineRule="auto"/>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14:paraId="0EC0504E">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 xml:space="preserve">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日</w:t>
      </w:r>
    </w:p>
    <w:p w14:paraId="2216CA82">
      <w:pPr>
        <w:widowControl/>
        <w:jc w:val="left"/>
        <w:rPr>
          <w:rFonts w:ascii="仿宋" w:hAnsi="仿宋" w:eastAsia="仿宋" w:cs="仿宋"/>
          <w:sz w:val="32"/>
          <w:szCs w:val="32"/>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7ACE0">
    <w:pPr>
      <w:pStyle w:val="13"/>
      <w:jc w:val="center"/>
    </w:pPr>
    <w:r>
      <w:rPr>
        <w:rFonts w:hint="eastAsia"/>
      </w:rPr>
      <w:t>第</w:t>
    </w:r>
    <w:r>
      <w:fldChar w:fldCharType="begin"/>
    </w:r>
    <w:r>
      <w:instrText xml:space="preserve"> </w:instrText>
    </w:r>
    <w:r>
      <w:rPr>
        <w:rFonts w:hint="eastAsia"/>
      </w:rPr>
      <w:instrText xml:space="preserve">PAGE  \* Arabic  \* MERGEFORMAT</w:instrText>
    </w:r>
    <w:r>
      <w:instrText xml:space="preserve"> </w:instrText>
    </w:r>
    <w:r>
      <w:fldChar w:fldCharType="separate"/>
    </w:r>
    <w:r>
      <w:t>30</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32</w:instrText>
    </w:r>
    <w:r>
      <w:fldChar w:fldCharType="end"/>
    </w:r>
    <w:r>
      <w:instrText xml:space="preserve">-2</w:instrText>
    </w:r>
    <w:r>
      <w:fldChar w:fldCharType="separate"/>
    </w:r>
    <w:r>
      <w:t>30</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ZkMzZiN2E3YmNkNzI4OTJjNGQ3MTZmYjdhY2JmZTYifQ=="/>
  </w:docVars>
  <w:rsids>
    <w:rsidRoot w:val="00261AB3"/>
    <w:rsid w:val="00261AB3"/>
    <w:rsid w:val="0036139B"/>
    <w:rsid w:val="00E638D8"/>
    <w:rsid w:val="00EE7CDE"/>
    <w:rsid w:val="02816CCE"/>
    <w:rsid w:val="031C2553"/>
    <w:rsid w:val="041B280B"/>
    <w:rsid w:val="065D6858"/>
    <w:rsid w:val="08640C24"/>
    <w:rsid w:val="09A3577C"/>
    <w:rsid w:val="0BB27EF8"/>
    <w:rsid w:val="0DF02F5A"/>
    <w:rsid w:val="0F9067A2"/>
    <w:rsid w:val="0FDA5892"/>
    <w:rsid w:val="0FED38B1"/>
    <w:rsid w:val="11463EC0"/>
    <w:rsid w:val="11E9219A"/>
    <w:rsid w:val="126E269F"/>
    <w:rsid w:val="13892358"/>
    <w:rsid w:val="13D96CE3"/>
    <w:rsid w:val="13EB21F9"/>
    <w:rsid w:val="15D102A0"/>
    <w:rsid w:val="19516FA3"/>
    <w:rsid w:val="1AB1576F"/>
    <w:rsid w:val="1C667FB3"/>
    <w:rsid w:val="1DBF4224"/>
    <w:rsid w:val="1EB4014D"/>
    <w:rsid w:val="21820A7C"/>
    <w:rsid w:val="21C4758D"/>
    <w:rsid w:val="22CD55B3"/>
    <w:rsid w:val="23040BE2"/>
    <w:rsid w:val="253D662D"/>
    <w:rsid w:val="25643CDE"/>
    <w:rsid w:val="26CB1014"/>
    <w:rsid w:val="275A4BE6"/>
    <w:rsid w:val="28AF7842"/>
    <w:rsid w:val="2C581F9E"/>
    <w:rsid w:val="2C5A2BC8"/>
    <w:rsid w:val="2D236108"/>
    <w:rsid w:val="2F2E7C10"/>
    <w:rsid w:val="2FAE2B5F"/>
    <w:rsid w:val="31815AF3"/>
    <w:rsid w:val="324B52A5"/>
    <w:rsid w:val="325C30C8"/>
    <w:rsid w:val="3337290D"/>
    <w:rsid w:val="33A62D66"/>
    <w:rsid w:val="34CF1536"/>
    <w:rsid w:val="38F32646"/>
    <w:rsid w:val="3C7544A7"/>
    <w:rsid w:val="3D2F1A43"/>
    <w:rsid w:val="3EF41491"/>
    <w:rsid w:val="446F3091"/>
    <w:rsid w:val="448920A3"/>
    <w:rsid w:val="44E977E0"/>
    <w:rsid w:val="45061578"/>
    <w:rsid w:val="455B692F"/>
    <w:rsid w:val="46313BB8"/>
    <w:rsid w:val="465D66D7"/>
    <w:rsid w:val="47DC479C"/>
    <w:rsid w:val="48693111"/>
    <w:rsid w:val="4C033682"/>
    <w:rsid w:val="4C4A5745"/>
    <w:rsid w:val="4CB16E35"/>
    <w:rsid w:val="4CCA439B"/>
    <w:rsid w:val="4D727B26"/>
    <w:rsid w:val="4E035DB6"/>
    <w:rsid w:val="4EF43951"/>
    <w:rsid w:val="513E2C7A"/>
    <w:rsid w:val="521A722A"/>
    <w:rsid w:val="52F7756C"/>
    <w:rsid w:val="56E04EE6"/>
    <w:rsid w:val="5A9A7903"/>
    <w:rsid w:val="5CD60092"/>
    <w:rsid w:val="5DB124A6"/>
    <w:rsid w:val="5DDC52DD"/>
    <w:rsid w:val="5EB01642"/>
    <w:rsid w:val="5F381A70"/>
    <w:rsid w:val="5FE64813"/>
    <w:rsid w:val="6031230F"/>
    <w:rsid w:val="60B5659C"/>
    <w:rsid w:val="611D471D"/>
    <w:rsid w:val="61785D1C"/>
    <w:rsid w:val="61872B68"/>
    <w:rsid w:val="618943CD"/>
    <w:rsid w:val="63E67495"/>
    <w:rsid w:val="650E0E71"/>
    <w:rsid w:val="66BF7F33"/>
    <w:rsid w:val="67374C74"/>
    <w:rsid w:val="67DA328C"/>
    <w:rsid w:val="683A1F7D"/>
    <w:rsid w:val="68622250"/>
    <w:rsid w:val="6B19576C"/>
    <w:rsid w:val="6B431148"/>
    <w:rsid w:val="6C5170FE"/>
    <w:rsid w:val="6C7C127A"/>
    <w:rsid w:val="6E563967"/>
    <w:rsid w:val="6EC62779"/>
    <w:rsid w:val="6F905E83"/>
    <w:rsid w:val="70B52AE8"/>
    <w:rsid w:val="71754C6E"/>
    <w:rsid w:val="718759F8"/>
    <w:rsid w:val="721B4BCD"/>
    <w:rsid w:val="727D5888"/>
    <w:rsid w:val="7476258E"/>
    <w:rsid w:val="757A7E5C"/>
    <w:rsid w:val="76A1059B"/>
    <w:rsid w:val="77C8330A"/>
    <w:rsid w:val="78821222"/>
    <w:rsid w:val="7CAA3B7E"/>
    <w:rsid w:val="7DB55ED6"/>
    <w:rsid w:val="7E4D2526"/>
    <w:rsid w:val="7EFE56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qFormat/>
    <w:uiPriority w:val="0"/>
    <w:pPr>
      <w:jc w:val="left"/>
    </w:pPr>
    <w:rPr>
      <w:szCs w:val="24"/>
    </w:rPr>
  </w:style>
  <w:style w:type="paragraph" w:styleId="8">
    <w:name w:val="Body Text Indent"/>
    <w:basedOn w:val="1"/>
    <w:link w:val="35"/>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qFormat/>
    <w:uiPriority w:val="0"/>
    <w:pPr>
      <w:ind w:left="571" w:leftChars="371" w:hanging="200" w:hangingChars="200"/>
    </w:pPr>
    <w:rPr>
      <w:rFonts w:eastAsia="微软雅黑" w:cs="Times New Roman"/>
      <w:sz w:val="18"/>
      <w:szCs w:val="18"/>
    </w:rPr>
  </w:style>
  <w:style w:type="paragraph" w:styleId="13">
    <w:name w:val="footer"/>
    <w:basedOn w:val="1"/>
    <w:link w:val="31"/>
    <w:qFormat/>
    <w:uiPriority w:val="99"/>
    <w:pPr>
      <w:tabs>
        <w:tab w:val="center" w:pos="4153"/>
        <w:tab w:val="right" w:pos="8306"/>
      </w:tabs>
      <w:snapToGrid w:val="0"/>
      <w:jc w:val="left"/>
    </w:pPr>
    <w:rPr>
      <w:sz w:val="18"/>
      <w:szCs w:val="18"/>
    </w:rPr>
  </w:style>
  <w:style w:type="paragraph" w:styleId="14">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qFormat/>
    <w:uiPriority w:val="0"/>
    <w:pPr>
      <w:ind w:left="571" w:leftChars="371" w:hanging="200" w:hangingChars="200"/>
    </w:pPr>
    <w:rPr>
      <w:rFonts w:eastAsia="微软雅黑" w:cs="Times New Roman"/>
      <w:b/>
      <w:bCs/>
      <w:sz w:val="24"/>
    </w:rPr>
  </w:style>
  <w:style w:type="table" w:styleId="20">
    <w:name w:val="Table Grid"/>
    <w:basedOn w:val="19"/>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qFormat/>
    <w:uiPriority w:val="0"/>
    <w:rPr>
      <w:rFonts w:cs="Times New Roman"/>
    </w:rPr>
  </w:style>
  <w:style w:type="character" w:styleId="23">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semiHidden/>
    <w:unhideWhenUsed/>
    <w:qFormat/>
    <w:uiPriority w:val="99"/>
    <w:rPr>
      <w:color w:val="0563C1" w:themeColor="hyperlink"/>
      <w:u w:val="single"/>
      <w14:textFill>
        <w14:solidFill>
          <w14:schemeClr w14:val="hlink"/>
        </w14:solidFill>
      </w14:textFill>
    </w:rPr>
  </w:style>
  <w:style w:type="character" w:styleId="25">
    <w:name w:val="annotation reference"/>
    <w:qFormat/>
    <w:uiPriority w:val="0"/>
    <w:rPr>
      <w:rFonts w:cs="Times New Roman"/>
      <w:sz w:val="21"/>
      <w:szCs w:val="21"/>
    </w:rPr>
  </w:style>
  <w:style w:type="character" w:styleId="26">
    <w:name w:val="footnote reference"/>
    <w:basedOn w:val="21"/>
    <w:qFormat/>
    <w:uiPriority w:val="0"/>
    <w:rPr>
      <w:vertAlign w:val="superscript"/>
    </w:rPr>
  </w:style>
  <w:style w:type="character" w:customStyle="1" w:styleId="27">
    <w:name w:val="标题 1 字符"/>
    <w:basedOn w:val="21"/>
    <w:link w:val="2"/>
    <w:qFormat/>
    <w:uiPriority w:val="0"/>
    <w:rPr>
      <w:rFonts w:ascii="Times New Roman" w:hAnsi="Times New Roman" w:eastAsia="黑体" w:cs="Times New Roman"/>
      <w:bCs/>
      <w:kern w:val="44"/>
      <w:sz w:val="44"/>
      <w:szCs w:val="44"/>
    </w:rPr>
  </w:style>
  <w:style w:type="character" w:customStyle="1" w:styleId="28">
    <w:name w:val="标题 2 字符"/>
    <w:basedOn w:val="21"/>
    <w:link w:val="3"/>
    <w:qFormat/>
    <w:uiPriority w:val="0"/>
    <w:rPr>
      <w:rFonts w:ascii="Times New Roman" w:hAnsi="Times New Roman" w:eastAsia="黑体" w:cs="Times New Roman"/>
      <w:sz w:val="24"/>
      <w:szCs w:val="20"/>
    </w:rPr>
  </w:style>
  <w:style w:type="character" w:customStyle="1" w:styleId="29">
    <w:name w:val="标题 3 字符"/>
    <w:basedOn w:val="21"/>
    <w:link w:val="5"/>
    <w:qFormat/>
    <w:uiPriority w:val="0"/>
    <w:rPr>
      <w:rFonts w:ascii="Times New Roman" w:hAnsi="Times New Roman" w:eastAsia="宋体" w:cs="Times New Roman"/>
      <w:b/>
      <w:bCs/>
      <w:sz w:val="32"/>
      <w:szCs w:val="32"/>
    </w:rPr>
  </w:style>
  <w:style w:type="character" w:customStyle="1" w:styleId="30">
    <w:name w:val="页眉 字符"/>
    <w:basedOn w:val="21"/>
    <w:link w:val="14"/>
    <w:qFormat/>
    <w:uiPriority w:val="99"/>
    <w:rPr>
      <w:sz w:val="18"/>
      <w:szCs w:val="18"/>
    </w:rPr>
  </w:style>
  <w:style w:type="character" w:customStyle="1" w:styleId="31">
    <w:name w:val="页脚 字符"/>
    <w:basedOn w:val="21"/>
    <w:link w:val="13"/>
    <w:qFormat/>
    <w:uiPriority w:val="99"/>
    <w:rPr>
      <w:sz w:val="18"/>
      <w:szCs w:val="18"/>
    </w:rPr>
  </w:style>
  <w:style w:type="character" w:customStyle="1" w:styleId="32">
    <w:name w:val="批注文字 字符"/>
    <w:basedOn w:val="21"/>
    <w:link w:val="7"/>
    <w:qFormat/>
    <w:uiPriority w:val="0"/>
    <w:rPr>
      <w:szCs w:val="24"/>
    </w:rPr>
  </w:style>
  <w:style w:type="character" w:customStyle="1" w:styleId="33">
    <w:name w:val="批注主题 字符"/>
    <w:basedOn w:val="32"/>
    <w:link w:val="18"/>
    <w:qFormat/>
    <w:uiPriority w:val="0"/>
    <w:rPr>
      <w:rFonts w:eastAsia="微软雅黑" w:cs="Times New Roman"/>
      <w:b/>
      <w:bCs/>
      <w:sz w:val="24"/>
      <w:szCs w:val="24"/>
    </w:rPr>
  </w:style>
  <w:style w:type="character" w:customStyle="1" w:styleId="34">
    <w:name w:val="文档结构图 字符"/>
    <w:basedOn w:val="21"/>
    <w:link w:val="6"/>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qFormat/>
    <w:uiPriority w:val="0"/>
    <w:rPr>
      <w:rFonts w:ascii="华文中宋" w:hAnsi="华文中宋" w:eastAsia="华文中宋" w:cs="Times New Roman"/>
      <w:sz w:val="24"/>
      <w:szCs w:val="24"/>
    </w:rPr>
  </w:style>
  <w:style w:type="character" w:customStyle="1" w:styleId="36">
    <w:name w:val="纯文本 字符"/>
    <w:basedOn w:val="21"/>
    <w:link w:val="9"/>
    <w:qFormat/>
    <w:uiPriority w:val="0"/>
    <w:rPr>
      <w:rFonts w:ascii="宋体" w:hAnsi="Courier New" w:eastAsia="宋体" w:cs="Courier New"/>
      <w:szCs w:val="21"/>
    </w:rPr>
  </w:style>
  <w:style w:type="character" w:customStyle="1" w:styleId="37">
    <w:name w:val="日期 字符"/>
    <w:basedOn w:val="21"/>
    <w:link w:val="10"/>
    <w:qFormat/>
    <w:uiPriority w:val="0"/>
    <w:rPr>
      <w:rFonts w:ascii="Times New Roman" w:hAnsi="Times New Roman" w:eastAsia="宋体" w:cs="Times New Roman"/>
      <w:szCs w:val="24"/>
    </w:rPr>
  </w:style>
  <w:style w:type="character" w:customStyle="1" w:styleId="38">
    <w:name w:val="批注框文本 字符"/>
    <w:basedOn w:val="21"/>
    <w:link w:val="12"/>
    <w:qFormat/>
    <w:uiPriority w:val="0"/>
    <w:rPr>
      <w:rFonts w:eastAsia="微软雅黑" w:cs="Times New Roman"/>
      <w:sz w:val="18"/>
      <w:szCs w:val="18"/>
    </w:rPr>
  </w:style>
  <w:style w:type="character" w:customStyle="1" w:styleId="39">
    <w:name w:val="脚注文本 字符"/>
    <w:basedOn w:val="21"/>
    <w:link w:val="16"/>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qFormat/>
    <w:uiPriority w:val="0"/>
    <w:rPr>
      <w:rFonts w:ascii="Calibri Light" w:hAnsi="Calibri Light" w:eastAsia="宋体" w:cs="Times New Roman"/>
      <w:b/>
      <w:bCs/>
      <w:kern w:val="2"/>
      <w:sz w:val="32"/>
      <w:szCs w:val="32"/>
    </w:rPr>
  </w:style>
  <w:style w:type="character" w:customStyle="1" w:styleId="42">
    <w:name w:val="访问过的超链接1"/>
    <w:basedOn w:val="21"/>
    <w:qFormat/>
    <w:uiPriority w:val="0"/>
    <w:rPr>
      <w:color w:val="954F72"/>
      <w:u w:val="single"/>
    </w:rPr>
  </w:style>
  <w:style w:type="character" w:customStyle="1" w:styleId="43">
    <w:name w:val="超链接1"/>
    <w:basedOn w:val="21"/>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qFormat/>
    <w:uiPriority w:val="0"/>
    <w:rPr>
      <w:rFonts w:cs="Times New Roman"/>
      <w:b/>
      <w:bCs/>
      <w:kern w:val="2"/>
      <w:sz w:val="24"/>
      <w:szCs w:val="24"/>
    </w:rPr>
  </w:style>
  <w:style w:type="character" w:customStyle="1" w:styleId="46">
    <w:name w:val="批注框文本 Char"/>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qFormat/>
    <w:uiPriority w:val="0"/>
    <w:pPr>
      <w:widowControl/>
    </w:pPr>
    <w:rPr>
      <w:rFonts w:ascii="Times New Roman" w:hAnsi="Times New Roman" w:eastAsia="宋体" w:cs="Times New Roman"/>
      <w:kern w:val="0"/>
      <w:szCs w:val="21"/>
    </w:rPr>
  </w:style>
  <w:style w:type="character" w:customStyle="1" w:styleId="56">
    <w:name w:val="标题 Char"/>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qFormat/>
    <w:uiPriority w:val="99"/>
    <w:rPr>
      <w:kern w:val="2"/>
      <w:sz w:val="18"/>
      <w:szCs w:val="24"/>
    </w:rPr>
  </w:style>
  <w:style w:type="character" w:customStyle="1" w:styleId="59">
    <w:name w:val="页眉 Char"/>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0BE6B-3075-467A-B708-BC94A4D00AD5}">
  <ds:schemaRefs/>
</ds:datastoreItem>
</file>

<file path=docProps/app.xml><?xml version="1.0" encoding="utf-8"?>
<Properties xmlns="http://schemas.openxmlformats.org/officeDocument/2006/extended-properties" xmlns:vt="http://schemas.openxmlformats.org/officeDocument/2006/docPropsVTypes">
  <Template>Normal</Template>
  <Pages>31</Pages>
  <Words>17486</Words>
  <Characters>18173</Characters>
  <Lines>145</Lines>
  <Paragraphs>40</Paragraphs>
  <TotalTime>26</TotalTime>
  <ScaleCrop>false</ScaleCrop>
  <LinksUpToDate>false</LinksUpToDate>
  <CharactersWithSpaces>19010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2021-06-21T08:49:00Z</dcterms:created>
  <dc:creator>Administrator</dc:creator>
  <cp:lastModifiedBy>PC</cp:lastModifiedBy>
  <dcterms:modified xsi:type="dcterms:W3CDTF">2024-09-26T08:28:49Z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1988C48ABE7441FD9104237EBF81BB1A_13</vt:lpwstr>
  </property>
</Properties>
</file>