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40"/>
          <w:szCs w:val="48"/>
        </w:rPr>
        <w:t>场地租赁协议</w:t>
      </w: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甲方(出租方):常州奥体墅堰场馆管理有限公司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乙方(承租方):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根据《中华人民共和国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民法典</w:t>
      </w:r>
      <w:r>
        <w:rPr>
          <w:rFonts w:hint="eastAsia" w:ascii="宋体" w:hAnsi="宋体" w:eastAsia="宋体" w:cs="宋体"/>
          <w:sz w:val="28"/>
          <w:szCs w:val="28"/>
        </w:rPr>
        <w:t>》及相关法律规定，甲、乙双方就常州奥体戚墅堰全民健身中心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>租赁事，经协商自愿签订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如下协议: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、乙方承租甲方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场地，面积约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平方米，用途以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核准的经营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范围</w:t>
      </w:r>
      <w:r>
        <w:rPr>
          <w:rFonts w:hint="eastAsia" w:ascii="宋体" w:hAnsi="宋体" w:eastAsia="宋体" w:cs="宋体"/>
          <w:sz w:val="28"/>
          <w:szCs w:val="28"/>
        </w:rPr>
        <w:t>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sz w:val="28"/>
          <w:szCs w:val="28"/>
        </w:rPr>
        <w:t>自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日止，共计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个</w:t>
      </w:r>
      <w:r>
        <w:rPr>
          <w:rFonts w:hint="eastAsia" w:ascii="宋体" w:hAnsi="宋体" w:eastAsia="宋体" w:cs="宋体"/>
          <w:sz w:val="28"/>
          <w:szCs w:val="28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sz w:val="28"/>
          <w:szCs w:val="28"/>
        </w:rPr>
        <w:t>本合同租金实行一年支付制，租金为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万。租金支付方式为(现金/转账)，先付后用。合同到期后，如需续租，须提前一个月告知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四、甲、乙双方权利和义务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1、甲方承租区域内的物品家具、设备设施、照明电器等，乙方不得随意损坏或丢失，否则照价赔偿。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2、甲方提供水、电，按照电费单价，水费单价与乙方进行核算，每月抄表结算。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3、甲方使用乙方场地时，乙方需尽力配合且无偿提供场地。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4、乙方应具备合法的经营资格，并按照工商行政管理部门核准的经营范围亮证照经营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5、乙方应按照约定的用途开展经营活动，自觉遵守甲方依法制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订的各项规章制度，服从甲方的监督管理。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6、乙方应按期支付租金。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7、乙方应爱护并合理使用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设施，如需改动应先征得甲方同意，造成损坏的还应承担修复或赔偿责任。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8、乙方应按照各级行政管理部门的规定，本着公平合理、诚实信用的原则合法经营，不得损害甲方及其他消费者的合法权益，并承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担因违法经营造成的一切后果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9、乙方将场地转让给第三人或和其他租户时，应先征得甲方的书面同意，按规定办理相关手续，不得私自出租、转让、转借、出卖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营业执照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59" w:leftChars="266" w:firstLine="0" w:firstLineChars="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乙方应按照甲方的要求提供有关本人或本企业的备案资料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11、建筑物外立面及建筑物内部非乙方承租场地范围内的广告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发</w:t>
      </w:r>
      <w:r>
        <w:rPr>
          <w:rFonts w:hint="eastAsia" w:ascii="宋体" w:hAnsi="宋体" w:eastAsia="宋体" w:cs="宋体"/>
          <w:sz w:val="28"/>
          <w:szCs w:val="28"/>
        </w:rPr>
        <w:t>布权归甲方所有，未经甲方同意，乙方不得以任何形式进行广告宣传。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五、争议的解决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在对本合同进行解释和履行时，如果发生争议，友好协商。协商不成，双方同意将争议交由甲方所在地人民法院解决。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六、合同生效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双方签字盖章后，本合同立即生效。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1、本合同未尽事宜，双方可签订补充协议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2、本合同的附件、补充协议等文件在双方签字盖章后，均为本合同不可分割的组成部分，与本合同具有同等法律效力。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3、本合同一式两份，双方各执一份，具有同等法律效力。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甲方：常州奥体戚墅堰场馆管理有限公司       乙方：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 户 行：中国建设银行常州市经开区支行     开 户 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银行账号：32050162903600000231             银行账号：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签约代表：                                 签约代表：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日期：  年   月   日                     日期：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53E423"/>
    <w:multiLevelType w:val="singleLevel"/>
    <w:tmpl w:val="FD53E423"/>
    <w:lvl w:ilvl="0" w:tentative="0">
      <w:start w:val="10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BE732D"/>
    <w:rsid w:val="6909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2021-05-28T01:30:00Z</dcterms:created>
  <dc:creator>hp</dc:creator>
  <cp:lastModifiedBy>Darius</cp:lastModifiedBy>
  <dcterms:modified xsi:type="dcterms:W3CDTF">2021-05-28T02:23:03Z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315094FAB1284A05BC44D4B4B7296D4A</vt:lpwstr>
  </property>
</Properties>
</file>