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黑体" w:hAnsi="黑体" w:eastAsia="黑体" w:cs="黑体"/>
          <w:color w:val="000000"/>
          <w:sz w:val="44"/>
          <w:szCs w:val="44"/>
        </w:rPr>
      </w:pPr>
      <w:r>
        <w:rPr>
          <w:rFonts w:hint="eastAsia" w:ascii="黑体" w:hAnsi="黑体" w:eastAsia="黑体" w:cs="黑体"/>
          <w:b/>
          <w:color w:val="000000"/>
          <w:sz w:val="44"/>
          <w:szCs w:val="44"/>
          <w:shd w:val="clear" w:color="auto" w:fill="FFFFFF"/>
        </w:rPr>
        <w:t>广告位租赁合同</w:t>
      </w:r>
    </w:p>
    <w:p>
      <w:pPr>
        <w:rPr>
          <w:rFonts w:hint="eastAsia"/>
          <w:szCs w:val="24"/>
        </w:rPr>
      </w:pPr>
    </w:p>
    <w:p>
      <w:pPr>
        <w:spacing w:line="240" w:lineRule="auto"/>
        <w:rPr>
          <w:rFonts w:hint="eastAsia" w:ascii="仿宋_GB2312" w:hAnsi="仿宋_GB2312" w:eastAsia="仿宋_GB2312" w:cs="仿宋_GB2312"/>
          <w:b/>
          <w:sz w:val="28"/>
          <w:szCs w:val="28"/>
        </w:rPr>
      </w:pPr>
      <w:r>
        <w:rPr>
          <w:rFonts w:hint="eastAsia" w:ascii="仿宋_GB2312" w:hAnsi="仿宋_GB2312" w:eastAsia="仿宋_GB2312" w:cs="仿宋_GB2312"/>
          <w:b/>
          <w:color w:val="000000"/>
          <w:sz w:val="28"/>
          <w:szCs w:val="28"/>
        </w:rPr>
        <w:t>甲方（出租方）：</w:t>
      </w:r>
      <w:r>
        <w:rPr>
          <w:rFonts w:hint="eastAsia" w:ascii="仿宋_GB2312" w:hAnsi="仿宋_GB2312" w:eastAsia="仿宋_GB2312" w:cs="仿宋_GB2312"/>
          <w:b/>
          <w:sz w:val="28"/>
          <w:szCs w:val="28"/>
        </w:rPr>
        <w:t>常州市正源环保资源综合利用有限公司</w:t>
      </w:r>
    </w:p>
    <w:p>
      <w:pPr>
        <w:spacing w:line="240" w:lineRule="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color w:val="000000"/>
          <w:sz w:val="28"/>
          <w:szCs w:val="28"/>
        </w:rPr>
        <w:t>乙方（承租方）：</w:t>
      </w:r>
      <w:r>
        <w:rPr>
          <w:rFonts w:hint="eastAsia" w:ascii="仿宋_GB2312" w:hAnsi="仿宋_GB2312" w:eastAsia="仿宋_GB2312" w:cs="仿宋_GB2312"/>
          <w:b/>
          <w:sz w:val="28"/>
          <w:szCs w:val="28"/>
          <w:lang w:val="en-US" w:eastAsia="zh-CN"/>
        </w:rPr>
        <w:t xml:space="preserve"> </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根据《中华人民共和国民法典》及相关法律规定，甲、乙双方就广告位租赁事宜，经协商自愿签订如下合同：</w:t>
      </w:r>
    </w:p>
    <w:p>
      <w:pPr>
        <w:spacing w:line="24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第一条  广告位租赁期限：</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广告位租赁使用期：自</w:t>
      </w:r>
      <w:r>
        <w:rPr>
          <w:rFonts w:hint="eastAsia" w:ascii="仿宋_GB2312" w:hAnsi="仿宋_GB2312" w:eastAsia="仿宋_GB2312" w:cs="仿宋_GB2312"/>
          <w:sz w:val="28"/>
          <w:szCs w:val="28"/>
          <w:u w:val="single"/>
        </w:rPr>
        <w:t>202</w:t>
      </w:r>
      <w:r>
        <w:rPr>
          <w:rFonts w:hint="eastAsia" w:ascii="仿宋_GB2312" w:hAnsi="仿宋_GB2312" w:eastAsia="仿宋_GB2312" w:cs="仿宋_GB2312"/>
          <w:sz w:val="28"/>
          <w:szCs w:val="28"/>
          <w:u w:val="single"/>
          <w:lang w:val="en-US" w:eastAsia="zh-CN"/>
        </w:rPr>
        <w:t>3</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4</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5</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日至</w:t>
      </w:r>
      <w:r>
        <w:rPr>
          <w:rFonts w:hint="eastAsia" w:ascii="仿宋_GB2312" w:hAnsi="仿宋_GB2312" w:eastAsia="仿宋_GB2312" w:cs="仿宋_GB2312"/>
          <w:sz w:val="28"/>
          <w:szCs w:val="28"/>
          <w:u w:val="single"/>
        </w:rPr>
        <w:t>2023</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10</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lang w:val="en-US" w:eastAsia="zh-CN"/>
        </w:rPr>
        <w:t>4</w:t>
      </w:r>
      <w:r>
        <w:rPr>
          <w:rFonts w:hint="eastAsia" w:ascii="仿宋_GB2312" w:hAnsi="仿宋_GB2312" w:eastAsia="仿宋_GB2312" w:cs="仿宋_GB2312"/>
          <w:sz w:val="28"/>
          <w:szCs w:val="28"/>
        </w:rPr>
        <w:t>日。</w:t>
      </w:r>
      <w:r>
        <w:rPr>
          <w:rFonts w:hint="eastAsia" w:ascii="仿宋_GB2312" w:hAnsi="仿宋_GB2312" w:eastAsia="仿宋_GB2312" w:cs="仿宋_GB2312"/>
          <w:b/>
          <w:bCs/>
          <w:sz w:val="28"/>
          <w:szCs w:val="28"/>
        </w:rPr>
        <w:t>到期后，根据双方意愿，经协商一致，租期可以续展，原则上租赁续展不低于壹期，但租期续展后，累计总租赁期限不超过2024年</w:t>
      </w:r>
      <w:r>
        <w:rPr>
          <w:rFonts w:hint="eastAsia" w:ascii="仿宋_GB2312" w:hAnsi="仿宋_GB2312" w:eastAsia="仿宋_GB2312" w:cs="仿宋_GB2312"/>
          <w:b/>
          <w:bCs/>
          <w:sz w:val="28"/>
          <w:szCs w:val="28"/>
          <w:lang w:val="en-US" w:eastAsia="zh-CN"/>
        </w:rPr>
        <w:t>4</w:t>
      </w:r>
      <w:r>
        <w:rPr>
          <w:rFonts w:hint="eastAsia" w:ascii="仿宋_GB2312" w:hAnsi="仿宋_GB2312" w:eastAsia="仿宋_GB2312" w:cs="仿宋_GB2312"/>
          <w:b/>
          <w:bCs/>
          <w:sz w:val="28"/>
          <w:szCs w:val="28"/>
        </w:rPr>
        <w:t>月</w:t>
      </w:r>
      <w:r>
        <w:rPr>
          <w:rFonts w:hint="eastAsia" w:ascii="仿宋_GB2312" w:hAnsi="仿宋_GB2312" w:eastAsia="仿宋_GB2312" w:cs="仿宋_GB2312"/>
          <w:b/>
          <w:bCs/>
          <w:sz w:val="28"/>
          <w:szCs w:val="28"/>
          <w:lang w:val="en-US" w:eastAsia="zh-CN"/>
        </w:rPr>
        <w:t>4</w:t>
      </w:r>
      <w:r>
        <w:rPr>
          <w:rFonts w:hint="eastAsia" w:ascii="仿宋_GB2312" w:hAnsi="仿宋_GB2312" w:eastAsia="仿宋_GB2312" w:cs="仿宋_GB2312"/>
          <w:b/>
          <w:bCs/>
          <w:sz w:val="28"/>
          <w:szCs w:val="28"/>
        </w:rPr>
        <w:t>日。</w:t>
      </w:r>
    </w:p>
    <w:p>
      <w:pPr>
        <w:spacing w:line="48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第二条  广告的大小和位置</w:t>
      </w:r>
    </w:p>
    <w:tbl>
      <w:tblPr>
        <w:tblStyle w:val="4"/>
        <w:tblW w:w="82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609"/>
        <w:gridCol w:w="3258"/>
        <w:gridCol w:w="1305"/>
        <w:gridCol w:w="31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82" w:hRule="atLeast"/>
          <w:jc w:val="center"/>
        </w:trPr>
        <w:tc>
          <w:tcPr>
            <w:tcW w:w="609"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2"/>
                <w:sz w:val="20"/>
                <w:szCs w:val="20"/>
                <w:u w:val="none"/>
                <w:lang w:val="en-US" w:eastAsia="zh-CN" w:bidi="ar-SA"/>
              </w:rPr>
            </w:pPr>
            <w:r>
              <w:rPr>
                <w:rFonts w:hint="eastAsia" w:ascii="宋体" w:hAnsi="宋体" w:cs="宋体"/>
                <w:i w:val="0"/>
                <w:color w:val="000000"/>
                <w:kern w:val="2"/>
                <w:sz w:val="20"/>
                <w:szCs w:val="20"/>
                <w:u w:val="none"/>
                <w:lang w:val="en-US" w:eastAsia="zh-CN" w:bidi="ar-SA"/>
              </w:rPr>
              <w:t>序号</w:t>
            </w:r>
          </w:p>
        </w:tc>
        <w:tc>
          <w:tcPr>
            <w:tcW w:w="3258"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2"/>
                <w:sz w:val="20"/>
                <w:szCs w:val="20"/>
                <w:u w:val="none"/>
                <w:lang w:val="en-US" w:eastAsia="zh-CN" w:bidi="ar-SA"/>
              </w:rPr>
            </w:pPr>
            <w:r>
              <w:rPr>
                <w:rFonts w:hint="eastAsia" w:ascii="宋体" w:hAnsi="宋体" w:cs="宋体"/>
                <w:i w:val="0"/>
                <w:color w:val="000000"/>
                <w:kern w:val="2"/>
                <w:sz w:val="20"/>
                <w:szCs w:val="20"/>
                <w:u w:val="none"/>
                <w:lang w:val="en-US" w:eastAsia="zh-CN" w:bidi="ar-SA"/>
              </w:rPr>
              <w:t>位置</w:t>
            </w:r>
          </w:p>
        </w:tc>
        <w:tc>
          <w:tcPr>
            <w:tcW w:w="1305"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2"/>
                <w:sz w:val="20"/>
                <w:szCs w:val="20"/>
                <w:u w:val="none"/>
                <w:lang w:val="en-US" w:eastAsia="zh-CN" w:bidi="ar-SA"/>
              </w:rPr>
            </w:pPr>
            <w:r>
              <w:rPr>
                <w:rFonts w:hint="eastAsia" w:ascii="宋体" w:hAnsi="宋体" w:cs="宋体"/>
                <w:i w:val="0"/>
                <w:color w:val="000000"/>
                <w:kern w:val="2"/>
                <w:sz w:val="20"/>
                <w:szCs w:val="20"/>
                <w:u w:val="none"/>
                <w:lang w:val="en-US" w:eastAsia="zh-CN" w:bidi="ar-SA"/>
              </w:rPr>
              <w:t>尺寸</w:t>
            </w:r>
          </w:p>
        </w:tc>
        <w:tc>
          <w:tcPr>
            <w:tcW w:w="3100" w:type="dxa"/>
            <w:tcBorders>
              <w:tl2br w:val="nil"/>
              <w:tr2bl w:val="nil"/>
            </w:tcBorders>
            <w:shd w:val="clear" w:color="auto" w:fill="auto"/>
            <w:noWrap/>
            <w:tcMar>
              <w:top w:w="15" w:type="dxa"/>
              <w:left w:w="15" w:type="dxa"/>
              <w:right w:w="15" w:type="dxa"/>
            </w:tcMar>
            <w:vAlign w:val="center"/>
          </w:tcPr>
          <w:p>
            <w:pPr>
              <w:jc w:val="center"/>
              <w:rPr>
                <w:rFonts w:hint="default" w:ascii="宋体" w:hAnsi="宋体" w:eastAsia="宋体" w:cs="宋体"/>
                <w:i w:val="0"/>
                <w:color w:val="000000"/>
                <w:kern w:val="2"/>
                <w:sz w:val="20"/>
                <w:szCs w:val="20"/>
                <w:u w:val="none"/>
                <w:lang w:val="en-US" w:eastAsia="zh-CN" w:bidi="ar-SA"/>
              </w:rPr>
            </w:pPr>
            <w:r>
              <w:rPr>
                <w:rFonts w:hint="eastAsia" w:ascii="宋体" w:hAnsi="宋体" w:cs="宋体"/>
                <w:i w:val="0"/>
                <w:color w:val="000000"/>
                <w:kern w:val="2"/>
                <w:sz w:val="20"/>
                <w:szCs w:val="20"/>
                <w:u w:val="none"/>
                <w:lang w:val="en-US" w:eastAsia="zh-CN" w:bidi="ar-SA"/>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20" w:hRule="atLeast"/>
          <w:jc w:val="center"/>
        </w:trPr>
        <w:tc>
          <w:tcPr>
            <w:tcW w:w="609"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lang w:val="en-US" w:eastAsia="zh-CN"/>
              </w:rPr>
            </w:pPr>
            <w:r>
              <w:rPr>
                <w:rFonts w:hint="eastAsia" w:ascii="宋体" w:hAnsi="宋体" w:cs="宋体"/>
                <w:i w:val="0"/>
                <w:color w:val="000000"/>
                <w:sz w:val="20"/>
                <w:szCs w:val="20"/>
                <w:u w:val="none"/>
                <w:lang w:val="en-US" w:eastAsia="zh-CN"/>
              </w:rPr>
              <w:t>1</w:t>
            </w:r>
          </w:p>
        </w:tc>
        <w:tc>
          <w:tcPr>
            <w:tcW w:w="3258"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kern w:val="2"/>
                <w:sz w:val="20"/>
                <w:szCs w:val="20"/>
                <w:u w:val="none"/>
                <w:lang w:val="en-US" w:eastAsia="zh-CN" w:bidi="ar-SA"/>
              </w:rPr>
            </w:pPr>
            <w:r>
              <w:rPr>
                <w:rFonts w:hint="eastAsia" w:ascii="宋体" w:hAnsi="宋体" w:eastAsia="宋体" w:cs="宋体"/>
                <w:i w:val="0"/>
                <w:color w:val="auto"/>
                <w:kern w:val="0"/>
                <w:sz w:val="20"/>
                <w:szCs w:val="20"/>
                <w:u w:val="none"/>
                <w:lang w:val="en-US" w:eastAsia="zh-CN" w:bidi="ar"/>
              </w:rPr>
              <w:t>常武路龙城大桥与运河交叉口西北角</w:t>
            </w:r>
          </w:p>
        </w:tc>
        <w:tc>
          <w:tcPr>
            <w:tcW w:w="1305"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18</w:t>
            </w:r>
            <w:r>
              <w:rPr>
                <w:rFonts w:hint="eastAsia" w:ascii="宋体" w:hAnsi="宋体" w:cs="宋体"/>
                <w:i w:val="0"/>
                <w:color w:val="auto"/>
                <w:kern w:val="0"/>
                <w:sz w:val="20"/>
                <w:szCs w:val="20"/>
                <w:u w:val="none"/>
                <w:lang w:val="en-US" w:eastAsia="zh-CN" w:bidi="ar"/>
              </w:rPr>
              <w:t>*</w:t>
            </w:r>
            <w:r>
              <w:rPr>
                <w:rFonts w:hint="eastAsia" w:ascii="宋体" w:hAnsi="宋体" w:eastAsia="宋体" w:cs="宋体"/>
                <w:i w:val="0"/>
                <w:color w:val="auto"/>
                <w:kern w:val="0"/>
                <w:sz w:val="20"/>
                <w:szCs w:val="20"/>
                <w:u w:val="none"/>
                <w:lang w:val="en-US" w:eastAsia="zh-CN" w:bidi="ar"/>
              </w:rPr>
              <w:t>6</w:t>
            </w:r>
            <w:r>
              <w:rPr>
                <w:rFonts w:hint="eastAsia" w:ascii="宋体" w:hAnsi="宋体" w:cs="宋体"/>
                <w:i w:val="0"/>
                <w:color w:val="auto"/>
                <w:kern w:val="0"/>
                <w:sz w:val="20"/>
                <w:szCs w:val="20"/>
                <w:u w:val="none"/>
                <w:lang w:val="en-US" w:eastAsia="zh-CN" w:bidi="ar"/>
              </w:rPr>
              <w:t>*</w:t>
            </w:r>
            <w:r>
              <w:rPr>
                <w:rFonts w:hint="eastAsia" w:ascii="宋体" w:hAnsi="宋体" w:eastAsia="宋体" w:cs="宋体"/>
                <w:b/>
                <w:bCs/>
                <w:i w:val="0"/>
                <w:color w:val="auto"/>
                <w:kern w:val="0"/>
                <w:sz w:val="20"/>
                <w:szCs w:val="20"/>
                <w:u w:val="none"/>
                <w:lang w:val="en-US" w:eastAsia="zh-CN" w:bidi="ar"/>
              </w:rPr>
              <w:t>南面</w:t>
            </w:r>
          </w:p>
        </w:tc>
        <w:tc>
          <w:tcPr>
            <w:tcW w:w="3100" w:type="dxa"/>
            <w:tcBorders>
              <w:tl2br w:val="nil"/>
              <w:tr2bl w:val="nil"/>
            </w:tcBorders>
            <w:shd w:val="clear" w:color="auto" w:fill="auto"/>
            <w:noWrap/>
            <w:tcMar>
              <w:top w:w="15" w:type="dxa"/>
              <w:left w:w="15" w:type="dxa"/>
              <w:right w:w="15" w:type="dxa"/>
            </w:tcMar>
            <w:vAlign w:val="center"/>
          </w:tcPr>
          <w:p>
            <w:pPr>
              <w:jc w:val="center"/>
              <w:rPr>
                <w:rFonts w:hint="default" w:ascii="宋体" w:hAnsi="宋体" w:eastAsia="宋体" w:cs="宋体"/>
                <w:i w:val="0"/>
                <w:color w:val="auto"/>
                <w:sz w:val="20"/>
                <w:szCs w:val="20"/>
                <w:highlight w:val="none"/>
                <w:u w:val="none"/>
                <w:lang w:val="en-US" w:eastAsia="zh-CN"/>
              </w:rPr>
            </w:pPr>
            <w:r>
              <w:rPr>
                <w:rFonts w:hint="eastAsia" w:ascii="宋体" w:hAnsi="宋体" w:cs="宋体"/>
                <w:i w:val="0"/>
                <w:color w:val="auto"/>
                <w:sz w:val="20"/>
                <w:szCs w:val="20"/>
                <w:highlight w:val="none"/>
                <w:u w:val="none"/>
                <w:lang w:val="en-US" w:eastAsia="zh-CN"/>
              </w:rPr>
              <w:t>按现状出租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834" w:hRule="atLeast"/>
          <w:jc w:val="center"/>
        </w:trPr>
        <w:tc>
          <w:tcPr>
            <w:tcW w:w="609"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lang w:val="en-US" w:eastAsia="zh-CN"/>
              </w:rPr>
            </w:pPr>
            <w:r>
              <w:rPr>
                <w:rFonts w:hint="eastAsia" w:ascii="宋体" w:hAnsi="宋体" w:cs="宋体"/>
                <w:i w:val="0"/>
                <w:color w:val="000000"/>
                <w:sz w:val="20"/>
                <w:szCs w:val="20"/>
                <w:u w:val="none"/>
                <w:lang w:val="en-US" w:eastAsia="zh-CN"/>
              </w:rPr>
              <w:t>2</w:t>
            </w:r>
          </w:p>
        </w:tc>
        <w:tc>
          <w:tcPr>
            <w:tcW w:w="3258"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淹城路与金鸡西路交叉口西北角</w:t>
            </w:r>
          </w:p>
        </w:tc>
        <w:tc>
          <w:tcPr>
            <w:tcW w:w="1305"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kern w:val="0"/>
                <w:sz w:val="20"/>
                <w:szCs w:val="20"/>
                <w:u w:val="none"/>
                <w:lang w:val="en-US" w:eastAsia="zh-CN" w:bidi="ar"/>
              </w:rPr>
            </w:pPr>
            <w:r>
              <w:rPr>
                <w:rFonts w:hint="eastAsia" w:ascii="宋体" w:hAnsi="宋体" w:eastAsia="宋体" w:cs="宋体"/>
                <w:i w:val="0"/>
                <w:color w:val="auto"/>
                <w:kern w:val="0"/>
                <w:sz w:val="20"/>
                <w:szCs w:val="20"/>
                <w:u w:val="none"/>
                <w:lang w:val="en-US" w:eastAsia="zh-CN" w:bidi="ar"/>
              </w:rPr>
              <w:t>21</w:t>
            </w:r>
            <w:r>
              <w:rPr>
                <w:rFonts w:hint="eastAsia" w:ascii="宋体" w:hAnsi="宋体" w:cs="宋体"/>
                <w:i w:val="0"/>
                <w:color w:val="auto"/>
                <w:kern w:val="0"/>
                <w:sz w:val="20"/>
                <w:szCs w:val="20"/>
                <w:u w:val="none"/>
                <w:lang w:val="en-US" w:eastAsia="zh-CN" w:bidi="ar"/>
              </w:rPr>
              <w:t>*</w:t>
            </w:r>
            <w:r>
              <w:rPr>
                <w:rFonts w:hint="eastAsia" w:ascii="宋体" w:hAnsi="宋体" w:eastAsia="宋体" w:cs="宋体"/>
                <w:i w:val="0"/>
                <w:color w:val="auto"/>
                <w:kern w:val="0"/>
                <w:sz w:val="20"/>
                <w:szCs w:val="20"/>
                <w:u w:val="none"/>
                <w:lang w:val="en-US" w:eastAsia="zh-CN" w:bidi="ar"/>
              </w:rPr>
              <w:t>7</w:t>
            </w:r>
            <w:r>
              <w:rPr>
                <w:rFonts w:hint="eastAsia" w:ascii="宋体" w:hAnsi="宋体" w:cs="宋体"/>
                <w:i w:val="0"/>
                <w:color w:val="auto"/>
                <w:kern w:val="0"/>
                <w:sz w:val="20"/>
                <w:szCs w:val="20"/>
                <w:u w:val="none"/>
                <w:lang w:val="en-US" w:eastAsia="zh-CN" w:bidi="ar"/>
              </w:rPr>
              <w:t>*</w:t>
            </w:r>
            <w:r>
              <w:rPr>
                <w:rFonts w:hint="eastAsia" w:ascii="宋体" w:hAnsi="宋体" w:eastAsia="宋体" w:cs="宋体"/>
                <w:b/>
                <w:bCs/>
                <w:i w:val="0"/>
                <w:color w:val="auto"/>
                <w:kern w:val="0"/>
                <w:sz w:val="20"/>
                <w:szCs w:val="20"/>
                <w:u w:val="none"/>
                <w:lang w:val="en-US" w:eastAsia="zh-CN" w:bidi="ar"/>
              </w:rPr>
              <w:t>2面</w:t>
            </w:r>
          </w:p>
        </w:tc>
        <w:tc>
          <w:tcPr>
            <w:tcW w:w="3100" w:type="dxa"/>
            <w:tcBorders>
              <w:tl2br w:val="nil"/>
              <w:tr2bl w:val="nil"/>
            </w:tcBorders>
            <w:shd w:val="clear" w:color="auto" w:fill="auto"/>
            <w:noWrap/>
            <w:tcMar>
              <w:top w:w="15" w:type="dxa"/>
              <w:left w:w="15" w:type="dxa"/>
              <w:right w:w="15" w:type="dxa"/>
            </w:tcMar>
            <w:vAlign w:val="center"/>
          </w:tcPr>
          <w:p>
            <w:pPr>
              <w:jc w:val="center"/>
              <w:rPr>
                <w:rFonts w:hint="eastAsia" w:ascii="宋体" w:hAnsi="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租赁面</w:t>
            </w:r>
            <w:r>
              <w:rPr>
                <w:rFonts w:hint="eastAsia" w:ascii="宋体" w:hAnsi="宋体" w:cs="宋体"/>
                <w:i w:val="0"/>
                <w:color w:val="auto"/>
                <w:kern w:val="0"/>
                <w:sz w:val="20"/>
                <w:szCs w:val="20"/>
                <w:highlight w:val="none"/>
                <w:u w:val="none"/>
                <w:lang w:val="en-US" w:eastAsia="zh-CN" w:bidi="ar"/>
              </w:rPr>
              <w:t>：北侧及西侧画面</w:t>
            </w:r>
          </w:p>
          <w:p>
            <w:pPr>
              <w:jc w:val="center"/>
              <w:rPr>
                <w:rFonts w:hint="eastAsia" w:ascii="宋体" w:hAnsi="宋体" w:cs="宋体"/>
                <w:i w:val="0"/>
                <w:color w:val="auto"/>
                <w:kern w:val="0"/>
                <w:sz w:val="20"/>
                <w:szCs w:val="20"/>
                <w:highlight w:val="none"/>
                <w:u w:val="none"/>
                <w:lang w:val="en-US" w:eastAsia="zh-CN" w:bidi="ar"/>
              </w:rPr>
            </w:pPr>
            <w:r>
              <w:rPr>
                <w:rFonts w:hint="eastAsia" w:ascii="宋体" w:hAnsi="宋体" w:cs="宋体"/>
                <w:i w:val="0"/>
                <w:color w:val="auto"/>
                <w:sz w:val="20"/>
                <w:szCs w:val="20"/>
                <w:highlight w:val="none"/>
                <w:u w:val="none"/>
                <w:lang w:val="en-US" w:eastAsia="zh-CN"/>
              </w:rPr>
              <w:t>按现状出租</w:t>
            </w:r>
          </w:p>
        </w:tc>
      </w:tr>
    </w:tbl>
    <w:p>
      <w:pPr>
        <w:spacing w:line="24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第三条  合同价格</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广告位租赁费总金额为人民币</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元整（小写：</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元）</w:t>
      </w:r>
      <w:r>
        <w:rPr>
          <w:rFonts w:hint="eastAsia" w:ascii="仿宋_GB2312" w:hAnsi="仿宋_GB2312" w:eastAsia="仿宋_GB2312" w:cs="仿宋_GB2312"/>
          <w:sz w:val="28"/>
          <w:szCs w:val="28"/>
        </w:rPr>
        <w:t>。</w:t>
      </w:r>
    </w:p>
    <w:p>
      <w:pPr>
        <w:spacing w:line="24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第四条  付款方式</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1、合同签订后，乙方须在签约之日起5个工作日内全额支付租赁费，甲方于收到租赁费后10个工作日提供全额增值税专用发票。</w:t>
      </w:r>
    </w:p>
    <w:p>
      <w:pPr>
        <w:widowControl/>
        <w:spacing w:line="240" w:lineRule="auto"/>
        <w:ind w:firstLine="471"/>
        <w:jc w:val="left"/>
        <w:rPr>
          <w:rFonts w:hint="eastAsia" w:ascii="仿宋_GB2312" w:hAnsi="仿宋_GB2312" w:eastAsia="仿宋_GB2312" w:cs="仿宋_GB2312"/>
          <w:kern w:val="0"/>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kern w:val="0"/>
          <w:sz w:val="28"/>
          <w:szCs w:val="28"/>
        </w:rPr>
        <w:t>乙方应于合同签订日起5个工作日内向甲方缴纳履约保证金</w:t>
      </w:r>
      <w:r>
        <w:rPr>
          <w:rFonts w:hint="eastAsia" w:ascii="仿宋_GB2312" w:hAnsi="仿宋_GB2312" w:eastAsia="仿宋_GB2312" w:cs="仿宋_GB2312"/>
          <w:kern w:val="0"/>
          <w:sz w:val="28"/>
          <w:szCs w:val="28"/>
          <w:lang w:eastAsia="zh-CN"/>
        </w:rPr>
        <w:t>（</w:t>
      </w:r>
      <w:r>
        <w:rPr>
          <w:rFonts w:hint="eastAsia" w:ascii="仿宋_GB2312" w:hAnsi="仿宋_GB2312" w:eastAsia="仿宋_GB2312" w:cs="仿宋_GB2312"/>
          <w:kern w:val="0"/>
          <w:sz w:val="28"/>
          <w:szCs w:val="28"/>
          <w:lang w:val="en-US" w:eastAsia="zh-CN"/>
        </w:rPr>
        <w:t>总租金的10%</w:t>
      </w:r>
      <w:r>
        <w:rPr>
          <w:rFonts w:hint="eastAsia" w:ascii="仿宋_GB2312" w:hAnsi="仿宋_GB2312" w:eastAsia="仿宋_GB2312" w:cs="仿宋_GB2312"/>
          <w:kern w:val="0"/>
          <w:sz w:val="28"/>
          <w:szCs w:val="28"/>
          <w:lang w:eastAsia="zh-CN"/>
        </w:rPr>
        <w:t>）</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u w:val="single"/>
          <w:lang w:val="en-US" w:eastAsia="zh-CN"/>
        </w:rPr>
        <w:t xml:space="preserve">  </w:t>
      </w:r>
      <w:r>
        <w:rPr>
          <w:rFonts w:hint="eastAsia" w:ascii="仿宋_GB2312" w:hAnsi="仿宋_GB2312" w:eastAsia="仿宋_GB2312" w:cs="仿宋_GB2312"/>
          <w:kern w:val="0"/>
          <w:sz w:val="28"/>
          <w:szCs w:val="28"/>
          <w:u w:val="single"/>
        </w:rPr>
        <w:t>元整（小写：</w:t>
      </w:r>
      <w:r>
        <w:rPr>
          <w:rFonts w:hint="eastAsia" w:ascii="仿宋_GB2312" w:hAnsi="仿宋_GB2312" w:eastAsia="仿宋_GB2312" w:cs="仿宋_GB2312"/>
          <w:kern w:val="0"/>
          <w:sz w:val="28"/>
          <w:szCs w:val="28"/>
          <w:u w:val="single"/>
          <w:lang w:val="en-US" w:eastAsia="zh-CN"/>
        </w:rPr>
        <w:t xml:space="preserve">  </w:t>
      </w:r>
      <w:r>
        <w:rPr>
          <w:rFonts w:hint="eastAsia" w:ascii="仿宋_GB2312" w:hAnsi="仿宋_GB2312" w:eastAsia="仿宋_GB2312" w:cs="仿宋_GB2312"/>
          <w:kern w:val="0"/>
          <w:sz w:val="28"/>
          <w:szCs w:val="28"/>
          <w:u w:val="single"/>
        </w:rPr>
        <w:t>元）</w:t>
      </w:r>
      <w:r>
        <w:rPr>
          <w:rFonts w:hint="eastAsia" w:ascii="仿宋_GB2312" w:hAnsi="仿宋_GB2312" w:eastAsia="仿宋_GB2312" w:cs="仿宋_GB2312"/>
          <w:kern w:val="0"/>
          <w:sz w:val="28"/>
          <w:szCs w:val="28"/>
        </w:rPr>
        <w:t>，甲方开具收据。如乙方承租期间无违约情况发生，该保证金在租赁期满后退还乙方（不计息）；如乙方发生违约行为，则违约金将直接从履约保证金中扣除。同时，乙方应当于违约行为结束之日起</w:t>
      </w:r>
      <w:r>
        <w:rPr>
          <w:rFonts w:hint="eastAsia" w:ascii="仿宋_GB2312" w:hAnsi="仿宋_GB2312" w:eastAsia="仿宋_GB2312" w:cs="仿宋_GB2312"/>
          <w:kern w:val="0"/>
          <w:sz w:val="28"/>
          <w:szCs w:val="28"/>
          <w:u w:val="single"/>
        </w:rPr>
        <w:t xml:space="preserve"> 10 </w:t>
      </w:r>
      <w:r>
        <w:rPr>
          <w:rFonts w:hint="eastAsia" w:ascii="仿宋_GB2312" w:hAnsi="仿宋_GB2312" w:eastAsia="仿宋_GB2312" w:cs="仿宋_GB2312"/>
          <w:kern w:val="0"/>
          <w:sz w:val="28"/>
          <w:szCs w:val="28"/>
        </w:rPr>
        <w:t>个工作日内补足履约保证金。合同期满或合同解除后，乙方应及时结清承租期间应承担的租金及各项费用（含违约金），否则此类款项将直接从履约保证金中扣除。</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3、付款方式：银行转账支付。</w:t>
      </w:r>
    </w:p>
    <w:p>
      <w:pPr>
        <w:spacing w:line="24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名  称：</w:t>
      </w:r>
      <w:r>
        <w:rPr>
          <w:rFonts w:hint="eastAsia" w:ascii="仿宋_GB2312" w:hAnsi="仿宋_GB2312" w:eastAsia="仿宋_GB2312" w:cs="仿宋_GB2312"/>
          <w:sz w:val="28"/>
          <w:szCs w:val="28"/>
          <w:u w:val="single"/>
        </w:rPr>
        <w:t xml:space="preserve"> 常州市正源环保资源综合利用有限公司 </w:t>
      </w:r>
    </w:p>
    <w:p>
      <w:pPr>
        <w:spacing w:line="240" w:lineRule="auto"/>
        <w:ind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  址：</w:t>
      </w:r>
      <w:r>
        <w:rPr>
          <w:rFonts w:hint="eastAsia" w:ascii="仿宋_GB2312" w:hAnsi="仿宋_GB2312" w:eastAsia="仿宋_GB2312" w:cs="仿宋_GB2312"/>
          <w:sz w:val="28"/>
          <w:szCs w:val="28"/>
          <w:u w:val="single"/>
        </w:rPr>
        <w:t xml:space="preserve"> 武进区湖塘镇武宜中路1号天豪大厦 </w:t>
      </w:r>
      <w:r>
        <w:rPr>
          <w:rFonts w:hint="eastAsia" w:ascii="仿宋_GB2312" w:hAnsi="仿宋_GB2312" w:eastAsia="仿宋_GB2312" w:cs="仿宋_GB2312"/>
          <w:sz w:val="28"/>
          <w:szCs w:val="28"/>
        </w:rPr>
        <w:t xml:space="preserve">   </w:t>
      </w:r>
    </w:p>
    <w:p>
      <w:pPr>
        <w:spacing w:line="240" w:lineRule="auto"/>
        <w:ind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账  号：</w:t>
      </w:r>
      <w:r>
        <w:rPr>
          <w:rFonts w:hint="eastAsia" w:ascii="仿宋_GB2312" w:hAnsi="仿宋_GB2312" w:eastAsia="仿宋_GB2312" w:cs="仿宋_GB2312"/>
          <w:sz w:val="28"/>
          <w:szCs w:val="28"/>
          <w:u w:val="single"/>
        </w:rPr>
        <w:t xml:space="preserve">  1105023219000010282 </w:t>
      </w:r>
    </w:p>
    <w:p>
      <w:pPr>
        <w:spacing w:line="240" w:lineRule="auto"/>
        <w:ind w:firstLine="280" w:firstLineChars="100"/>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开户行：</w:t>
      </w:r>
      <w:r>
        <w:rPr>
          <w:rFonts w:hint="eastAsia" w:ascii="仿宋_GB2312" w:hAnsi="仿宋_GB2312" w:eastAsia="仿宋_GB2312" w:cs="仿宋_GB2312"/>
          <w:sz w:val="28"/>
          <w:szCs w:val="28"/>
          <w:u w:val="single"/>
        </w:rPr>
        <w:t xml:space="preserve"> 工行花园街支行 </w:t>
      </w:r>
    </w:p>
    <w:p>
      <w:pPr>
        <w:spacing w:line="240" w:lineRule="auto"/>
        <w:ind w:firstLine="560" w:firstLineChars="200"/>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4、如乙方未能按时付款，甲方应在约定付款日告知乙方，若乙方逾期3个工作日内仍未付款，甲方有权停止发布相应的广告并按合同条款向乙方索要广告位租赁费及相应的滞纳金及画面拆除费，滞纳金按应付款项的每天的1%付给甲方，超过7个工作日乙方仍未付款视为合同自动解除，乙方承担全年租金的10%的违约金；并需将画面及时拆除，否则甲方有权自行拆除，相关费用由乙方承担。</w:t>
      </w:r>
    </w:p>
    <w:p>
      <w:pPr>
        <w:spacing w:line="24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第五条  双方责任</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1、乙方须保证广告内容不得侵犯其他任何第三人的任何权利，如因乙方播出内容引起其他任何第三人主张权利，甲方有权停止发布广告、解除合同，造成损失的，甲方有权要求乙方予以赔偿。</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广告发布所需相关审核及备案手续由乙方按相关规定办理，乙方应依据行政审批机关的要求，按租赁广告位画面总面积的30%进行公益广告宣传，如乙方未依据相关部门的要求办理手续造成的一切损失由乙方承担，甲方不承担任何责任及补偿。</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按照省八部门《关于转发国家市场监管总局等八部门做好校外培训广告管控工作的通知》(苏市监(2021)267号)等文件精神，要求国有企业所属广告牌和广告位做到不刊登、不播发校外培训广告，如乙方刊登校外培训广告，一经发现即刻终止合同。</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4、双方中任何一方违反本合同的规定，均必须承担相应的法律责任，赔偿对方因此而造成的经济损失。</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5、如乙方单方面提出解除合同，广告位租赁费不予退还，履约保证金甲方于乙方拆除现有广告画面后5个工作日内返还。</w:t>
      </w:r>
    </w:p>
    <w:p>
      <w:pPr>
        <w:spacing w:line="240" w:lineRule="auto"/>
        <w:ind w:firstLine="560"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sz w:val="28"/>
          <w:szCs w:val="28"/>
        </w:rPr>
        <w:t>6、如甲方单方面提出解除合同，甲方应退还乙方已付而未执行期间的租赁费用。</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7、未经甲方书面同意，乙方不得擅自向第三方转让其应履行的合同项下的义务。</w:t>
      </w:r>
    </w:p>
    <w:p>
      <w:pPr>
        <w:widowControl/>
        <w:spacing w:line="240" w:lineRule="auto"/>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8、</w:t>
      </w:r>
      <w:r>
        <w:rPr>
          <w:rFonts w:hint="eastAsia" w:ascii="仿宋_GB2312" w:hAnsi="仿宋_GB2312" w:eastAsia="仿宋_GB2312" w:cs="仿宋_GB2312"/>
          <w:kern w:val="0"/>
          <w:sz w:val="28"/>
          <w:szCs w:val="28"/>
        </w:rPr>
        <w:t>合同履行期内，广告牌日常维修维护、安全及城市考评等事项均由乙方负责并承担相应的费用。</w:t>
      </w:r>
    </w:p>
    <w:p>
      <w:pPr>
        <w:widowControl/>
        <w:spacing w:line="240" w:lineRule="auto"/>
        <w:ind w:firstLine="560" w:firstLineChars="200"/>
        <w:rPr>
          <w:rFonts w:hint="eastAsia" w:ascii="仿宋_GB2312" w:hAnsi="仿宋_GB2312" w:eastAsia="仿宋_GB2312" w:cs="仿宋_GB2312"/>
          <w:kern w:val="0"/>
          <w:sz w:val="28"/>
          <w:szCs w:val="28"/>
        </w:rPr>
      </w:pPr>
      <w:r>
        <w:rPr>
          <w:rFonts w:ascii="仿宋_GB2312" w:hAnsi="仿宋_GB2312" w:eastAsia="仿宋_GB2312" w:cs="仿宋_GB2312"/>
          <w:kern w:val="0"/>
          <w:sz w:val="28"/>
          <w:szCs w:val="28"/>
        </w:rPr>
        <w:t>9</w:t>
      </w:r>
      <w:r>
        <w:rPr>
          <w:rFonts w:hint="eastAsia" w:ascii="仿宋_GB2312" w:hAnsi="仿宋_GB2312" w:eastAsia="仿宋_GB2312" w:cs="仿宋_GB2312"/>
          <w:kern w:val="0"/>
          <w:sz w:val="28"/>
          <w:szCs w:val="28"/>
        </w:rPr>
        <w:t>、租赁期间，如遇政府征用等特殊情况，乙方不得以此要求甲方补偿及赔偿，征用时间在租期中顺延。</w:t>
      </w:r>
    </w:p>
    <w:p>
      <w:pPr>
        <w:widowControl/>
        <w:spacing w:line="240" w:lineRule="auto"/>
        <w:ind w:firstLine="560" w:firstLineChars="200"/>
        <w:rPr>
          <w:rFonts w:hint="eastAsia" w:ascii="仿宋_GB2312" w:hAnsi="仿宋_GB2312" w:eastAsia="仿宋_GB2312" w:cs="仿宋_GB2312"/>
          <w:kern w:val="0"/>
          <w:sz w:val="28"/>
          <w:szCs w:val="28"/>
        </w:rPr>
      </w:pPr>
      <w:r>
        <w:rPr>
          <w:rFonts w:ascii="仿宋_GB2312" w:hAnsi="仿宋_GB2312" w:eastAsia="仿宋_GB2312" w:cs="仿宋_GB2312"/>
          <w:kern w:val="0"/>
          <w:sz w:val="28"/>
          <w:szCs w:val="28"/>
        </w:rPr>
        <w:t>10</w:t>
      </w:r>
      <w:r>
        <w:rPr>
          <w:rFonts w:hint="eastAsia" w:ascii="仿宋_GB2312" w:hAnsi="仿宋_GB2312" w:eastAsia="仿宋_GB2312" w:cs="仿宋_GB2312"/>
          <w:kern w:val="0"/>
          <w:sz w:val="28"/>
          <w:szCs w:val="28"/>
        </w:rPr>
        <w:t>、本次租赁广告牌，以广告牌现状为准，如广告牌存在需要维修后使用的，由乙方负责处理并承担相应维修费用。后期涉及广告牌日常维修及画面制作更换均由乙方负责。</w:t>
      </w:r>
    </w:p>
    <w:p>
      <w:pPr>
        <w:widowControl/>
        <w:spacing w:line="240" w:lineRule="auto"/>
        <w:ind w:firstLine="560" w:firstLineChars="200"/>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w:t>
      </w:r>
      <w:r>
        <w:rPr>
          <w:rFonts w:ascii="仿宋_GB2312" w:hAnsi="仿宋_GB2312" w:eastAsia="仿宋_GB2312" w:cs="仿宋_GB2312"/>
          <w:kern w:val="0"/>
          <w:sz w:val="28"/>
          <w:szCs w:val="28"/>
        </w:rPr>
        <w:t>1</w:t>
      </w:r>
      <w:r>
        <w:rPr>
          <w:rFonts w:hint="eastAsia" w:ascii="仿宋_GB2312" w:hAnsi="仿宋_GB2312" w:eastAsia="仿宋_GB2312" w:cs="仿宋_GB2312"/>
          <w:kern w:val="0"/>
          <w:sz w:val="28"/>
          <w:szCs w:val="28"/>
        </w:rPr>
        <w:t>、每次更换广告画面前，须将画面提前告知甲方，经甲方确认无误后方可制作悬挂画面。</w:t>
      </w:r>
    </w:p>
    <w:p>
      <w:pPr>
        <w:spacing w:line="240" w:lineRule="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第六条  不可抗力</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1、合同期限内，有下列情形之一的，本合同解除，乙方按实际发布的时间结算广告发布费用给甲方，甲乙双方互不承担违约责任，互不进行任何经济补偿：</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（1）因城市建设，该地段需要被依法列入拆迁范围的。</w:t>
      </w:r>
    </w:p>
    <w:p>
      <w:pPr>
        <w:spacing w:line="24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（2）因城市长效管理需要，广告布点规划调整等原因需要拆除的。</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）因该地段整体性商业开发等需要拆除该广告位的。</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）因自然灾害等不可抗力因素致使广告位毁损、灭失或造成其他相关损失的。</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）其他不可预见的因素导致合同无法履行的。</w:t>
      </w:r>
    </w:p>
    <w:p>
      <w:pPr>
        <w:spacing w:line="24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因上述原因需要提前终止合同履行的，甲方将提前1周进行告知。</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2、因自然灾害等不可抗力因素致使广告位毁损、灭失的，甲方如修复出租广告位，修复时间的租期可自动</w:t>
      </w:r>
      <w:r>
        <w:rPr>
          <w:rFonts w:hint="eastAsia" w:ascii="仿宋_GB2312" w:hAnsi="仿宋_GB2312" w:eastAsia="仿宋_GB2312" w:cs="仿宋_GB2312"/>
          <w:kern w:val="0"/>
          <w:sz w:val="28"/>
          <w:szCs w:val="28"/>
        </w:rPr>
        <w:t>顺延，实际租金保持不变</w:t>
      </w:r>
      <w:r>
        <w:rPr>
          <w:rFonts w:hint="eastAsia" w:ascii="仿宋_GB2312" w:hAnsi="仿宋_GB2312" w:eastAsia="仿宋_GB2312" w:cs="仿宋_GB2312"/>
          <w:sz w:val="28"/>
          <w:szCs w:val="28"/>
        </w:rPr>
        <w:t>。</w:t>
      </w:r>
    </w:p>
    <w:p>
      <w:pPr>
        <w:spacing w:line="24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第七条  合同续约</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合同到期后，如双方无异议，则租赁使用期可自动续展一期，续租合同按本合同条款自动顺延。如不再续约，需在当期合同到期前十五日书面告知对方，如未提出异议，则视为同意自动续约。但总租赁期时长已达</w:t>
      </w:r>
      <w:r>
        <w:rPr>
          <w:rFonts w:hint="eastAsia" w:ascii="仿宋_GB2312" w:hAnsi="仿宋_GB2312" w:eastAsia="仿宋_GB2312" w:cs="仿宋_GB2312"/>
          <w:sz w:val="28"/>
          <w:szCs w:val="28"/>
          <w:u w:val="single"/>
        </w:rPr>
        <w:t>2024年</w:t>
      </w:r>
      <w:r>
        <w:rPr>
          <w:rFonts w:hint="eastAsia" w:ascii="仿宋_GB2312" w:hAnsi="仿宋_GB2312" w:eastAsia="仿宋_GB2312" w:cs="仿宋_GB2312"/>
          <w:sz w:val="28"/>
          <w:szCs w:val="28"/>
          <w:u w:val="single"/>
          <w:lang w:val="en-US" w:eastAsia="zh-CN"/>
        </w:rPr>
        <w:t>4</w:t>
      </w:r>
      <w:r>
        <w:rPr>
          <w:rFonts w:hint="eastAsia" w:ascii="仿宋_GB2312" w:hAnsi="仿宋_GB2312" w:eastAsia="仿宋_GB2312" w:cs="仿宋_GB2312"/>
          <w:sz w:val="28"/>
          <w:szCs w:val="28"/>
          <w:u w:val="single"/>
        </w:rPr>
        <w:t>月</w:t>
      </w:r>
      <w:r>
        <w:rPr>
          <w:rFonts w:hint="eastAsia" w:ascii="仿宋_GB2312" w:hAnsi="仿宋_GB2312" w:eastAsia="仿宋_GB2312" w:cs="仿宋_GB2312"/>
          <w:sz w:val="28"/>
          <w:szCs w:val="28"/>
          <w:u w:val="single"/>
          <w:lang w:val="en-US" w:eastAsia="zh-CN"/>
        </w:rPr>
        <w:t>4</w:t>
      </w:r>
      <w:r>
        <w:rPr>
          <w:rFonts w:hint="eastAsia" w:ascii="仿宋_GB2312" w:hAnsi="仿宋_GB2312" w:eastAsia="仿宋_GB2312" w:cs="仿宋_GB2312"/>
          <w:sz w:val="28"/>
          <w:szCs w:val="28"/>
          <w:u w:val="single"/>
        </w:rPr>
        <w:t>日</w:t>
      </w:r>
      <w:r>
        <w:rPr>
          <w:rFonts w:hint="eastAsia" w:ascii="仿宋_GB2312" w:hAnsi="仿宋_GB2312" w:eastAsia="仿宋_GB2312" w:cs="仿宋_GB2312"/>
          <w:sz w:val="28"/>
          <w:szCs w:val="28"/>
        </w:rPr>
        <w:t>的，则不再续展租期，原合同即终止。</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2、合同期满不再续签时，甲方有权回收广告位，乙方应自合同当期结束日，将现有广告画面拆除，如未拆除，按每天</w:t>
      </w:r>
      <w:r>
        <w:rPr>
          <w:rFonts w:hint="eastAsia" w:ascii="仿宋_GB2312" w:hAnsi="仿宋_GB2312" w:eastAsia="仿宋_GB2312" w:cs="仿宋_GB2312"/>
          <w:sz w:val="28"/>
          <w:szCs w:val="28"/>
          <w:u w:val="single"/>
        </w:rPr>
        <w:t xml:space="preserve"> 2000 </w:t>
      </w:r>
      <w:r>
        <w:rPr>
          <w:rFonts w:hint="eastAsia" w:ascii="仿宋_GB2312" w:hAnsi="仿宋_GB2312" w:eastAsia="仿宋_GB2312" w:cs="仿宋_GB2312"/>
          <w:sz w:val="28"/>
          <w:szCs w:val="28"/>
        </w:rPr>
        <w:t>元的占用费支付给甲方，或甲方可自行拆除，费用由乙方承担。</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3、在同等条件下，乙方享有优先续约权。</w:t>
      </w:r>
    </w:p>
    <w:p>
      <w:pPr>
        <w:spacing w:line="240" w:lineRule="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第八条  其它</w:t>
      </w:r>
      <w:bookmarkStart w:id="0" w:name="_Toc78604619"/>
    </w:p>
    <w:bookmarkEnd w:id="0"/>
    <w:p>
      <w:pPr>
        <w:numPr>
          <w:ilvl w:val="0"/>
          <w:numId w:val="1"/>
        </w:num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所有经双方签署确认的文件（包括会议纪要、补充协议、往来信函）和响应承诺文件、合同的附件均为本合同不可分割的有效组成部分，与本合同具有同等的法律效力和履约义务，其生效日期为签字或盖章确认之日期。</w:t>
      </w:r>
    </w:p>
    <w:p>
      <w:pPr>
        <w:numPr>
          <w:ilvl w:val="0"/>
          <w:numId w:val="1"/>
        </w:num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凡执行本合同所产生的一切争执，双方应通过友好协商解决，如不能协商解决时，双方均可向常州市武进区人民法院起诉，所有因诉讼产生的诉讼费、鉴定费、律师费等费用均由败诉方承担。</w:t>
      </w:r>
    </w:p>
    <w:p>
      <w:pPr>
        <w:numPr>
          <w:ilvl w:val="0"/>
          <w:numId w:val="1"/>
        </w:numPr>
        <w:spacing w:line="240" w:lineRule="auto"/>
        <w:ind w:firstLine="56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sz w:val="28"/>
          <w:szCs w:val="28"/>
        </w:rPr>
        <w:t>本合同一式肆份，甲方执叁份、乙方执壹份，生效日期为签字或盖章确认之日期。</w:t>
      </w:r>
    </w:p>
    <w:p>
      <w:pPr>
        <w:widowControl/>
        <w:spacing w:line="600" w:lineRule="auto"/>
        <w:jc w:val="left"/>
        <w:rPr>
          <w:rFonts w:hint="eastAsia" w:ascii="仿宋_GB2312" w:hAnsi="仿宋_GB2312" w:eastAsia="仿宋_GB2312" w:cs="仿宋_GB2312"/>
          <w:kern w:val="0"/>
          <w:sz w:val="24"/>
          <w:szCs w:val="24"/>
        </w:rPr>
      </w:pPr>
    </w:p>
    <w:p>
      <w:pPr>
        <w:widowControl/>
        <w:spacing w:line="480" w:lineRule="auto"/>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甲方（盖章）：                       乙方（盖章）：             </w:t>
      </w:r>
    </w:p>
    <w:p>
      <w:pPr>
        <w:widowControl/>
        <w:spacing w:line="480" w:lineRule="auto"/>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代表签字：                           代表签字：</w:t>
      </w:r>
    </w:p>
    <w:p>
      <w:pPr>
        <w:widowControl/>
        <w:spacing w:line="480" w:lineRule="auto"/>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联系电话：0519-88200087              联系电话：                  </w:t>
      </w:r>
    </w:p>
    <w:p>
      <w:pPr>
        <w:spacing w:line="480" w:lineRule="auto"/>
        <w:jc w:val="right"/>
        <w:rPr>
          <w:szCs w:val="24"/>
        </w:rPr>
      </w:pPr>
      <w:r>
        <w:rPr>
          <w:rFonts w:hint="eastAsia" w:ascii="仿宋_GB2312" w:hAnsi="仿宋_GB2312" w:eastAsia="仿宋_GB2312" w:cs="仿宋_GB2312"/>
          <w:kern w:val="0"/>
          <w:sz w:val="24"/>
          <w:szCs w:val="24"/>
        </w:rPr>
        <w:t xml:space="preserve"> 年    月    日                        年    月    日</w:t>
      </w:r>
    </w:p>
    <w:p>
      <w:pPr>
        <w:widowControl/>
        <w:adjustRightInd w:val="0"/>
        <w:spacing w:before="80"/>
        <w:jc w:val="center"/>
        <w:rPr>
          <w:rFonts w:hint="eastAsia" w:ascii="黑体" w:hAnsi="黑体" w:eastAsia="黑体" w:cs="黑体"/>
          <w:b/>
          <w:color w:val="000000"/>
          <w:sz w:val="44"/>
          <w:szCs w:val="44"/>
          <w:shd w:val="clear" w:color="auto" w:fill="FFFFFF"/>
        </w:rPr>
      </w:pPr>
    </w:p>
    <w:p>
      <w:pPr>
        <w:widowControl/>
        <w:adjustRightInd w:val="0"/>
        <w:spacing w:before="80"/>
        <w:jc w:val="center"/>
        <w:rPr>
          <w:rFonts w:hint="eastAsia" w:ascii="黑体" w:hAnsi="黑体" w:eastAsia="黑体" w:cs="黑体"/>
          <w:b/>
          <w:color w:val="000000"/>
          <w:sz w:val="44"/>
          <w:szCs w:val="44"/>
          <w:shd w:val="clear" w:color="auto" w:fill="FFFFFF"/>
        </w:rPr>
      </w:pPr>
    </w:p>
    <w:p>
      <w:pPr>
        <w:widowControl/>
        <w:adjustRightInd w:val="0"/>
        <w:spacing w:before="80"/>
        <w:jc w:val="center"/>
        <w:rPr>
          <w:rFonts w:hint="eastAsia" w:ascii="黑体" w:hAnsi="黑体" w:eastAsia="黑体" w:cs="黑体"/>
          <w:b/>
          <w:color w:val="000000"/>
          <w:sz w:val="44"/>
          <w:szCs w:val="44"/>
          <w:shd w:val="clear" w:color="auto" w:fill="FFFFFF"/>
        </w:rPr>
      </w:pPr>
    </w:p>
    <w:p>
      <w:pPr>
        <w:widowControl/>
        <w:adjustRightInd w:val="0"/>
        <w:spacing w:before="80"/>
        <w:jc w:val="center"/>
        <w:rPr>
          <w:rFonts w:hint="eastAsia" w:ascii="黑体" w:hAnsi="黑体" w:eastAsia="黑体" w:cs="黑体"/>
          <w:b/>
          <w:color w:val="000000"/>
          <w:sz w:val="44"/>
          <w:szCs w:val="44"/>
          <w:shd w:val="clear" w:color="auto" w:fill="FFFFFF"/>
        </w:rPr>
      </w:pPr>
      <w:bookmarkStart w:id="1" w:name="_GoBack"/>
      <w:bookmarkEnd w:id="1"/>
      <w:r>
        <w:rPr>
          <w:rFonts w:hint="eastAsia" w:ascii="黑体" w:hAnsi="黑体" w:eastAsia="黑体" w:cs="黑体"/>
          <w:b/>
          <w:color w:val="000000"/>
          <w:sz w:val="44"/>
          <w:szCs w:val="44"/>
          <w:shd w:val="clear" w:color="auto" w:fill="FFFFFF"/>
        </w:rPr>
        <w:t>广告牌租赁安全生产管理协议书</w:t>
      </w:r>
    </w:p>
    <w:p>
      <w:pPr>
        <w:widowControl/>
        <w:adjustRightInd w:val="0"/>
        <w:spacing w:line="360" w:lineRule="auto"/>
        <w:contextualSpacing/>
        <w:jc w:val="left"/>
        <w:rPr>
          <w:rFonts w:hint="eastAsia" w:ascii="仿宋" w:hAnsi="仿宋" w:eastAsia="仿宋" w:cs="仿宋"/>
          <w:kern w:val="0"/>
          <w:sz w:val="21"/>
          <w:szCs w:val="21"/>
          <w:lang w:val="zh-CN"/>
        </w:rPr>
      </w:pPr>
    </w:p>
    <w:p>
      <w:pPr>
        <w:widowControl/>
        <w:adjustRightInd w:val="0"/>
        <w:spacing w:line="360" w:lineRule="auto"/>
        <w:contextualSpacing/>
        <w:jc w:val="left"/>
        <w:rPr>
          <w:rFonts w:hint="eastAsia" w:ascii="仿宋" w:hAnsi="仿宋" w:eastAsia="仿宋" w:cs="仿宋"/>
          <w:kern w:val="0"/>
          <w:sz w:val="30"/>
          <w:szCs w:val="30"/>
          <w:lang w:val="zh-CN"/>
        </w:rPr>
      </w:pPr>
      <w:r>
        <w:rPr>
          <w:rFonts w:hint="eastAsia" w:ascii="仿宋" w:hAnsi="仿宋" w:eastAsia="仿宋" w:cs="仿宋"/>
          <w:kern w:val="0"/>
          <w:sz w:val="30"/>
          <w:szCs w:val="30"/>
          <w:lang w:val="zh-CN"/>
        </w:rPr>
        <w:t>出租方：</w:t>
      </w:r>
      <w:r>
        <w:rPr>
          <w:rFonts w:hint="eastAsia" w:ascii="仿宋" w:hAnsi="仿宋" w:eastAsia="仿宋" w:cs="仿宋"/>
          <w:kern w:val="0"/>
          <w:sz w:val="30"/>
          <w:szCs w:val="30"/>
          <w:u w:val="single"/>
        </w:rPr>
        <w:t>常州市正源环保资源综合利用有限公司</w:t>
      </w:r>
      <w:r>
        <w:rPr>
          <w:rFonts w:hint="eastAsia" w:ascii="仿宋" w:hAnsi="仿宋" w:eastAsia="仿宋" w:cs="仿宋"/>
          <w:kern w:val="0"/>
          <w:sz w:val="30"/>
          <w:szCs w:val="30"/>
          <w:lang w:val="zh-CN"/>
        </w:rPr>
        <w:t>（以下简称甲方）</w:t>
      </w:r>
    </w:p>
    <w:p>
      <w:pPr>
        <w:widowControl/>
        <w:adjustRightInd w:val="0"/>
        <w:spacing w:line="360" w:lineRule="auto"/>
        <w:contextualSpacing/>
        <w:jc w:val="left"/>
        <w:rPr>
          <w:rFonts w:hint="eastAsia" w:ascii="仿宋" w:hAnsi="仿宋" w:eastAsia="仿宋" w:cs="仿宋"/>
          <w:kern w:val="0"/>
          <w:sz w:val="30"/>
          <w:szCs w:val="30"/>
          <w:lang w:val="zh-CN"/>
        </w:rPr>
      </w:pPr>
      <w:r>
        <w:rPr>
          <w:rFonts w:hint="eastAsia" w:ascii="仿宋" w:hAnsi="仿宋" w:eastAsia="仿宋" w:cs="仿宋"/>
          <w:kern w:val="0"/>
          <w:sz w:val="30"/>
          <w:szCs w:val="30"/>
          <w:lang w:val="zh-CN"/>
        </w:rPr>
        <w:t>承租方：</w:t>
      </w:r>
      <w:r>
        <w:rPr>
          <w:rFonts w:hint="eastAsia" w:ascii="仿宋" w:hAnsi="仿宋" w:eastAsia="仿宋" w:cs="仿宋"/>
          <w:color w:val="000000"/>
          <w:kern w:val="0"/>
          <w:sz w:val="30"/>
          <w:szCs w:val="30"/>
          <w:u w:val="single"/>
        </w:rPr>
        <w:t xml:space="preserve"> </w:t>
      </w:r>
      <w:r>
        <w:rPr>
          <w:rFonts w:hint="eastAsia" w:ascii="仿宋" w:hAnsi="仿宋" w:eastAsia="仿宋" w:cs="仿宋"/>
          <w:color w:val="000000"/>
          <w:kern w:val="0"/>
          <w:sz w:val="30"/>
          <w:szCs w:val="30"/>
          <w:u w:val="single"/>
          <w:lang w:val="en-US" w:eastAsia="zh-CN"/>
        </w:rPr>
        <w:t xml:space="preserve">    </w:t>
      </w:r>
      <w:r>
        <w:rPr>
          <w:rFonts w:hint="eastAsia" w:ascii="仿宋" w:hAnsi="仿宋" w:eastAsia="仿宋" w:cs="仿宋"/>
          <w:kern w:val="0"/>
          <w:sz w:val="30"/>
          <w:szCs w:val="30"/>
          <w:u w:val="single"/>
          <w:lang w:val="en-US" w:eastAsia="zh-CN"/>
        </w:rPr>
        <w:t xml:space="preserve">                            </w:t>
      </w:r>
      <w:r>
        <w:rPr>
          <w:rFonts w:hint="eastAsia" w:ascii="仿宋" w:hAnsi="仿宋" w:eastAsia="仿宋" w:cs="仿宋"/>
          <w:color w:val="000000"/>
          <w:kern w:val="0"/>
          <w:sz w:val="30"/>
          <w:szCs w:val="30"/>
          <w:u w:val="single"/>
        </w:rPr>
        <w:t xml:space="preserve"> </w:t>
      </w:r>
      <w:r>
        <w:rPr>
          <w:rFonts w:hint="eastAsia" w:ascii="仿宋" w:hAnsi="仿宋" w:eastAsia="仿宋" w:cs="仿宋"/>
          <w:kern w:val="0"/>
          <w:sz w:val="30"/>
          <w:szCs w:val="30"/>
          <w:lang w:val="zh-CN"/>
        </w:rPr>
        <w:t>（以下简称乙方）</w:t>
      </w:r>
    </w:p>
    <w:p>
      <w:pPr>
        <w:spacing w:line="360" w:lineRule="auto"/>
        <w:ind w:firstLine="600" w:firstLineChars="200"/>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lang w:val="zh-CN"/>
        </w:rPr>
        <w:t>为了贯彻执行《中华人民共和国安全生产法》、《中华人民共和国消防法》，明确甲方为</w:t>
      </w:r>
      <w:r>
        <w:rPr>
          <w:rFonts w:hint="eastAsia" w:ascii="仿宋_GB2312" w:hAnsi="仿宋_GB2312" w:eastAsia="仿宋_GB2312" w:cs="仿宋_GB2312"/>
          <w:sz w:val="30"/>
          <w:szCs w:val="30"/>
        </w:rPr>
        <w:t>广告牌</w:t>
      </w:r>
      <w:r>
        <w:rPr>
          <w:rFonts w:hint="eastAsia" w:ascii="仿宋_GB2312" w:hAnsi="仿宋_GB2312" w:eastAsia="仿宋_GB2312" w:cs="仿宋_GB2312"/>
          <w:sz w:val="30"/>
          <w:szCs w:val="30"/>
          <w:lang w:val="zh-CN"/>
        </w:rPr>
        <w:t>出租单位，对乙方履行安全监管职责，乙方为生产经营单位，承担安全生产主体责任，甲乙双方自愿达成本协议，共同遵守执行：</w:t>
      </w:r>
    </w:p>
    <w:p>
      <w:pPr>
        <w:spacing w:line="360" w:lineRule="auto"/>
        <w:ind w:firstLine="600" w:firstLineChars="200"/>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lang w:val="zh-CN"/>
        </w:rPr>
        <w:t>一、甲方提供</w:t>
      </w:r>
      <w:r>
        <w:rPr>
          <w:rFonts w:hint="eastAsia" w:ascii="仿宋_GB2312" w:hAnsi="仿宋_GB2312" w:eastAsia="仿宋_GB2312" w:cs="仿宋_GB2312"/>
          <w:sz w:val="30"/>
          <w:szCs w:val="30"/>
          <w:u w:val="single"/>
        </w:rPr>
        <w:t xml:space="preserve"> 广告位租赁合同第二条约定 </w:t>
      </w:r>
      <w:r>
        <w:rPr>
          <w:rFonts w:hint="eastAsia" w:ascii="仿宋_GB2312" w:hAnsi="仿宋_GB2312" w:eastAsia="仿宋_GB2312" w:cs="仿宋_GB2312"/>
          <w:sz w:val="30"/>
          <w:szCs w:val="30"/>
        </w:rPr>
        <w:t>广告牌</w:t>
      </w:r>
      <w:r>
        <w:rPr>
          <w:rFonts w:hint="eastAsia" w:ascii="仿宋_GB2312" w:hAnsi="仿宋_GB2312" w:eastAsia="仿宋_GB2312" w:cs="仿宋_GB2312"/>
          <w:sz w:val="30"/>
          <w:szCs w:val="30"/>
          <w:lang w:val="zh-CN"/>
        </w:rPr>
        <w:t>供乙方承租使用,乙方在租用期间,是</w:t>
      </w:r>
      <w:r>
        <w:rPr>
          <w:rFonts w:hint="eastAsia" w:ascii="仿宋_GB2312" w:hAnsi="仿宋_GB2312" w:eastAsia="仿宋_GB2312" w:cs="仿宋_GB2312"/>
          <w:sz w:val="30"/>
          <w:szCs w:val="30"/>
        </w:rPr>
        <w:t>该广告牌安全使用</w:t>
      </w:r>
      <w:r>
        <w:rPr>
          <w:rFonts w:hint="eastAsia" w:ascii="仿宋_GB2312" w:hAnsi="仿宋_GB2312" w:eastAsia="仿宋_GB2312" w:cs="仿宋_GB2312"/>
          <w:sz w:val="30"/>
          <w:szCs w:val="30"/>
          <w:lang w:val="zh-CN"/>
        </w:rPr>
        <w:t>第一责任人,并承担相应的责任;自行负责</w:t>
      </w:r>
      <w:r>
        <w:rPr>
          <w:rFonts w:hint="eastAsia" w:ascii="仿宋_GB2312" w:hAnsi="仿宋_GB2312" w:eastAsia="仿宋_GB2312" w:cs="仿宋_GB2312"/>
          <w:sz w:val="30"/>
          <w:szCs w:val="30"/>
        </w:rPr>
        <w:t>承租广告牌</w:t>
      </w:r>
      <w:r>
        <w:rPr>
          <w:rFonts w:hint="eastAsia" w:ascii="仿宋_GB2312" w:hAnsi="仿宋_GB2312" w:eastAsia="仿宋_GB2312" w:cs="仿宋_GB2312"/>
          <w:sz w:val="30"/>
          <w:szCs w:val="30"/>
          <w:lang w:val="zh-CN"/>
        </w:rPr>
        <w:t>及</w:t>
      </w:r>
      <w:r>
        <w:rPr>
          <w:rFonts w:hint="eastAsia" w:ascii="仿宋_GB2312" w:hAnsi="仿宋_GB2312" w:eastAsia="仿宋_GB2312" w:cs="仿宋_GB2312"/>
          <w:sz w:val="30"/>
          <w:szCs w:val="30"/>
        </w:rPr>
        <w:t>相关附属设施的</w:t>
      </w:r>
      <w:r>
        <w:rPr>
          <w:rFonts w:hint="eastAsia" w:ascii="仿宋_GB2312" w:hAnsi="仿宋_GB2312" w:eastAsia="仿宋_GB2312" w:cs="仿宋_GB2312"/>
          <w:sz w:val="30"/>
          <w:szCs w:val="30"/>
          <w:lang w:val="zh-CN"/>
        </w:rPr>
        <w:t>安全工作。</w:t>
      </w:r>
      <w:r>
        <w:rPr>
          <w:rFonts w:hint="eastAsia" w:ascii="仿宋_GB2312" w:hAnsi="仿宋_GB2312" w:eastAsia="仿宋_GB2312" w:cs="仿宋_GB2312"/>
          <w:sz w:val="30"/>
          <w:szCs w:val="30"/>
        </w:rPr>
        <w:t>乙方</w:t>
      </w:r>
      <w:r>
        <w:rPr>
          <w:rFonts w:hint="eastAsia" w:ascii="仿宋_GB2312" w:hAnsi="仿宋_GB2312" w:eastAsia="仿宋_GB2312" w:cs="仿宋_GB2312"/>
          <w:sz w:val="30"/>
          <w:szCs w:val="30"/>
          <w:lang w:val="zh-CN"/>
        </w:rPr>
        <w:t>要加强安全管理,合法经</w:t>
      </w:r>
      <w:r>
        <w:rPr>
          <w:rFonts w:hint="eastAsia" w:ascii="仿宋_GB2312" w:hAnsi="仿宋_GB2312" w:eastAsia="仿宋_GB2312" w:cs="仿宋_GB2312"/>
          <w:sz w:val="30"/>
          <w:szCs w:val="30"/>
        </w:rPr>
        <w:t>营</w:t>
      </w:r>
      <w:r>
        <w:rPr>
          <w:rFonts w:hint="eastAsia" w:ascii="仿宋_GB2312" w:hAnsi="仿宋_GB2312" w:eastAsia="仿宋_GB2312" w:cs="仿宋_GB2312"/>
          <w:sz w:val="30"/>
          <w:szCs w:val="30"/>
          <w:lang w:val="zh-CN"/>
        </w:rPr>
        <w:t>,不得从事非法经营或其它违法活动。</w:t>
      </w:r>
    </w:p>
    <w:p>
      <w:pPr>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zh-CN"/>
        </w:rPr>
        <w:t>二、乙方在租用期间,对所租用的</w:t>
      </w:r>
      <w:r>
        <w:rPr>
          <w:rFonts w:hint="eastAsia" w:ascii="仿宋_GB2312" w:hAnsi="仿宋_GB2312" w:eastAsia="仿宋_GB2312" w:cs="仿宋_GB2312"/>
          <w:sz w:val="30"/>
          <w:szCs w:val="30"/>
        </w:rPr>
        <w:t>广告牌及附属</w:t>
      </w:r>
      <w:r>
        <w:rPr>
          <w:rFonts w:hint="eastAsia" w:ascii="仿宋_GB2312" w:hAnsi="仿宋_GB2312" w:eastAsia="仿宋_GB2312" w:cs="仿宋_GB2312"/>
          <w:sz w:val="30"/>
          <w:szCs w:val="30"/>
          <w:lang w:val="zh-CN"/>
        </w:rPr>
        <w:t>设施负有</w:t>
      </w:r>
      <w:r>
        <w:rPr>
          <w:rFonts w:hint="eastAsia" w:ascii="仿宋_GB2312" w:hAnsi="仿宋_GB2312" w:eastAsia="仿宋_GB2312" w:cs="仿宋_GB2312"/>
          <w:sz w:val="30"/>
          <w:szCs w:val="30"/>
        </w:rPr>
        <w:t>日常维护责任及</w:t>
      </w:r>
      <w:r>
        <w:rPr>
          <w:rFonts w:hint="eastAsia" w:ascii="仿宋_GB2312" w:hAnsi="仿宋_GB2312" w:eastAsia="仿宋_GB2312" w:cs="仿宋_GB2312"/>
          <w:sz w:val="30"/>
          <w:szCs w:val="30"/>
          <w:lang w:val="zh-CN"/>
        </w:rPr>
        <w:t>安全</w:t>
      </w:r>
      <w:r>
        <w:rPr>
          <w:rFonts w:hint="eastAsia" w:ascii="仿宋_GB2312" w:hAnsi="仿宋_GB2312" w:eastAsia="仿宋_GB2312" w:cs="仿宋_GB2312"/>
          <w:sz w:val="30"/>
          <w:szCs w:val="30"/>
        </w:rPr>
        <w:t>主体</w:t>
      </w:r>
      <w:r>
        <w:rPr>
          <w:rFonts w:hint="eastAsia" w:ascii="仿宋_GB2312" w:hAnsi="仿宋_GB2312" w:eastAsia="仿宋_GB2312" w:cs="仿宋_GB2312"/>
          <w:sz w:val="30"/>
          <w:szCs w:val="30"/>
          <w:lang w:val="zh-CN"/>
        </w:rPr>
        <w:t>责任,对</w:t>
      </w:r>
      <w:r>
        <w:rPr>
          <w:rFonts w:hint="eastAsia" w:ascii="仿宋_GB2312" w:hAnsi="仿宋_GB2312" w:eastAsia="仿宋_GB2312" w:cs="仿宋_GB2312"/>
          <w:sz w:val="30"/>
          <w:szCs w:val="30"/>
        </w:rPr>
        <w:t>广告牌内</w:t>
      </w:r>
      <w:r>
        <w:rPr>
          <w:rFonts w:hint="eastAsia" w:ascii="仿宋_GB2312" w:hAnsi="仿宋_GB2312" w:eastAsia="仿宋_GB2312" w:cs="仿宋_GB2312"/>
          <w:sz w:val="30"/>
          <w:szCs w:val="30"/>
          <w:lang w:val="zh-CN"/>
        </w:rPr>
        <w:t>的</w:t>
      </w:r>
      <w:r>
        <w:rPr>
          <w:rFonts w:hint="eastAsia" w:ascii="仿宋_GB2312" w:hAnsi="仿宋_GB2312" w:eastAsia="仿宋_GB2312" w:cs="仿宋_GB2312"/>
          <w:sz w:val="30"/>
          <w:szCs w:val="30"/>
        </w:rPr>
        <w:t>设备</w:t>
      </w:r>
      <w:r>
        <w:rPr>
          <w:rFonts w:hint="eastAsia" w:ascii="仿宋_GB2312" w:hAnsi="仿宋_GB2312" w:eastAsia="仿宋_GB2312" w:cs="仿宋_GB2312"/>
          <w:sz w:val="30"/>
          <w:szCs w:val="30"/>
          <w:lang w:val="zh-CN"/>
        </w:rPr>
        <w:t>设施要</w:t>
      </w:r>
      <w:r>
        <w:rPr>
          <w:rFonts w:hint="eastAsia" w:ascii="仿宋_GB2312" w:hAnsi="仿宋_GB2312" w:eastAsia="仿宋_GB2312" w:cs="仿宋_GB2312"/>
          <w:sz w:val="30"/>
          <w:szCs w:val="30"/>
        </w:rPr>
        <w:t>定期</w:t>
      </w:r>
      <w:r>
        <w:rPr>
          <w:rFonts w:hint="eastAsia" w:ascii="仿宋_GB2312" w:hAnsi="仿宋_GB2312" w:eastAsia="仿宋_GB2312" w:cs="仿宋_GB2312"/>
          <w:sz w:val="30"/>
          <w:szCs w:val="30"/>
          <w:lang w:val="zh-CN"/>
        </w:rPr>
        <w:t>维护,</w:t>
      </w:r>
      <w:r>
        <w:rPr>
          <w:rFonts w:hint="eastAsia" w:ascii="仿宋_GB2312" w:hAnsi="仿宋_GB2312" w:eastAsia="仿宋_GB2312" w:cs="仿宋_GB2312"/>
          <w:sz w:val="30"/>
          <w:szCs w:val="30"/>
        </w:rPr>
        <w:t>确保正常使用，符合安全经营的要求。</w:t>
      </w:r>
    </w:p>
    <w:p>
      <w:pPr>
        <w:numPr>
          <w:ilvl w:val="0"/>
          <w:numId w:val="2"/>
        </w:numPr>
        <w:spacing w:line="360" w:lineRule="auto"/>
        <w:ind w:firstLine="600" w:firstLineChars="200"/>
        <w:rPr>
          <w:rFonts w:hint="eastAsia" w:ascii="仿宋_GB2312" w:hAnsi="仿宋_GB2312" w:eastAsia="仿宋_GB2312" w:cs="仿宋_GB2312"/>
          <w:kern w:val="0"/>
          <w:sz w:val="30"/>
          <w:szCs w:val="30"/>
        </w:rPr>
      </w:pPr>
      <w:r>
        <w:rPr>
          <w:rFonts w:hint="eastAsia" w:ascii="仿宋_GB2312" w:hAnsi="仿宋_GB2312" w:eastAsia="仿宋_GB2312" w:cs="仿宋_GB2312"/>
          <w:sz w:val="30"/>
          <w:szCs w:val="30"/>
          <w:lang w:val="zh-CN"/>
        </w:rPr>
        <w:t>乙方不准私自</w:t>
      </w:r>
      <w:r>
        <w:rPr>
          <w:rFonts w:hint="eastAsia" w:ascii="仿宋_GB2312" w:hAnsi="仿宋_GB2312" w:eastAsia="仿宋_GB2312" w:cs="仿宋_GB2312"/>
          <w:sz w:val="30"/>
          <w:szCs w:val="30"/>
        </w:rPr>
        <w:t>移动</w:t>
      </w:r>
      <w:r>
        <w:rPr>
          <w:rFonts w:hint="eastAsia" w:ascii="仿宋_GB2312" w:hAnsi="仿宋_GB2312" w:eastAsia="仿宋_GB2312" w:cs="仿宋_GB2312"/>
          <w:sz w:val="30"/>
          <w:szCs w:val="30"/>
          <w:lang w:val="zh-CN"/>
        </w:rPr>
        <w:t>、更改、拆卸甲方原有广告牌</w:t>
      </w:r>
      <w:r>
        <w:rPr>
          <w:rFonts w:hint="eastAsia" w:ascii="仿宋_GB2312" w:hAnsi="仿宋_GB2312" w:eastAsia="仿宋_GB2312" w:cs="仿宋_GB2312"/>
          <w:sz w:val="30"/>
          <w:szCs w:val="30"/>
        </w:rPr>
        <w:t>的</w:t>
      </w:r>
      <w:r>
        <w:rPr>
          <w:rFonts w:hint="eastAsia" w:ascii="仿宋_GB2312" w:hAnsi="仿宋_GB2312" w:eastAsia="仿宋_GB2312" w:cs="仿宋_GB2312"/>
          <w:sz w:val="30"/>
          <w:szCs w:val="30"/>
          <w:lang w:val="zh-CN"/>
        </w:rPr>
        <w:t>设施</w:t>
      </w:r>
      <w:r>
        <w:rPr>
          <w:rFonts w:hint="eastAsia" w:ascii="仿宋_GB2312" w:hAnsi="仿宋_GB2312" w:eastAsia="仿宋_GB2312" w:cs="仿宋_GB2312"/>
          <w:sz w:val="30"/>
          <w:szCs w:val="30"/>
        </w:rPr>
        <w:t>及附属设施（包括但不限于电源线路、电机等）</w:t>
      </w:r>
      <w:r>
        <w:rPr>
          <w:rFonts w:hint="eastAsia" w:ascii="仿宋_GB2312" w:hAnsi="仿宋_GB2312" w:eastAsia="仿宋_GB2312" w:cs="仿宋_GB2312"/>
          <w:sz w:val="30"/>
          <w:szCs w:val="30"/>
          <w:lang w:val="zh-CN"/>
        </w:rPr>
        <w:t>，如确需改造，</w:t>
      </w:r>
      <w:r>
        <w:rPr>
          <w:rFonts w:hint="eastAsia" w:ascii="仿宋_GB2312" w:hAnsi="仿宋_GB2312" w:eastAsia="仿宋_GB2312" w:cs="仿宋_GB2312"/>
          <w:sz w:val="30"/>
          <w:szCs w:val="30"/>
        </w:rPr>
        <w:t>在</w:t>
      </w:r>
      <w:r>
        <w:rPr>
          <w:rFonts w:hint="eastAsia" w:ascii="仿宋_GB2312" w:hAnsi="仿宋_GB2312" w:eastAsia="仿宋_GB2312" w:cs="仿宋_GB2312"/>
          <w:kern w:val="0"/>
          <w:sz w:val="30"/>
          <w:szCs w:val="30"/>
        </w:rPr>
        <w:t>确保不会破坏广告牌主体结构并不得破坏或改变甲方与相临产权人的产权界限的前提下，取得相关部门合格的认证审批手续后，以书面形式征得甲方的同意方可进行，改造升级的施工</w:t>
      </w:r>
      <w:r>
        <w:rPr>
          <w:rFonts w:hint="eastAsia" w:ascii="仿宋_GB2312" w:hAnsi="仿宋_GB2312" w:eastAsia="仿宋_GB2312" w:cs="仿宋_GB2312"/>
          <w:sz w:val="30"/>
          <w:szCs w:val="30"/>
        </w:rPr>
        <w:t>由乙方自行聘请有施工资质的单位按照相关部门规范要求进行施工</w:t>
      </w:r>
      <w:r>
        <w:rPr>
          <w:rFonts w:hint="eastAsia" w:ascii="仿宋_GB2312" w:hAnsi="仿宋_GB2312" w:eastAsia="仿宋_GB2312" w:cs="仿宋_GB2312"/>
          <w:kern w:val="0"/>
          <w:sz w:val="30"/>
          <w:szCs w:val="30"/>
        </w:rPr>
        <w:t>，所需各项费用均由乙方承担；</w:t>
      </w:r>
      <w:r>
        <w:rPr>
          <w:rFonts w:hint="eastAsia" w:ascii="仿宋_GB2312" w:hAnsi="仿宋_GB2312" w:eastAsia="仿宋_GB2312" w:cs="仿宋_GB2312"/>
          <w:sz w:val="30"/>
          <w:szCs w:val="30"/>
        </w:rPr>
        <w:t>如乙方</w:t>
      </w:r>
      <w:r>
        <w:rPr>
          <w:rFonts w:hint="eastAsia" w:ascii="仿宋_GB2312" w:hAnsi="仿宋_GB2312" w:eastAsia="仿宋_GB2312" w:cs="仿宋_GB2312"/>
          <w:sz w:val="30"/>
          <w:szCs w:val="30"/>
          <w:lang w:val="zh-CN"/>
        </w:rPr>
        <w:t>未</w:t>
      </w:r>
      <w:r>
        <w:rPr>
          <w:rFonts w:hint="eastAsia" w:ascii="仿宋_GB2312" w:hAnsi="仿宋_GB2312" w:eastAsia="仿宋_GB2312" w:cs="仿宋_GB2312"/>
          <w:sz w:val="30"/>
          <w:szCs w:val="30"/>
        </w:rPr>
        <w:t>按照相关部门规范要求</w:t>
      </w:r>
      <w:r>
        <w:rPr>
          <w:rFonts w:hint="eastAsia" w:ascii="仿宋_GB2312" w:hAnsi="仿宋_GB2312" w:eastAsia="仿宋_GB2312" w:cs="仿宋_GB2312"/>
          <w:sz w:val="30"/>
          <w:szCs w:val="30"/>
          <w:lang w:val="zh-CN"/>
        </w:rPr>
        <w:t>执行，造成甲方财产损失及乙方人员或其他人员伤害，一切后果和经济损失由乙方全部负责。</w:t>
      </w:r>
      <w:r>
        <w:rPr>
          <w:rFonts w:hint="eastAsia" w:ascii="仿宋_GB2312" w:hAnsi="仿宋_GB2312" w:eastAsia="仿宋_GB2312" w:cs="仿宋_GB2312"/>
          <w:kern w:val="0"/>
          <w:sz w:val="30"/>
          <w:szCs w:val="30"/>
        </w:rPr>
        <w:t>设施改造升级后不可移动的部分应在租赁结束后完好无偿地移交给甲方。</w:t>
      </w:r>
    </w:p>
    <w:p>
      <w:pPr>
        <w:spacing w:line="360" w:lineRule="auto"/>
        <w:ind w:firstLine="600" w:firstLineChars="200"/>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lang w:val="zh-CN"/>
        </w:rPr>
        <w:t>四、严禁乙方</w:t>
      </w:r>
      <w:r>
        <w:rPr>
          <w:rFonts w:hint="eastAsia" w:ascii="仿宋_GB2312" w:hAnsi="仿宋_GB2312" w:eastAsia="仿宋_GB2312" w:cs="仿宋_GB2312"/>
          <w:sz w:val="30"/>
          <w:szCs w:val="30"/>
        </w:rPr>
        <w:t>在承租广告牌内</w:t>
      </w:r>
      <w:r>
        <w:rPr>
          <w:rFonts w:hint="eastAsia" w:ascii="仿宋_GB2312" w:hAnsi="仿宋_GB2312" w:eastAsia="仿宋_GB2312" w:cs="仿宋_GB2312"/>
          <w:sz w:val="30"/>
          <w:szCs w:val="30"/>
          <w:lang w:val="zh-CN"/>
        </w:rPr>
        <w:t>超负荷使用电气设</w:t>
      </w:r>
      <w:r>
        <w:rPr>
          <w:rFonts w:hint="eastAsia" w:ascii="仿宋_GB2312" w:hAnsi="仿宋_GB2312" w:eastAsia="仿宋_GB2312" w:cs="仿宋_GB2312"/>
          <w:sz w:val="30"/>
          <w:szCs w:val="30"/>
        </w:rPr>
        <w:t>施</w:t>
      </w:r>
      <w:r>
        <w:rPr>
          <w:rFonts w:hint="eastAsia" w:ascii="仿宋_GB2312" w:hAnsi="仿宋_GB2312" w:eastAsia="仿宋_GB2312" w:cs="仿宋_GB2312"/>
          <w:sz w:val="30"/>
          <w:szCs w:val="30"/>
          <w:lang w:val="zh-CN"/>
        </w:rPr>
        <w:t>。如擅自使用,造成的一切后果由乙方负全责（</w:t>
      </w:r>
      <w:r>
        <w:rPr>
          <w:rFonts w:hint="eastAsia" w:ascii="仿宋_GB2312" w:hAnsi="仿宋_GB2312" w:eastAsia="仿宋_GB2312" w:cs="仿宋_GB2312"/>
          <w:sz w:val="30"/>
          <w:szCs w:val="30"/>
        </w:rPr>
        <w:t>包括且不限于赔偿损失等）</w:t>
      </w:r>
      <w:r>
        <w:rPr>
          <w:rFonts w:hint="eastAsia" w:ascii="仿宋_GB2312" w:hAnsi="仿宋_GB2312" w:eastAsia="仿宋_GB2312" w:cs="仿宋_GB2312"/>
          <w:sz w:val="30"/>
          <w:szCs w:val="30"/>
          <w:lang w:val="zh-CN"/>
        </w:rPr>
        <w:t>。</w:t>
      </w:r>
    </w:p>
    <w:p>
      <w:pPr>
        <w:spacing w:line="360" w:lineRule="auto"/>
        <w:ind w:firstLine="600" w:firstLineChars="200"/>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rPr>
        <w:t>五</w:t>
      </w:r>
      <w:r>
        <w:rPr>
          <w:rFonts w:hint="eastAsia" w:ascii="仿宋_GB2312" w:hAnsi="仿宋_GB2312" w:eastAsia="仿宋_GB2312" w:cs="仿宋_GB2312"/>
          <w:sz w:val="30"/>
          <w:szCs w:val="30"/>
          <w:lang w:val="zh-CN"/>
        </w:rPr>
        <w:t>、乙方应随时接受甲方及有关部门的安全检查,对查出的问题,乙方</w:t>
      </w:r>
      <w:r>
        <w:rPr>
          <w:rFonts w:hint="eastAsia" w:ascii="仿宋_GB2312" w:hAnsi="仿宋_GB2312" w:eastAsia="仿宋_GB2312" w:cs="仿宋_GB2312"/>
          <w:sz w:val="30"/>
          <w:szCs w:val="30"/>
        </w:rPr>
        <w:t>应</w:t>
      </w:r>
      <w:r>
        <w:rPr>
          <w:rFonts w:hint="eastAsia" w:ascii="仿宋_GB2312" w:hAnsi="仿宋_GB2312" w:eastAsia="仿宋_GB2312" w:cs="仿宋_GB2312"/>
          <w:sz w:val="30"/>
          <w:szCs w:val="30"/>
          <w:lang w:val="zh-CN"/>
        </w:rPr>
        <w:t>按</w:t>
      </w:r>
      <w:r>
        <w:rPr>
          <w:rFonts w:hint="eastAsia" w:ascii="仿宋_GB2312" w:hAnsi="仿宋_GB2312" w:eastAsia="仿宋_GB2312" w:cs="仿宋_GB2312"/>
          <w:sz w:val="30"/>
          <w:szCs w:val="30"/>
        </w:rPr>
        <w:t>照相关规范</w:t>
      </w:r>
      <w:r>
        <w:rPr>
          <w:rFonts w:hint="eastAsia" w:ascii="仿宋_GB2312" w:hAnsi="仿宋_GB2312" w:eastAsia="仿宋_GB2312" w:cs="仿宋_GB2312"/>
          <w:sz w:val="30"/>
          <w:szCs w:val="30"/>
          <w:lang w:val="zh-CN"/>
        </w:rPr>
        <w:t>要求进行整改,如不按期整改或整改不彻底,发生事故造成后果由乙方负全部责任。</w:t>
      </w:r>
    </w:p>
    <w:p>
      <w:pPr>
        <w:spacing w:line="360" w:lineRule="auto"/>
        <w:ind w:firstLine="600" w:firstLineChars="200"/>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rPr>
        <w:t>六</w:t>
      </w:r>
      <w:r>
        <w:rPr>
          <w:rFonts w:hint="eastAsia" w:ascii="仿宋_GB2312" w:hAnsi="仿宋_GB2312" w:eastAsia="仿宋_GB2312" w:cs="仿宋_GB2312"/>
          <w:sz w:val="30"/>
          <w:szCs w:val="30"/>
          <w:lang w:val="zh-CN"/>
        </w:rPr>
        <w:t>、本协议在双方签字盖章后，就视同乙方对租赁广告牌及</w:t>
      </w:r>
      <w:r>
        <w:rPr>
          <w:rFonts w:hint="eastAsia" w:ascii="仿宋_GB2312" w:hAnsi="仿宋_GB2312" w:eastAsia="仿宋_GB2312" w:cs="仿宋_GB2312"/>
          <w:sz w:val="30"/>
          <w:szCs w:val="30"/>
        </w:rPr>
        <w:t>附属</w:t>
      </w:r>
      <w:r>
        <w:rPr>
          <w:rFonts w:hint="eastAsia" w:ascii="仿宋_GB2312" w:hAnsi="仿宋_GB2312" w:eastAsia="仿宋_GB2312" w:cs="仿宋_GB2312"/>
          <w:sz w:val="30"/>
          <w:szCs w:val="30"/>
          <w:lang w:val="zh-CN"/>
        </w:rPr>
        <w:t>设施现状已检查并认可，在租赁期间发生事故由乙方全权负责</w:t>
      </w:r>
      <w:r>
        <w:rPr>
          <w:rFonts w:hint="eastAsia" w:ascii="仿宋_GB2312" w:hAnsi="仿宋_GB2312" w:eastAsia="仿宋_GB2312" w:cs="仿宋_GB2312"/>
          <w:sz w:val="30"/>
          <w:szCs w:val="30"/>
        </w:rPr>
        <w:t>并承担责任</w:t>
      </w:r>
      <w:r>
        <w:rPr>
          <w:rFonts w:hint="eastAsia" w:ascii="仿宋_GB2312" w:hAnsi="仿宋_GB2312" w:eastAsia="仿宋_GB2312" w:cs="仿宋_GB2312"/>
          <w:sz w:val="30"/>
          <w:szCs w:val="30"/>
          <w:lang w:val="zh-CN"/>
        </w:rPr>
        <w:t>。</w:t>
      </w:r>
    </w:p>
    <w:p>
      <w:pPr>
        <w:spacing w:line="360" w:lineRule="auto"/>
        <w:ind w:firstLine="600" w:firstLineChars="200"/>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rPr>
        <w:t>七</w:t>
      </w:r>
      <w:r>
        <w:rPr>
          <w:rFonts w:hint="eastAsia" w:ascii="仿宋_GB2312" w:hAnsi="仿宋_GB2312" w:eastAsia="仿宋_GB2312" w:cs="仿宋_GB2312"/>
          <w:sz w:val="30"/>
          <w:szCs w:val="30"/>
          <w:lang w:val="zh-CN"/>
        </w:rPr>
        <w:t>、本协议书一式两份，甲、乙双方各执一份，每份协议书具有同等效力。签字盖章后生效，在租赁期限内有效。</w:t>
      </w:r>
    </w:p>
    <w:p>
      <w:pPr>
        <w:rPr>
          <w:rFonts w:hint="eastAsia"/>
          <w:szCs w:val="24"/>
          <w:lang w:val="zh-CN"/>
        </w:rPr>
      </w:pPr>
    </w:p>
    <w:p>
      <w:pPr>
        <w:rPr>
          <w:rFonts w:hint="eastAsia"/>
          <w:szCs w:val="24"/>
          <w:lang w:val="zh-CN"/>
        </w:rPr>
      </w:pPr>
    </w:p>
    <w:p>
      <w:pPr>
        <w:spacing w:line="720" w:lineRule="auto"/>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lang w:val="zh-CN"/>
        </w:rPr>
        <w:t>甲方（盖章）                 乙方（盖章）</w:t>
      </w:r>
    </w:p>
    <w:p>
      <w:pPr>
        <w:spacing w:line="720" w:lineRule="auto"/>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lang w:val="zh-CN"/>
        </w:rPr>
        <w:t>负责人（</w:t>
      </w:r>
      <w:r>
        <w:rPr>
          <w:rFonts w:hint="eastAsia" w:ascii="仿宋_GB2312" w:hAnsi="仿宋_GB2312" w:eastAsia="仿宋_GB2312" w:cs="仿宋_GB2312"/>
          <w:sz w:val="30"/>
          <w:szCs w:val="30"/>
        </w:rPr>
        <w:t>代理人）</w:t>
      </w:r>
      <w:r>
        <w:rPr>
          <w:rFonts w:hint="eastAsia" w:ascii="仿宋_GB2312" w:hAnsi="仿宋_GB2312" w:eastAsia="仿宋_GB2312" w:cs="仿宋_GB2312"/>
          <w:sz w:val="30"/>
          <w:szCs w:val="30"/>
          <w:lang w:val="zh-CN"/>
        </w:rPr>
        <w:t>：            负责人（</w:t>
      </w:r>
      <w:r>
        <w:rPr>
          <w:rFonts w:hint="eastAsia" w:ascii="仿宋_GB2312" w:hAnsi="仿宋_GB2312" w:eastAsia="仿宋_GB2312" w:cs="仿宋_GB2312"/>
          <w:sz w:val="30"/>
          <w:szCs w:val="30"/>
        </w:rPr>
        <w:t>代理人）</w:t>
      </w:r>
      <w:r>
        <w:rPr>
          <w:rFonts w:hint="eastAsia" w:ascii="仿宋_GB2312" w:hAnsi="仿宋_GB2312" w:eastAsia="仿宋_GB2312" w:cs="仿宋_GB2312"/>
          <w:sz w:val="30"/>
          <w:szCs w:val="30"/>
          <w:lang w:val="zh-CN"/>
        </w:rPr>
        <w:t>：</w:t>
      </w:r>
    </w:p>
    <w:p>
      <w:pPr>
        <w:spacing w:line="720" w:lineRule="auto"/>
        <w:rPr>
          <w:rFonts w:hint="eastAsia" w:eastAsia="仿宋_GB2312"/>
          <w:lang w:eastAsia="zh-CN"/>
        </w:rPr>
      </w:pPr>
      <w:r>
        <w:rPr>
          <w:rFonts w:hint="eastAsia" w:ascii="仿宋_GB2312" w:hAnsi="仿宋_GB2312" w:eastAsia="仿宋_GB2312" w:cs="仿宋_GB2312"/>
          <w:sz w:val="30"/>
          <w:szCs w:val="30"/>
        </w:rPr>
        <w:t>时间：                       时间</w:t>
      </w:r>
      <w:r>
        <w:rPr>
          <w:rFonts w:hint="eastAsia" w:ascii="仿宋_GB2312" w:hAnsi="仿宋_GB2312" w:eastAsia="仿宋_GB2312" w:cs="仿宋_GB2312"/>
          <w:sz w:val="30"/>
          <w:szCs w:val="30"/>
          <w:lang w:eastAsia="zh-CN"/>
        </w:rPr>
        <w:t>：</w:t>
      </w:r>
    </w:p>
    <w:sectPr>
      <w:footerReference r:id="rId3" w:type="default"/>
      <w:pgSz w:w="11906" w:h="16838"/>
      <w:pgMar w:top="1440" w:right="1587" w:bottom="1440" w:left="1587" w:header="851" w:footer="992" w:gutter="0"/>
      <w:pgNumType w:fmt="decimal"/>
      <w:cols w:space="0" w:num="1"/>
      <w:rtlGutter w:val="0"/>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606417"/>
    <w:multiLevelType w:val="singleLevel"/>
    <w:tmpl w:val="EB606417"/>
    <w:lvl w:ilvl="0" w:tentative="0">
      <w:start w:val="3"/>
      <w:numFmt w:val="chineseCounting"/>
      <w:suff w:val="nothing"/>
      <w:lvlText w:val="%1、"/>
      <w:lvlJc w:val="left"/>
      <w:rPr>
        <w:rFonts w:hint="eastAsia"/>
      </w:rPr>
    </w:lvl>
  </w:abstractNum>
  <w:abstractNum w:abstractNumId="1">
    <w:nsid w:val="4EA32496"/>
    <w:multiLevelType w:val="singleLevel"/>
    <w:tmpl w:val="4EA32496"/>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mNTQyZGJhN2E5NzczOTI0MGQzNmI0Y2UxNDJjYTAifQ=="/>
  </w:docVars>
  <w:rsids>
    <w:rsidRoot w:val="50E95D41"/>
    <w:rsid w:val="01F80E7E"/>
    <w:rsid w:val="04BB58E1"/>
    <w:rsid w:val="0A00728F"/>
    <w:rsid w:val="390568EB"/>
    <w:rsid w:val="50E95D41"/>
    <w:rsid w:val="52615257"/>
    <w:rsid w:val="540F0984"/>
    <w:rsid w:val="5E5D1876"/>
    <w:rsid w:val="727367B7"/>
    <w:rsid w:val="78835F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2022-08-29T01:15:00Z</dcterms:created>
  <dc:creator>球球</dc:creator>
  <cp:lastModifiedBy>球球</cp:lastModifiedBy>
  <dcterms:modified xsi:type="dcterms:W3CDTF">2023-03-27T06:54:05Z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6AA8BFF6538B470896F86E1EF416BE6E</vt:lpwstr>
  </property>
</Properties>
</file>