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106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47"/>
        <w:gridCol w:w="3903"/>
        <w:gridCol w:w="1171"/>
        <w:gridCol w:w="37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1704" w:type="dxa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项目名称</w:t>
            </w:r>
          </w:p>
        </w:tc>
        <w:tc>
          <w:tcPr>
            <w:tcW w:w="3600" w:type="dxa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24"/>
              </w:rPr>
              <w:pict>
                <v:shape id="文本框 1" o:spid="_x0000_s1026" o:spt="202" type="#_x0000_t202" style="position:absolute;left:0pt;margin-left:80.8pt;margin-top:-51.9pt;height:33.4pt;width:180pt;z-index:251661312;mso-width-relative:page;mso-height-relative:page;" fillcolor="#FFFFFF" filled="t" stroked="f" coordsize="21600,21600" o:gfxdata="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CW&#10;tg1F1QAAAAwBAAAPAAAAAAAAAAEAIAAAACIAAABkcnMvZG93bnJldi54bWxQSwECFAAUAAAACACH&#10;TuJA0lt6rGACAACoBAAADgAAAAAAAAABACAAAAAkAQAAZHJzL2Uyb0RvYy54bWxQSwUGAAAAAAYA&#10;BgBZAQAA9gUAAAAA&#10;">
                  <v:path/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ascii="Calibri" w:hAnsi="Calibri" w:eastAsia="宋体"/>
                            <w:b/>
                            <w:bCs/>
                            <w:sz w:val="40"/>
                            <w:szCs w:val="48"/>
                            <w:lang w:val="en-US" w:eastAsia="zh-CN"/>
                          </w:rPr>
                        </w:pPr>
                        <w:r>
                          <w:rPr>
                            <w:rFonts w:hint="eastAsia" w:ascii="Calibri" w:hAnsi="Calibri"/>
                            <w:b/>
                            <w:bCs/>
                            <w:sz w:val="40"/>
                            <w:szCs w:val="48"/>
                            <w:lang w:val="en-US" w:eastAsia="zh-CN"/>
                          </w:rPr>
                          <w:t>转让公告</w:t>
                        </w:r>
                      </w:p>
                    </w:txbxContent>
                  </v:textbox>
                </v:shape>
              </w:pic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2022年废旧材料处置（第二批）转让公告</w:t>
            </w:r>
          </w:p>
        </w:tc>
        <w:tc>
          <w:tcPr>
            <w:tcW w:w="1080" w:type="dxa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项目编号</w:t>
            </w:r>
          </w:p>
        </w:tc>
        <w:tc>
          <w:tcPr>
            <w:tcW w:w="3468" w:type="dxa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1704" w:type="dxa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挂牌起始日期</w:t>
            </w:r>
          </w:p>
        </w:tc>
        <w:tc>
          <w:tcPr>
            <w:tcW w:w="3600" w:type="dxa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2022-10-28 11:00:00</w:t>
            </w:r>
          </w:p>
        </w:tc>
        <w:tc>
          <w:tcPr>
            <w:tcW w:w="1080" w:type="dxa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挂牌截止日期</w:t>
            </w:r>
          </w:p>
        </w:tc>
        <w:tc>
          <w:tcPr>
            <w:tcW w:w="3468" w:type="dxa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2022-11-02 11:00:00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1704" w:type="dxa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挂牌期满，如未征集到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意向受让方</w:t>
            </w:r>
          </w:p>
        </w:tc>
        <w:tc>
          <w:tcPr>
            <w:tcW w:w="0" w:type="auto"/>
            <w:gridSpan w:val="3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不变更挂牌条件，按照3个工作日为一个周期延牌，延牌1个周期。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9F9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</w:rPr>
      </w:pPr>
    </w:p>
    <w:tbl>
      <w:tblPr>
        <w:tblStyle w:val="8"/>
        <w:tblW w:w="10680" w:type="dxa"/>
        <w:jc w:val="center"/>
        <w:tblBorders>
          <w:top w:val="single" w:color="E6E6E6" w:sz="4" w:space="0"/>
          <w:left w:val="single" w:color="E6E6E6" w:sz="4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52"/>
        <w:gridCol w:w="981"/>
        <w:gridCol w:w="9147"/>
      </w:tblGrid>
      <w:tr>
        <w:tblPrEx>
          <w:tblBorders>
            <w:top w:val="single" w:color="E6E6E6" w:sz="4" w:space="0"/>
            <w:left w:val="single" w:color="E6E6E6" w:sz="4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5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标的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概况</w:t>
            </w:r>
          </w:p>
        </w:tc>
        <w:tc>
          <w:tcPr>
            <w:tcW w:w="9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tbl>
            <w:tblPr>
              <w:tblStyle w:val="8"/>
              <w:tblpPr w:leftFromText="180" w:rightFromText="180" w:vertAnchor="text" w:horzAnchor="page" w:tblpX="540" w:tblpY="-2192"/>
              <w:tblOverlap w:val="never"/>
              <w:tblW w:w="5000" w:type="pct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shd w:val="clear" w:color="auto" w:fill="auto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418"/>
              <w:gridCol w:w="3067"/>
              <w:gridCol w:w="1255"/>
              <w:gridCol w:w="976"/>
              <w:gridCol w:w="976"/>
              <w:gridCol w:w="3416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36" w:hRule="atLeast"/>
                <w:tblHeader/>
              </w:trPr>
              <w:tc>
                <w:tcPr>
                  <w:tcW w:w="5760" w:type="dxa"/>
                  <w:gridSpan w:val="6"/>
                  <w:shd w:val="clear" w:color="auto" w:fill="auto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0" w:lineRule="atLeast"/>
                    <w:ind w:left="0" w:right="0"/>
                    <w:jc w:val="center"/>
                    <w:rPr>
                      <w:rFonts w:ascii="Calibri" w:hAnsi="Calibri" w:eastAsia="宋体" w:cs="Times New Roman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color w:val="333333"/>
                      <w:kern w:val="0"/>
                      <w:sz w:val="16"/>
                      <w:szCs w:val="16"/>
                      <w:lang w:val="en-US" w:eastAsia="zh-CN" w:bidi="ar"/>
                    </w:rPr>
                    <w:t>标的清单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36" w:hRule="atLeast"/>
                <w:tblHeader/>
              </w:trPr>
              <w:tc>
                <w:tcPr>
                  <w:tcW w:w="360" w:type="dxa"/>
                  <w:shd w:val="clear" w:color="auto" w:fill="auto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40" w:lineRule="atLeast"/>
                    <w:ind w:left="0" w:right="0"/>
                    <w:jc w:val="center"/>
                    <w:rPr>
                      <w:rFonts w:hint="eastAsia" w:ascii="微软雅黑" w:hAnsi="微软雅黑" w:eastAsia="微软雅黑" w:cs="微软雅黑"/>
                      <w:color w:val="333333"/>
                      <w:sz w:val="16"/>
                      <w:szCs w:val="16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color w:val="333333"/>
                      <w:kern w:val="0"/>
                      <w:sz w:val="16"/>
                      <w:szCs w:val="16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2640" w:type="dxa"/>
                  <w:shd w:val="clear" w:color="auto" w:fill="auto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40" w:lineRule="atLeast"/>
                    <w:ind w:left="0" w:right="0"/>
                    <w:jc w:val="center"/>
                    <w:rPr>
                      <w:rFonts w:hint="eastAsia" w:ascii="微软雅黑" w:hAnsi="微软雅黑" w:eastAsia="微软雅黑" w:cs="微软雅黑"/>
                      <w:color w:val="333333"/>
                      <w:sz w:val="16"/>
                      <w:szCs w:val="16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color w:val="333333"/>
                      <w:kern w:val="0"/>
                      <w:sz w:val="16"/>
                      <w:szCs w:val="16"/>
                      <w:lang w:val="en-US" w:eastAsia="zh-CN" w:bidi="ar"/>
                    </w:rPr>
                    <w:t>标的名称</w:t>
                  </w:r>
                </w:p>
              </w:tc>
              <w:tc>
                <w:tcPr>
                  <w:tcW w:w="1080" w:type="dxa"/>
                  <w:shd w:val="clear" w:color="auto" w:fill="auto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40" w:lineRule="atLeast"/>
                    <w:ind w:left="0" w:right="0"/>
                    <w:jc w:val="center"/>
                    <w:rPr>
                      <w:rFonts w:hint="eastAsia" w:ascii="微软雅黑" w:hAnsi="微软雅黑" w:eastAsia="微软雅黑" w:cs="微软雅黑"/>
                      <w:color w:val="333333"/>
                      <w:sz w:val="16"/>
                      <w:szCs w:val="16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color w:val="333333"/>
                      <w:kern w:val="0"/>
                      <w:sz w:val="16"/>
                      <w:szCs w:val="16"/>
                      <w:lang w:val="en-US" w:eastAsia="zh-CN" w:bidi="ar"/>
                    </w:rPr>
                    <w:t>规格</w:t>
                  </w:r>
                </w:p>
              </w:tc>
              <w:tc>
                <w:tcPr>
                  <w:tcW w:w="840" w:type="dxa"/>
                  <w:shd w:val="clear" w:color="auto" w:fill="auto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40" w:lineRule="atLeast"/>
                    <w:ind w:left="0" w:right="0"/>
                    <w:jc w:val="center"/>
                    <w:rPr>
                      <w:rFonts w:hint="eastAsia" w:ascii="微软雅黑" w:hAnsi="微软雅黑" w:eastAsia="微软雅黑" w:cs="微软雅黑"/>
                      <w:color w:val="333333"/>
                      <w:sz w:val="16"/>
                      <w:szCs w:val="16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color w:val="333333"/>
                      <w:kern w:val="0"/>
                      <w:sz w:val="16"/>
                      <w:szCs w:val="16"/>
                      <w:lang w:val="en-US" w:eastAsia="zh-CN" w:bidi="ar"/>
                    </w:rPr>
                    <w:t>数量</w:t>
                  </w:r>
                </w:p>
              </w:tc>
              <w:tc>
                <w:tcPr>
                  <w:tcW w:w="840" w:type="dxa"/>
                  <w:shd w:val="clear" w:color="auto" w:fill="auto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40" w:lineRule="atLeast"/>
                    <w:ind w:left="0" w:right="0"/>
                    <w:jc w:val="center"/>
                    <w:rPr>
                      <w:rFonts w:hint="eastAsia" w:ascii="微软雅黑" w:hAnsi="微软雅黑" w:eastAsia="微软雅黑" w:cs="微软雅黑"/>
                      <w:color w:val="333333"/>
                      <w:sz w:val="16"/>
                      <w:szCs w:val="16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color w:val="333333"/>
                      <w:kern w:val="0"/>
                      <w:sz w:val="16"/>
                      <w:szCs w:val="16"/>
                      <w:lang w:val="en-US" w:eastAsia="zh-CN" w:bidi="ar"/>
                    </w:rPr>
                    <w:t>单位</w:t>
                  </w:r>
                </w:p>
              </w:tc>
              <w:tc>
                <w:tcPr>
                  <w:tcW w:w="2940" w:type="dxa"/>
                  <w:shd w:val="clear" w:color="auto" w:fill="auto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40" w:lineRule="atLeast"/>
                    <w:ind w:left="0" w:right="0"/>
                    <w:jc w:val="center"/>
                    <w:rPr>
                      <w:rFonts w:hint="eastAsia" w:ascii="微软雅黑" w:hAnsi="微软雅黑" w:eastAsia="微软雅黑" w:cs="微软雅黑"/>
                      <w:color w:val="333333"/>
                      <w:sz w:val="16"/>
                      <w:szCs w:val="16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color w:val="333333"/>
                      <w:kern w:val="0"/>
                      <w:sz w:val="16"/>
                      <w:szCs w:val="16"/>
                      <w:lang w:val="en-US" w:eastAsia="zh-CN" w:bidi="ar"/>
                    </w:rPr>
                    <w:t>标的现状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36" w:hRule="atLeast"/>
              </w:trPr>
              <w:tc>
                <w:tcPr>
                  <w:tcW w:w="360" w:type="dxa"/>
                  <w:shd w:val="clear" w:color="auto" w:fill="auto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40" w:lineRule="atLeast"/>
                    <w:ind w:left="0" w:right="0"/>
                    <w:jc w:val="center"/>
                    <w:rPr>
                      <w:rFonts w:hint="eastAsia" w:ascii="微软雅黑" w:hAnsi="微软雅黑" w:eastAsia="微软雅黑" w:cs="微软雅黑"/>
                      <w:color w:val="333333"/>
                      <w:sz w:val="16"/>
                      <w:szCs w:val="16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color w:val="333333"/>
                      <w:kern w:val="0"/>
                      <w:sz w:val="16"/>
                      <w:szCs w:val="16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640" w:type="dxa"/>
                  <w:shd w:val="clear" w:color="auto" w:fill="auto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40" w:lineRule="atLeast"/>
                    <w:ind w:left="0" w:right="0"/>
                    <w:jc w:val="left"/>
                    <w:rPr>
                      <w:rFonts w:hint="eastAsia" w:ascii="微软雅黑" w:hAnsi="微软雅黑" w:eastAsia="微软雅黑" w:cs="微软雅黑"/>
                      <w:color w:val="333333"/>
                      <w:sz w:val="16"/>
                      <w:szCs w:val="16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color w:val="333333"/>
                      <w:kern w:val="0"/>
                      <w:sz w:val="16"/>
                      <w:szCs w:val="16"/>
                      <w:lang w:val="en-US" w:eastAsia="zh-CN" w:bidi="ar"/>
                    </w:rPr>
                    <w:t>移动厕所</w:t>
                  </w:r>
                </w:p>
              </w:tc>
              <w:tc>
                <w:tcPr>
                  <w:tcW w:w="1080" w:type="dxa"/>
                  <w:shd w:val="clear" w:color="auto" w:fill="auto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vAlign w:val="center"/>
                </w:tcPr>
                <w:p>
                  <w:pPr>
                    <w:jc w:val="center"/>
                    <w:rPr>
                      <w:rFonts w:hint="eastAsia" w:ascii="微软雅黑" w:hAnsi="微软雅黑" w:eastAsia="微软雅黑" w:cs="微软雅黑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840" w:type="dxa"/>
                  <w:shd w:val="clear" w:color="auto" w:fill="auto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40" w:lineRule="atLeast"/>
                    <w:ind w:left="0" w:right="0"/>
                    <w:jc w:val="center"/>
                    <w:rPr>
                      <w:rFonts w:hint="eastAsia" w:ascii="微软雅黑" w:hAnsi="微软雅黑" w:eastAsia="微软雅黑" w:cs="微软雅黑"/>
                      <w:color w:val="333333"/>
                      <w:sz w:val="16"/>
                      <w:szCs w:val="16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color w:val="333333"/>
                      <w:kern w:val="0"/>
                      <w:sz w:val="16"/>
                      <w:szCs w:val="16"/>
                      <w:lang w:val="en-US" w:eastAsia="zh-CN" w:bidi="ar"/>
                    </w:rPr>
                    <w:t>11.00</w:t>
                  </w:r>
                </w:p>
              </w:tc>
              <w:tc>
                <w:tcPr>
                  <w:tcW w:w="840" w:type="dxa"/>
                  <w:shd w:val="clear" w:color="auto" w:fill="auto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40" w:lineRule="atLeast"/>
                    <w:ind w:left="0" w:right="0"/>
                    <w:jc w:val="center"/>
                    <w:rPr>
                      <w:rFonts w:hint="eastAsia" w:ascii="微软雅黑" w:hAnsi="微软雅黑" w:eastAsia="微软雅黑" w:cs="微软雅黑"/>
                      <w:color w:val="333333"/>
                      <w:sz w:val="16"/>
                      <w:szCs w:val="16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color w:val="333333"/>
                      <w:kern w:val="0"/>
                      <w:sz w:val="16"/>
                      <w:szCs w:val="16"/>
                      <w:lang w:val="en-US" w:eastAsia="zh-CN" w:bidi="ar"/>
                    </w:rPr>
                    <w:t>台</w:t>
                  </w:r>
                </w:p>
              </w:tc>
              <w:tc>
                <w:tcPr>
                  <w:tcW w:w="2940" w:type="dxa"/>
                  <w:shd w:val="clear" w:color="auto" w:fill="auto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vAlign w:val="center"/>
                </w:tcPr>
                <w:p>
                  <w:pPr>
                    <w:jc w:val="center"/>
                    <w:rPr>
                      <w:rFonts w:hint="eastAsia" w:ascii="微软雅黑" w:hAnsi="微软雅黑" w:eastAsia="微软雅黑" w:cs="微软雅黑"/>
                      <w:color w:val="333333"/>
                      <w:sz w:val="16"/>
                      <w:szCs w:val="16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color w:val="333333"/>
                      <w:sz w:val="16"/>
                      <w:szCs w:val="16"/>
                      <w:lang w:val="en-US" w:eastAsia="zh-CN"/>
                    </w:rPr>
                    <w:t>闲置</w:t>
                  </w:r>
                </w:p>
              </w:tc>
            </w:tr>
          </w:tbl>
          <w:p>
            <w:pPr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</w:tr>
      <w:tr>
        <w:tblPrEx>
          <w:tblBorders>
            <w:top w:val="single" w:color="E6E6E6" w:sz="4" w:space="0"/>
            <w:left w:val="single" w:color="E6E6E6" w:sz="4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转让底价</w:t>
            </w:r>
          </w:p>
        </w:tc>
        <w:tc>
          <w:tcPr>
            <w:tcW w:w="8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500.00元/1台</w:t>
            </w:r>
          </w:p>
        </w:tc>
      </w:tr>
      <w:tr>
        <w:tblPrEx>
          <w:tblBorders>
            <w:top w:val="single" w:color="E6E6E6" w:sz="4" w:space="0"/>
            <w:left w:val="single" w:color="E6E6E6" w:sz="4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数量</w:t>
            </w:r>
          </w:p>
        </w:tc>
        <w:tc>
          <w:tcPr>
            <w:tcW w:w="8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11.00台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ascii="Calibri" w:hAnsi="Calibri"/>
          <w:szCs w:val="24"/>
        </w:rPr>
      </w:pPr>
    </w:p>
    <w:tbl>
      <w:tblPr>
        <w:tblStyle w:val="8"/>
        <w:tblW w:w="106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73"/>
        <w:gridCol w:w="1145"/>
        <w:gridCol w:w="8945"/>
        <w:gridCol w:w="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540" w:type="dxa"/>
            <w:vMerge w:val="restart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交易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条件</w:t>
            </w:r>
          </w:p>
        </w:tc>
        <w:tc>
          <w:tcPr>
            <w:tcW w:w="1080" w:type="dxa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交易价款</w:t>
            </w:r>
          </w:p>
        </w:tc>
        <w:tc>
          <w:tcPr>
            <w:tcW w:w="8436" w:type="dxa"/>
            <w:gridSpan w:val="2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付款方式:受让方根据系统提示将全部交易价款支付至平台指定账户。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付款期限:在全部工作完成后2个工作日内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540" w:type="dxa"/>
            <w:vMerge w:val="continue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竞买资格条件</w:t>
            </w:r>
          </w:p>
        </w:tc>
        <w:tc>
          <w:tcPr>
            <w:tcW w:w="8436" w:type="dxa"/>
            <w:gridSpan w:val="2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1.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FF0000"/>
                <w:kern w:val="0"/>
                <w:sz w:val="16"/>
                <w:szCs w:val="16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FF0000"/>
                <w:kern w:val="0"/>
                <w:sz w:val="16"/>
                <w:szCs w:val="16"/>
                <w:u w:val="single"/>
                <w:lang w:val="en-US" w:eastAsia="zh-CN" w:bidi="ar"/>
              </w:rPr>
              <w:instrText xml:space="preserve"> HYPERLINK "https://zccz.ejy365.com/user/register/registerform?type=0&amp;k=zccz" \l "1" \t "https://frontzccz.ejy365.com/asset/notice/_blank"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FF0000"/>
                <w:kern w:val="0"/>
                <w:sz w:val="16"/>
                <w:szCs w:val="16"/>
                <w:u w:val="single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FF0000"/>
                <w:kern w:val="0"/>
                <w:sz w:val="16"/>
                <w:szCs w:val="16"/>
                <w:u w:val="single"/>
                <w:lang w:val="en-US" w:eastAsia="zh-CN" w:bidi="ar"/>
              </w:rPr>
              <w:t>注册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FF0000"/>
                <w:kern w:val="0"/>
                <w:sz w:val="16"/>
                <w:szCs w:val="16"/>
                <w:u w:val="single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并审核通过成为“e交易”认证会员;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2.能够独立承担民事责任能力的法人或其他组织;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3.投标单位需持有效企业营业执照;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4.参加招标活动前三年内，在经营活动中无重大违法记录或无不良行为记录（如该记录对禁止参与招投标活动有明确规定的，从其规定,不受三年限制）;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540" w:type="dxa"/>
            <w:vMerge w:val="continue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标的交割</w:t>
            </w:r>
          </w:p>
        </w:tc>
        <w:tc>
          <w:tcPr>
            <w:tcW w:w="8436" w:type="dxa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1、 交割时间：竞价结束后2个工作日内办理交割，12个工作日内提取完毕。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2、 交割地点：常州市新北区泰山路225号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3、 交割规则：1、交割方式: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（1）受让方提取标的时应向资产占有单位（转让方）提供：自然人身份证原件或企业法人、其他组织工商执照复印件、授权委托书以及转让方要求的其他材料。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（2）标的交割后，受让方及其工作人员在提取标的期间，应服从资产占有单位（转让方）管理安排，不得扰乱资产占有单位（转让方）正常的工作秩序；不能有吵闹、辱骂、斗殴、吸烟、赌博等不文明行为；标的的拆解与搬迁必须服从资产占有单位（转让方）安排；搬迁结束后不得遗留任何标的附属物。否则，由此造成的不良后果及损失由受让方承担。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（3）该标的必须在上述规定标的物提取时间内搬运完毕，受让方如在上述规定期间内未按期搬运完毕，除非征得资产占有单位同意，否则每逾期1日须承担场地占用费500元，以此类推，直至搬清之日止。场地占用费从标的保证金中扣除，如场地占用费超过保证金，则受让方还应另行支付，受让方如逾期5个工作日未补足扣除金额，转让方有权暂停标的交割，待争议解决后进行处理。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（4）受让方负责标的的拆卸和搬运，在标的拆卸和搬运过程中必须严格遵守国家、地方安全和环境保护等方面有关法律、法规及转让方的相关安全、环保管理要求，如发生安全、环境等事故的，由受让方承担一切责任。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（5）受让方不得损坏标的清单以外的其它资产、建（构）筑物及辅助、配套设施，不得破墙刨地，确需破墙才能搬运设备的，应征得资产占有单位（转让方）同意，并在标的搬迁后恢复原样。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（6）受让方标的提取过程中，如发生逾期提取、损坏非竞价范围内物品，破坏建筑物及相关附着物的完整、安全等情形的，资产占有单位（转让方）有权扣除保证金，如造成的损失大于保证金的，由受让方另行承担，受让方如逾期5个工作日未补足扣除金额，转让方有权暂停标的交割，待争议解决后进行处理。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（7）受让方以办理标的交付为目的而需对标的实施核验、计量、拆卸、装载、运输的，由受让方自行办理、费用自担，转让方予以适当协助。期间发生的标的遭损坏、灭失、价值缩减以及导致他人之人身、财产权益受损等风险和责任，皆由受让方承担。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2、 争议处理: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(1)交易公告未对交易标的数量、型号、品牌等信息作出描述，且申明不承担瑕疵担保责任的，交割以实物现状为准，受让方不得要求退标及任何补偿。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(2)交易公告已对交易标的数量、型号、品牌等信息作出明确描述，交割时，实物清单数量与公告内容清单数量不符，如不符标的评估（认定，下同）价格小于全部标的评估总价5%（含）的，不对成交款作任何调整，受让方不得要求退标；如不符标的评估价占比大于5%但小于20%（含），或虽大于20%但转让方、受让方均同意进行交割的，由转让方按下述补偿价差计算公式计算补偿价对受让方予以补偿，受让方不得要求退标或其他损失赔偿。转让方补偿后可收回不符标的；不符标的评估价格占比大于20%，且转让方、受让方有一方不同意交割的，转让方收回标的，转让方退还成交款，转让方不承担其它责任。 补偿价差计算公式为:（不符标的评估价÷全部标的评估总价）×成交总价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(3)竞价成交后，如发现受让方不具备公告所示受让条件（包括但不限于环保、安全、拆卸等资质要求），转让方有权取消其受让资格，并要求其承担相关违约责任。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(4)因交易双方原因致使标的不能按期进行交割的，过错方应承担违约责任。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(5)因交易标的为废旧资产，受让方不得以受让标的缺少铭牌、技术资料、整机缺件等为理由提出赔偿或退标。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rPr>
                <w:rFonts w:hint="eastAsia" w:ascii="宋体" w:hAnsi="Calibri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ascii="Calibri" w:hAnsi="Calibri"/>
          <w:szCs w:val="24"/>
        </w:rPr>
      </w:pPr>
    </w:p>
    <w:tbl>
      <w:tblPr>
        <w:tblStyle w:val="8"/>
        <w:tblW w:w="106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74"/>
        <w:gridCol w:w="1147"/>
        <w:gridCol w:w="1147"/>
        <w:gridCol w:w="2931"/>
        <w:gridCol w:w="1274"/>
        <w:gridCol w:w="36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540" w:type="dxa"/>
            <w:vMerge w:val="restart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交易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指南</w:t>
            </w:r>
          </w:p>
        </w:tc>
        <w:tc>
          <w:tcPr>
            <w:tcW w:w="1080" w:type="dxa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资金缴纳方式</w:t>
            </w:r>
          </w:p>
        </w:tc>
        <w:tc>
          <w:tcPr>
            <w:tcW w:w="8436" w:type="dxa"/>
            <w:gridSpan w:val="4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钱包支付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540" w:type="dxa"/>
            <w:vMerge w:val="continue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竞价提示</w:t>
            </w:r>
          </w:p>
        </w:tc>
        <w:tc>
          <w:tcPr>
            <w:tcW w:w="8436" w:type="dxa"/>
            <w:gridSpan w:val="4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竞价人在竞价前请务必遵照e交易平台（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70C0"/>
                <w:kern w:val="0"/>
                <w:sz w:val="16"/>
                <w:szCs w:val="16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70C0"/>
                <w:kern w:val="0"/>
                <w:sz w:val="16"/>
                <w:szCs w:val="16"/>
                <w:lang w:val="en-US" w:eastAsia="zh-CN" w:bidi="ar"/>
              </w:rPr>
              <w:instrText xml:space="preserve"> HYPERLINK "http://www.ejy365.com/" \t "https://frontzccz.ejy365.com/asset/notice/_blank"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70C0"/>
                <w:kern w:val="0"/>
                <w:sz w:val="16"/>
                <w:szCs w:val="16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70C0"/>
                <w:sz w:val="16"/>
                <w:szCs w:val="16"/>
                <w:u w:val="single"/>
              </w:rPr>
              <w:t>www.ejy365.com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70C0"/>
                <w:kern w:val="0"/>
                <w:sz w:val="16"/>
                <w:szCs w:val="16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）的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70C0"/>
                <w:kern w:val="0"/>
                <w:sz w:val="16"/>
                <w:szCs w:val="16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70C0"/>
                <w:kern w:val="0"/>
                <w:sz w:val="16"/>
                <w:szCs w:val="16"/>
                <w:lang w:val="en-US" w:eastAsia="zh-CN" w:bidi="ar"/>
              </w:rPr>
              <w:instrText xml:space="preserve"> HYPERLINK "http://www.ejy365.com/newsinfo?infoid=88db1dfc-6a03-4b57-b92c-2ad535b8fc68" \t "https://frontzccz.ejy365.com/asset/notice/_blank"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70C0"/>
                <w:kern w:val="0"/>
                <w:sz w:val="16"/>
                <w:szCs w:val="16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70C0"/>
                <w:sz w:val="16"/>
                <w:szCs w:val="16"/>
                <w:u w:val="single"/>
              </w:rPr>
              <w:t>《e交易平台会员注册须知》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70C0"/>
                <w:kern w:val="0"/>
                <w:sz w:val="16"/>
                <w:szCs w:val="16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、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70C0"/>
                <w:kern w:val="0"/>
                <w:sz w:val="16"/>
                <w:szCs w:val="16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70C0"/>
                <w:kern w:val="0"/>
                <w:sz w:val="16"/>
                <w:szCs w:val="16"/>
                <w:lang w:val="en-US" w:eastAsia="zh-CN" w:bidi="ar"/>
              </w:rPr>
              <w:instrText xml:space="preserve"> HYPERLINK "http://www.ejy365.com/newsinfo?infoid=af16661b-7b2f-4280-9601-54c0f1111848" \t "https://frontzccz.ejy365.com/asset/notice/_blank"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70C0"/>
                <w:kern w:val="0"/>
                <w:sz w:val="16"/>
                <w:szCs w:val="16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70C0"/>
                <w:sz w:val="16"/>
                <w:szCs w:val="16"/>
                <w:u w:val="single"/>
              </w:rPr>
              <w:t>《e交易平台自助交易管理规则》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70C0"/>
                <w:kern w:val="0"/>
                <w:sz w:val="16"/>
                <w:szCs w:val="16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、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70C0"/>
                <w:kern w:val="0"/>
                <w:sz w:val="16"/>
                <w:szCs w:val="16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70C0"/>
                <w:kern w:val="0"/>
                <w:sz w:val="16"/>
                <w:szCs w:val="16"/>
                <w:lang w:val="en-US" w:eastAsia="zh-CN" w:bidi="ar"/>
              </w:rPr>
              <w:instrText xml:space="preserve"> HYPERLINK "https://www.ejy365.com/newsinfo?infoid=fd28532d-0ae8-43f8-a482-2497e6f7f9f6" \t "https://frontzccz.ejy365.com/asset/notice/_blank"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70C0"/>
                <w:kern w:val="0"/>
                <w:sz w:val="16"/>
                <w:szCs w:val="16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70C0"/>
                <w:sz w:val="16"/>
                <w:szCs w:val="16"/>
                <w:u w:val="single"/>
              </w:rPr>
              <w:t>《e交易平台竞价交易规则》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70C0"/>
                <w:kern w:val="0"/>
                <w:sz w:val="16"/>
                <w:szCs w:val="16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、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70C0"/>
                <w:kern w:val="0"/>
                <w:sz w:val="16"/>
                <w:szCs w:val="16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70C0"/>
                <w:kern w:val="0"/>
                <w:sz w:val="16"/>
                <w:szCs w:val="16"/>
                <w:lang w:val="en-US" w:eastAsia="zh-CN" w:bidi="ar"/>
              </w:rPr>
              <w:instrText xml:space="preserve"> HYPERLINK "http://www.ejy365.com/newsinfo?infoid=45b70145-e1a6-444f-a693-8388e2ba5ae2" \t "https://frontzccz.ejy365.com/asset/notice/_blank"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70C0"/>
                <w:kern w:val="0"/>
                <w:sz w:val="16"/>
                <w:szCs w:val="16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70C0"/>
                <w:sz w:val="16"/>
                <w:szCs w:val="16"/>
                <w:u w:val="single"/>
              </w:rPr>
              <w:t>《电子竞价风险告知及接受确认书》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70C0"/>
                <w:kern w:val="0"/>
                <w:sz w:val="16"/>
                <w:szCs w:val="16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等要求，了解标的情况、竞价资格、注册报名、保证金缴纳、竞价操作及款项支付方式等内容。如未全面了解相关内容，违反相关规定，您可能承担无法参与项目竞价、保证金不予退还等不利后果，请审慎参与竞价。 建议使用pc端竞价，如果使用移动端竞价，在竞价过程中收到手机来电可能会导致移动端网络中断，影响正常竞价。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540" w:type="dxa"/>
            <w:vMerge w:val="continue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现场展示</w:t>
            </w:r>
          </w:p>
        </w:tc>
        <w:tc>
          <w:tcPr>
            <w:tcW w:w="8436" w:type="dxa"/>
            <w:gridSpan w:val="4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时间：公告期间，联系后组织查看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联系人：蒋工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联系方式：13815060270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地点: 常州市新北区泰山路225号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540" w:type="dxa"/>
            <w:vMerge w:val="continue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竞价报名</w:t>
            </w:r>
          </w:p>
        </w:tc>
        <w:tc>
          <w:tcPr>
            <w:tcW w:w="1080" w:type="dxa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报名截止时间</w:t>
            </w:r>
          </w:p>
        </w:tc>
        <w:tc>
          <w:tcPr>
            <w:tcW w:w="7152" w:type="dxa"/>
            <w:gridSpan w:val="3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2022-11-02 11:00:00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540" w:type="dxa"/>
            <w:vMerge w:val="continue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1080" w:type="dxa"/>
            <w:vMerge w:val="continue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报名手续</w:t>
            </w:r>
          </w:p>
        </w:tc>
        <w:tc>
          <w:tcPr>
            <w:tcW w:w="7152" w:type="dxa"/>
            <w:gridSpan w:val="3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意向竞买人应报名截止日前完成e交易平台注册、报名。且保证金缴纳截止时间前，根据项目公告提示完成付款。保证金有效以到账时间为准（如果交易方式为钱包支付，充值后需进行支付，e交易系统到帐时间可能晚于银行到帐时间，为确保及时到账请提前准备并优先选择同行网银或网点操作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540" w:type="dxa"/>
            <w:vMerge w:val="continue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1080" w:type="dxa"/>
            <w:vMerge w:val="continue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保证金及处置方式</w:t>
            </w:r>
          </w:p>
        </w:tc>
        <w:tc>
          <w:tcPr>
            <w:tcW w:w="7152" w:type="dxa"/>
            <w:gridSpan w:val="3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1.金额(元)： 1000.00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2.保证金缴纳截止时间： 2022-11-02 11:00:00前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3.退还： 成交后受让方保证金15个工作日内退还,其他竞买方保证金5个工作日内退还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540" w:type="dxa"/>
            <w:vMerge w:val="continue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竞价安排</w:t>
            </w:r>
          </w:p>
        </w:tc>
        <w:tc>
          <w:tcPr>
            <w:tcW w:w="1080" w:type="dxa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竞价方式</w:t>
            </w:r>
          </w:p>
        </w:tc>
        <w:tc>
          <w:tcPr>
            <w:tcW w:w="2760" w:type="dxa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加价</w:t>
            </w:r>
          </w:p>
        </w:tc>
        <w:tc>
          <w:tcPr>
            <w:tcW w:w="1200" w:type="dxa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竞价阶梯</w:t>
            </w:r>
          </w:p>
        </w:tc>
        <w:tc>
          <w:tcPr>
            <w:tcW w:w="2784" w:type="dxa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50.00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540" w:type="dxa"/>
            <w:vMerge w:val="continue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1080" w:type="dxa"/>
            <w:vMerge w:val="continue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自由竞价时间</w:t>
            </w:r>
          </w:p>
        </w:tc>
        <w:tc>
          <w:tcPr>
            <w:tcW w:w="2760" w:type="dxa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2022-11-02 11:00:00至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2022-11-02 13:00:00</w:t>
            </w:r>
          </w:p>
        </w:tc>
        <w:tc>
          <w:tcPr>
            <w:tcW w:w="1200" w:type="dxa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延时竞价周期</w:t>
            </w:r>
          </w:p>
        </w:tc>
        <w:tc>
          <w:tcPr>
            <w:tcW w:w="2784" w:type="dxa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default" w:ascii="微软雅黑" w:hAnsi="微软雅黑" w:eastAsia="微软雅黑" w:cs="微软雅黑"/>
                <w:color w:val="333333"/>
                <w:sz w:val="16"/>
                <w:szCs w:val="16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540" w:type="dxa"/>
            <w:vMerge w:val="continue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服务费</w:t>
            </w:r>
          </w:p>
        </w:tc>
        <w:tc>
          <w:tcPr>
            <w:tcW w:w="8436" w:type="dxa"/>
            <w:gridSpan w:val="4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成交竞买方需在资产交割前向常州阳光交易市场缴纳平台服务费（服务费按成交金额的0.3%收取）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540" w:type="dxa"/>
            <w:vMerge w:val="continue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附件下载</w:t>
            </w:r>
          </w:p>
        </w:tc>
        <w:tc>
          <w:tcPr>
            <w:tcW w:w="8436" w:type="dxa"/>
            <w:gridSpan w:val="4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ascii="Calibri" w:hAnsi="Calibri"/>
          <w:szCs w:val="24"/>
        </w:rPr>
      </w:pPr>
    </w:p>
    <w:p>
      <w:pPr>
        <w:keepNext w:val="0"/>
        <w:keepLines w:val="0"/>
        <w:widowControl/>
        <w:suppressLineNumbers w:val="0"/>
        <w:jc w:val="left"/>
        <w:rPr>
          <w:rFonts w:ascii="Calibri" w:hAnsi="Calibri"/>
          <w:szCs w:val="24"/>
        </w:rPr>
      </w:pPr>
    </w:p>
    <w:tbl>
      <w:tblPr>
        <w:tblStyle w:val="8"/>
        <w:tblW w:w="106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74"/>
        <w:gridCol w:w="1147"/>
        <w:gridCol w:w="89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540" w:type="dxa"/>
            <w:vMerge w:val="restart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业务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咨询</w:t>
            </w:r>
          </w:p>
        </w:tc>
        <w:tc>
          <w:tcPr>
            <w:tcW w:w="1080" w:type="dxa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转让方</w:t>
            </w:r>
          </w:p>
        </w:tc>
        <w:tc>
          <w:tcPr>
            <w:tcW w:w="8436" w:type="dxa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名称：常州新园市政绿化有限公司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地址：常州市新北区泰山路225号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联系人：蒋工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联系方式：13815060270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540" w:type="dxa"/>
            <w:vMerge w:val="continue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e交易</w:t>
            </w:r>
          </w:p>
        </w:tc>
        <w:tc>
          <w:tcPr>
            <w:tcW w:w="8436" w:type="dxa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地址：常州市钟楼区茶花路300号创投大厦12楼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联系人：平台客服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联系方式：400-828-9082</w:t>
            </w:r>
          </w:p>
        </w:tc>
      </w:tr>
    </w:tbl>
    <w:p>
      <w:pPr>
        <w:rPr>
          <w:rFonts w:ascii="Calibri" w:hAnsi="Calibri"/>
          <w:szCs w:val="24"/>
        </w:rPr>
      </w:pPr>
    </w:p>
    <w:p>
      <w:pPr>
        <w:tabs>
          <w:tab w:val="left" w:pos="284"/>
        </w:tabs>
        <w:spacing w:afterLines="50" w:line="600" w:lineRule="exact"/>
        <w:jc w:val="center"/>
        <w:rPr>
          <w:rFonts w:hint="eastAsia" w:ascii="宋体" w:hAnsi="宋体" w:cs="宋体"/>
          <w:b/>
          <w:bCs/>
          <w:sz w:val="36"/>
          <w:szCs w:val="36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tabs>
          <w:tab w:val="left" w:pos="284"/>
        </w:tabs>
        <w:spacing w:afterLines="50" w:line="600" w:lineRule="exact"/>
        <w:jc w:val="center"/>
        <w:rPr>
          <w:rFonts w:ascii="宋体" w:hAns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</w:rPr>
        <w:t>招标文件</w:t>
      </w:r>
    </w:p>
    <w:p>
      <w:pPr>
        <w:tabs>
          <w:tab w:val="left" w:pos="540"/>
          <w:tab w:val="left" w:pos="720"/>
          <w:tab w:val="left" w:pos="900"/>
          <w:tab w:val="left" w:pos="1080"/>
        </w:tabs>
        <w:spacing w:line="336" w:lineRule="auto"/>
        <w:ind w:right="21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1、项目名称：2022年</w:t>
      </w:r>
      <w:r>
        <w:rPr>
          <w:rFonts w:ascii="宋体" w:hAnsi="宋体" w:cs="宋体"/>
          <w:color w:val="000000"/>
          <w:szCs w:val="21"/>
        </w:rPr>
        <w:t>废旧材料处置</w:t>
      </w:r>
      <w:r>
        <w:rPr>
          <w:rFonts w:hint="eastAsia" w:ascii="宋体" w:hAnsi="宋体" w:cs="宋体"/>
          <w:color w:val="000000"/>
          <w:szCs w:val="21"/>
        </w:rPr>
        <w:t>（</w:t>
      </w:r>
      <w:r>
        <w:rPr>
          <w:rFonts w:ascii="宋体" w:hAnsi="宋体" w:cs="宋体"/>
          <w:color w:val="000000"/>
          <w:szCs w:val="21"/>
        </w:rPr>
        <w:t>第</w:t>
      </w:r>
      <w:r>
        <w:rPr>
          <w:rFonts w:hint="eastAsia" w:ascii="宋体" w:hAnsi="宋体" w:cs="宋体"/>
          <w:color w:val="000000"/>
          <w:szCs w:val="21"/>
        </w:rPr>
        <w:t>二</w:t>
      </w:r>
      <w:r>
        <w:rPr>
          <w:rFonts w:ascii="宋体" w:hAnsi="宋体" w:cs="宋体"/>
          <w:color w:val="000000"/>
          <w:szCs w:val="21"/>
        </w:rPr>
        <w:t>批</w:t>
      </w:r>
      <w:r>
        <w:rPr>
          <w:rFonts w:hint="eastAsia" w:ascii="宋体" w:hAnsi="宋体" w:cs="宋体"/>
          <w:color w:val="000000"/>
          <w:szCs w:val="21"/>
        </w:rPr>
        <w:t>）</w:t>
      </w:r>
    </w:p>
    <w:p>
      <w:pPr>
        <w:tabs>
          <w:tab w:val="left" w:pos="540"/>
          <w:tab w:val="left" w:pos="720"/>
          <w:tab w:val="left" w:pos="900"/>
          <w:tab w:val="left" w:pos="1080"/>
        </w:tabs>
        <w:spacing w:line="336" w:lineRule="auto"/>
        <w:ind w:right="21"/>
        <w:rPr>
          <w:rFonts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2、项目概况：</w:t>
      </w:r>
    </w:p>
    <w:p>
      <w:pPr>
        <w:numPr>
          <w:ilvl w:val="0"/>
          <w:numId w:val="1"/>
        </w:numPr>
        <w:tabs>
          <w:tab w:val="left" w:pos="540"/>
          <w:tab w:val="left" w:pos="720"/>
          <w:tab w:val="left" w:pos="900"/>
          <w:tab w:val="left" w:pos="1080"/>
        </w:tabs>
        <w:spacing w:line="336" w:lineRule="auto"/>
        <w:ind w:right="21"/>
        <w:rPr>
          <w:rFonts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工程地点：常州市新北区</w:t>
      </w:r>
    </w:p>
    <w:p>
      <w:pPr>
        <w:tabs>
          <w:tab w:val="left" w:pos="540"/>
          <w:tab w:val="left" w:pos="720"/>
          <w:tab w:val="left" w:pos="900"/>
          <w:tab w:val="left" w:pos="1080"/>
        </w:tabs>
        <w:spacing w:line="336" w:lineRule="auto"/>
        <w:ind w:right="21"/>
        <w:rPr>
          <w:rFonts w:hint="default" w:ascii="宋体" w:hAnsi="宋体" w:eastAsia="宋体" w:cs="宋体"/>
          <w:color w:val="000000"/>
          <w:szCs w:val="21"/>
          <w:lang w:val="en-US" w:eastAsia="zh-CN"/>
        </w:rPr>
      </w:pPr>
      <w:r>
        <w:rPr>
          <w:rFonts w:hint="eastAsia" w:ascii="宋体" w:hAnsi="宋体" w:cs="宋体"/>
          <w:color w:val="000000"/>
          <w:spacing w:val="-2"/>
          <w:szCs w:val="21"/>
        </w:rPr>
        <w:t>（2）</w:t>
      </w:r>
      <w:r>
        <w:rPr>
          <w:rFonts w:hint="eastAsia" w:ascii="宋体" w:hAnsi="宋体" w:cs="宋体"/>
          <w:color w:val="000000"/>
          <w:szCs w:val="21"/>
          <w:lang w:val="en-US" w:eastAsia="zh-CN"/>
        </w:rPr>
        <w:t>转让底价</w:t>
      </w:r>
      <w:r>
        <w:rPr>
          <w:rFonts w:hint="eastAsia" w:ascii="宋体" w:hAnsi="宋体" w:cs="宋体"/>
          <w:szCs w:val="21"/>
        </w:rPr>
        <w:t>：</w:t>
      </w:r>
      <w:r>
        <w:rPr>
          <w:rFonts w:hint="eastAsia" w:ascii="宋体" w:hAnsi="宋体" w:cs="宋体"/>
          <w:szCs w:val="21"/>
          <w:lang w:val="en-US" w:eastAsia="zh-CN"/>
        </w:rPr>
        <w:t>5500元</w:t>
      </w:r>
    </w:p>
    <w:p>
      <w:pPr>
        <w:tabs>
          <w:tab w:val="left" w:pos="420"/>
          <w:tab w:val="left" w:pos="540"/>
          <w:tab w:val="left" w:pos="720"/>
          <w:tab w:val="left" w:pos="900"/>
          <w:tab w:val="left" w:pos="1080"/>
        </w:tabs>
        <w:spacing w:line="336" w:lineRule="auto"/>
        <w:ind w:right="21"/>
        <w:rPr>
          <w:rFonts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3、标段划分： </w:t>
      </w:r>
    </w:p>
    <w:p>
      <w:pPr>
        <w:tabs>
          <w:tab w:val="left" w:pos="420"/>
          <w:tab w:val="left" w:pos="540"/>
          <w:tab w:val="left" w:pos="720"/>
          <w:tab w:val="left" w:pos="900"/>
          <w:tab w:val="left" w:pos="1080"/>
        </w:tabs>
        <w:spacing w:line="336" w:lineRule="auto"/>
        <w:ind w:left="420" w:right="21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本招标工程共划分成 1 个标段，标段划分及投标人资格要求如下：</w:t>
      </w:r>
    </w:p>
    <w:tbl>
      <w:tblPr>
        <w:tblStyle w:val="8"/>
        <w:tblW w:w="94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2305"/>
        <w:gridCol w:w="1350"/>
        <w:gridCol w:w="1254"/>
        <w:gridCol w:w="1977"/>
        <w:gridCol w:w="17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808" w:type="dxa"/>
            <w:vAlign w:val="center"/>
          </w:tcPr>
          <w:p>
            <w:pPr>
              <w:tabs>
                <w:tab w:val="left" w:pos="540"/>
                <w:tab w:val="left" w:pos="720"/>
                <w:tab w:val="left" w:pos="900"/>
                <w:tab w:val="left" w:pos="1080"/>
              </w:tabs>
              <w:spacing w:line="336" w:lineRule="auto"/>
              <w:ind w:right="2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标段</w:t>
            </w:r>
          </w:p>
          <w:p>
            <w:pPr>
              <w:tabs>
                <w:tab w:val="left" w:pos="540"/>
                <w:tab w:val="left" w:pos="720"/>
                <w:tab w:val="left" w:pos="900"/>
                <w:tab w:val="left" w:pos="1080"/>
              </w:tabs>
              <w:spacing w:line="336" w:lineRule="auto"/>
              <w:ind w:right="2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序号</w:t>
            </w:r>
          </w:p>
        </w:tc>
        <w:tc>
          <w:tcPr>
            <w:tcW w:w="2305" w:type="dxa"/>
            <w:vAlign w:val="center"/>
          </w:tcPr>
          <w:p>
            <w:pPr>
              <w:tabs>
                <w:tab w:val="left" w:pos="540"/>
                <w:tab w:val="left" w:pos="720"/>
                <w:tab w:val="left" w:pos="900"/>
                <w:tab w:val="left" w:pos="1080"/>
              </w:tabs>
              <w:spacing w:line="336" w:lineRule="auto"/>
              <w:ind w:right="2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项目名称</w:t>
            </w:r>
          </w:p>
        </w:tc>
        <w:tc>
          <w:tcPr>
            <w:tcW w:w="1350" w:type="dxa"/>
            <w:vAlign w:val="center"/>
          </w:tcPr>
          <w:p>
            <w:pPr>
              <w:tabs>
                <w:tab w:val="left" w:pos="540"/>
                <w:tab w:val="left" w:pos="720"/>
                <w:tab w:val="left" w:pos="900"/>
                <w:tab w:val="left" w:pos="1080"/>
              </w:tabs>
              <w:spacing w:line="336" w:lineRule="auto"/>
              <w:ind w:right="2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招标</w:t>
            </w:r>
          </w:p>
          <w:p>
            <w:pPr>
              <w:tabs>
                <w:tab w:val="left" w:pos="540"/>
                <w:tab w:val="left" w:pos="720"/>
                <w:tab w:val="left" w:pos="900"/>
                <w:tab w:val="left" w:pos="1080"/>
              </w:tabs>
              <w:spacing w:line="336" w:lineRule="auto"/>
              <w:ind w:right="2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内容</w:t>
            </w:r>
          </w:p>
        </w:tc>
        <w:tc>
          <w:tcPr>
            <w:tcW w:w="1254" w:type="dxa"/>
            <w:vAlign w:val="center"/>
          </w:tcPr>
          <w:p>
            <w:pPr>
              <w:tabs>
                <w:tab w:val="left" w:pos="540"/>
                <w:tab w:val="left" w:pos="720"/>
                <w:tab w:val="left" w:pos="900"/>
                <w:tab w:val="left" w:pos="1080"/>
              </w:tabs>
              <w:spacing w:line="336" w:lineRule="auto"/>
              <w:ind w:right="2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相关要求</w:t>
            </w:r>
          </w:p>
        </w:tc>
        <w:tc>
          <w:tcPr>
            <w:tcW w:w="1977" w:type="dxa"/>
            <w:vAlign w:val="center"/>
          </w:tcPr>
          <w:p>
            <w:pPr>
              <w:tabs>
                <w:tab w:val="left" w:pos="540"/>
                <w:tab w:val="left" w:pos="720"/>
                <w:tab w:val="left" w:pos="900"/>
                <w:tab w:val="left" w:pos="1080"/>
              </w:tabs>
              <w:spacing w:line="336" w:lineRule="auto"/>
              <w:ind w:right="2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申请人</w:t>
            </w:r>
          </w:p>
          <w:p>
            <w:pPr>
              <w:tabs>
                <w:tab w:val="left" w:pos="540"/>
                <w:tab w:val="left" w:pos="720"/>
                <w:tab w:val="left" w:pos="900"/>
                <w:tab w:val="left" w:pos="1080"/>
              </w:tabs>
              <w:spacing w:line="336" w:lineRule="auto"/>
              <w:ind w:right="2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资质类别</w:t>
            </w:r>
          </w:p>
        </w:tc>
        <w:tc>
          <w:tcPr>
            <w:tcW w:w="1785" w:type="dxa"/>
            <w:vAlign w:val="center"/>
          </w:tcPr>
          <w:p>
            <w:pPr>
              <w:tabs>
                <w:tab w:val="left" w:pos="540"/>
                <w:tab w:val="left" w:pos="720"/>
                <w:tab w:val="left" w:pos="900"/>
                <w:tab w:val="left" w:pos="1080"/>
              </w:tabs>
              <w:spacing w:line="336" w:lineRule="auto"/>
              <w:ind w:right="2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项目负责人</w:t>
            </w:r>
          </w:p>
          <w:p>
            <w:pPr>
              <w:tabs>
                <w:tab w:val="left" w:pos="540"/>
                <w:tab w:val="left" w:pos="720"/>
                <w:tab w:val="left" w:pos="900"/>
                <w:tab w:val="left" w:pos="1080"/>
              </w:tabs>
              <w:spacing w:line="336" w:lineRule="auto"/>
              <w:ind w:right="21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808" w:type="dxa"/>
            <w:vAlign w:val="center"/>
          </w:tcPr>
          <w:p>
            <w:pPr>
              <w:tabs>
                <w:tab w:val="left" w:pos="540"/>
                <w:tab w:val="left" w:pos="720"/>
                <w:tab w:val="left" w:pos="900"/>
                <w:tab w:val="left" w:pos="1080"/>
              </w:tabs>
              <w:spacing w:line="336" w:lineRule="auto"/>
              <w:ind w:right="21" w:firstLine="105" w:firstLineChars="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一</w:t>
            </w:r>
          </w:p>
        </w:tc>
        <w:tc>
          <w:tcPr>
            <w:tcW w:w="2305" w:type="dxa"/>
            <w:vAlign w:val="center"/>
          </w:tcPr>
          <w:p>
            <w:pPr>
              <w:tabs>
                <w:tab w:val="left" w:pos="540"/>
                <w:tab w:val="left" w:pos="720"/>
                <w:tab w:val="left" w:pos="900"/>
                <w:tab w:val="left" w:pos="1080"/>
              </w:tabs>
              <w:spacing w:line="336" w:lineRule="auto"/>
              <w:ind w:right="2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2022年</w:t>
            </w:r>
            <w:r>
              <w:rPr>
                <w:rFonts w:ascii="宋体" w:hAnsi="宋体" w:cs="宋体"/>
                <w:color w:val="000000"/>
                <w:szCs w:val="21"/>
              </w:rPr>
              <w:t>废旧材料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、</w:t>
            </w:r>
            <w:r>
              <w:rPr>
                <w:rFonts w:ascii="宋体" w:hAnsi="宋体" w:cs="宋体"/>
                <w:color w:val="000000"/>
                <w:szCs w:val="21"/>
              </w:rPr>
              <w:t>设备处置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（</w:t>
            </w:r>
            <w:r>
              <w:rPr>
                <w:rFonts w:ascii="宋体" w:hAnsi="宋体" w:cs="宋体"/>
                <w:color w:val="000000"/>
                <w:szCs w:val="21"/>
              </w:rPr>
              <w:t>第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二</w:t>
            </w:r>
            <w:r>
              <w:rPr>
                <w:rFonts w:ascii="宋体" w:hAnsi="宋体" w:cs="宋体"/>
                <w:color w:val="000000"/>
                <w:szCs w:val="21"/>
              </w:rPr>
              <w:t>批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）</w:t>
            </w:r>
          </w:p>
        </w:tc>
        <w:tc>
          <w:tcPr>
            <w:tcW w:w="1350" w:type="dxa"/>
            <w:vAlign w:val="center"/>
          </w:tcPr>
          <w:p>
            <w:pPr>
              <w:tabs>
                <w:tab w:val="left" w:pos="540"/>
                <w:tab w:val="left" w:pos="720"/>
                <w:tab w:val="left" w:pos="900"/>
                <w:tab w:val="left" w:pos="1080"/>
              </w:tabs>
              <w:spacing w:line="336" w:lineRule="auto"/>
              <w:ind w:right="2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闲置</w:t>
            </w:r>
            <w:r>
              <w:rPr>
                <w:rFonts w:ascii="宋体" w:hAnsi="宋体" w:cs="宋体"/>
                <w:szCs w:val="21"/>
              </w:rPr>
              <w:t>移动厕所一批</w:t>
            </w:r>
          </w:p>
        </w:tc>
        <w:tc>
          <w:tcPr>
            <w:tcW w:w="1254" w:type="dxa"/>
            <w:vAlign w:val="center"/>
          </w:tcPr>
          <w:p>
            <w:pPr>
              <w:tabs>
                <w:tab w:val="left" w:pos="540"/>
                <w:tab w:val="left" w:pos="720"/>
                <w:tab w:val="left" w:pos="900"/>
                <w:tab w:val="left" w:pos="1080"/>
              </w:tabs>
              <w:spacing w:line="336" w:lineRule="auto"/>
              <w:ind w:right="2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自行查勘</w:t>
            </w:r>
            <w:r>
              <w:rPr>
                <w:rFonts w:hint="eastAsia" w:ascii="宋体" w:hAnsi="宋体" w:cs="宋体"/>
                <w:szCs w:val="21"/>
              </w:rPr>
              <w:t>、</w:t>
            </w:r>
            <w:r>
              <w:rPr>
                <w:rFonts w:ascii="宋体" w:hAnsi="宋体" w:cs="宋体"/>
                <w:szCs w:val="21"/>
              </w:rPr>
              <w:t>自行拆除</w:t>
            </w:r>
            <w:r>
              <w:rPr>
                <w:rFonts w:hint="eastAsia" w:ascii="宋体" w:hAnsi="宋体" w:cs="宋体"/>
                <w:szCs w:val="21"/>
              </w:rPr>
              <w:t>、</w:t>
            </w:r>
            <w:r>
              <w:rPr>
                <w:rFonts w:ascii="宋体" w:hAnsi="宋体" w:cs="宋体"/>
                <w:szCs w:val="21"/>
              </w:rPr>
              <w:t>装运</w:t>
            </w:r>
          </w:p>
        </w:tc>
        <w:tc>
          <w:tcPr>
            <w:tcW w:w="1977" w:type="dxa"/>
            <w:vAlign w:val="center"/>
          </w:tcPr>
          <w:p>
            <w:pPr>
              <w:spacing w:line="336" w:lineRule="auto"/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持有效企业营业执照</w:t>
            </w:r>
          </w:p>
        </w:tc>
        <w:tc>
          <w:tcPr>
            <w:tcW w:w="1785" w:type="dxa"/>
            <w:vAlign w:val="center"/>
          </w:tcPr>
          <w:p>
            <w:pPr>
              <w:spacing w:line="336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申报一名负责人</w:t>
            </w:r>
          </w:p>
        </w:tc>
      </w:tr>
    </w:tbl>
    <w:p>
      <w:pPr>
        <w:spacing w:line="360" w:lineRule="exact"/>
        <w:ind w:firstLine="411" w:firstLineChars="196"/>
        <w:rPr>
          <w:rFonts w:ascii="宋体" w:hAnsi="宋体" w:cs="宋体"/>
          <w:szCs w:val="21"/>
        </w:rPr>
      </w:pPr>
    </w:p>
    <w:p>
      <w:pPr>
        <w:spacing w:line="360" w:lineRule="exact"/>
        <w:ind w:firstLine="411" w:firstLineChars="196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（1）投标人必须为中华人民共和国境内注册，且经当地工商行政管理局登记注册备案、取得《企业法人营业执照》的独立法人；</w:t>
      </w:r>
    </w:p>
    <w:p>
      <w:pPr>
        <w:spacing w:line="360" w:lineRule="exact"/>
        <w:ind w:firstLine="411" w:firstLineChars="196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（2）具有独立订立合同的能力；</w:t>
      </w:r>
    </w:p>
    <w:p>
      <w:pPr>
        <w:spacing w:line="360" w:lineRule="auto"/>
        <w:ind w:firstLine="420" w:firstLineChars="2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（3）未处于被责令停业、财产被接管、冻结和破产状态，以及投标资格被取消或者被暂停且在暂停期内的状态；</w:t>
      </w:r>
    </w:p>
    <w:p>
      <w:pPr>
        <w:spacing w:line="360" w:lineRule="auto"/>
        <w:ind w:firstLine="411" w:firstLineChars="196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（4）企业没有因骗取中标或者严重违约以及发生重大工程质量、安全生产事故等违法违规问题，被有关部门暂停投标资格并在暂停期内的；</w:t>
      </w:r>
    </w:p>
    <w:p>
      <w:pPr>
        <w:spacing w:line="360" w:lineRule="auto"/>
        <w:ind w:firstLine="411" w:firstLineChars="196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（5）投标人未被“信用中国”网站(www.creditchina.gov.cn)和 “中国政府采购网”网站(www.ccgp.gov.cn)列入失信被执行人、重大税收违法案件当事人名单、政府采购严重失信行为记录名单（联合体成员存在不良信用记录的，视同联合体存在不良应用记录）；</w:t>
      </w:r>
    </w:p>
    <w:p>
      <w:pPr>
        <w:spacing w:line="360" w:lineRule="auto"/>
        <w:ind w:firstLine="411" w:firstLineChars="196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（6）投标单位负责人为同一人或者存在直接控股、管理关系的不同供应商，不得参加同一合同项下的采购活动；</w:t>
      </w:r>
    </w:p>
    <w:p>
      <w:pPr>
        <w:spacing w:line="360" w:lineRule="auto"/>
        <w:ind w:firstLine="411" w:firstLineChars="196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（7）资格审查资料没有失真或者弄虚作假；</w:t>
      </w:r>
    </w:p>
    <w:p>
      <w:pPr>
        <w:spacing w:line="360" w:lineRule="auto"/>
        <w:ind w:firstLine="411" w:firstLineChars="196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（8）本项目不接受联合体投标，中标人不允许分包转包项目；</w:t>
      </w:r>
    </w:p>
    <w:p>
      <w:pPr>
        <w:spacing w:line="360" w:lineRule="auto"/>
        <w:ind w:firstLine="411" w:firstLineChars="196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（9）无其他法律、行政法规规定的禁止参与招投标活动的行为。</w:t>
      </w:r>
    </w:p>
    <w:p>
      <w:pPr>
        <w:widowControl/>
        <w:spacing w:line="360" w:lineRule="auto"/>
        <w:jc w:val="left"/>
        <w:rPr>
          <w:rFonts w:ascii="宋体" w:hAnsi="宋体" w:cs="宋体"/>
          <w:szCs w:val="21"/>
        </w:rPr>
      </w:pPr>
    </w:p>
    <w:p>
      <w:pPr>
        <w:pStyle w:val="2"/>
      </w:pPr>
    </w:p>
    <w:p>
      <w:pPr>
        <w:widowControl/>
        <w:spacing w:line="360" w:lineRule="auto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4、报名及投标条件：</w:t>
      </w:r>
    </w:p>
    <w:p>
      <w:pPr>
        <w:tabs>
          <w:tab w:val="left" w:pos="420"/>
          <w:tab w:val="left" w:pos="540"/>
          <w:tab w:val="left" w:pos="720"/>
          <w:tab w:val="left" w:pos="900"/>
          <w:tab w:val="left" w:pos="1080"/>
        </w:tabs>
        <w:spacing w:line="336" w:lineRule="auto"/>
        <w:ind w:left="420" w:leftChars="200" w:right="21"/>
        <w:rPr>
          <w:rFonts w:ascii="宋体" w:hAnsi="宋体" w:cs="宋体"/>
          <w:b/>
          <w:bCs/>
          <w:szCs w:val="21"/>
        </w:rPr>
      </w:pPr>
      <w:r>
        <w:rPr>
          <w:rFonts w:hint="eastAsia" w:ascii="宋体" w:hAnsi="宋体" w:cs="宋体"/>
          <w:b/>
          <w:bCs/>
          <w:szCs w:val="21"/>
        </w:rPr>
        <w:t>本项目只接受网上报名，投标单位于报名时间内把</w:t>
      </w:r>
      <w:r>
        <w:rPr>
          <w:rFonts w:hint="eastAsia" w:ascii="宋体" w:hAnsi="宋体" w:cs="宋体"/>
          <w:b/>
          <w:bCs/>
          <w:szCs w:val="21"/>
          <w:lang w:eastAsia="zh-CN"/>
        </w:rPr>
        <w:t>“竞价单位所需提供资料”</w:t>
      </w:r>
      <w:r>
        <w:rPr>
          <w:rFonts w:hint="eastAsia" w:ascii="宋体" w:hAnsi="宋体" w:cs="宋体"/>
          <w:b/>
          <w:bCs/>
          <w:szCs w:val="21"/>
        </w:rPr>
        <w:t>加盖公章、法人章）扫描件发至“e交易”平台。</w:t>
      </w:r>
    </w:p>
    <w:p>
      <w:pPr>
        <w:tabs>
          <w:tab w:val="left" w:pos="420"/>
          <w:tab w:val="left" w:pos="540"/>
          <w:tab w:val="left" w:pos="720"/>
          <w:tab w:val="left" w:pos="900"/>
          <w:tab w:val="left" w:pos="1080"/>
        </w:tabs>
        <w:spacing w:line="336" w:lineRule="auto"/>
        <w:ind w:right="21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5、报价要求：</w:t>
      </w:r>
    </w:p>
    <w:p>
      <w:pPr>
        <w:tabs>
          <w:tab w:val="left" w:pos="420"/>
          <w:tab w:val="left" w:pos="540"/>
          <w:tab w:val="left" w:pos="720"/>
          <w:tab w:val="left" w:pos="900"/>
          <w:tab w:val="left" w:pos="1080"/>
        </w:tabs>
        <w:spacing w:line="336" w:lineRule="auto"/>
        <w:ind w:right="21"/>
        <w:rPr>
          <w:szCs w:val="21"/>
        </w:rPr>
      </w:pPr>
      <w:r>
        <w:rPr>
          <w:rFonts w:hint="eastAsia" w:ascii="宋体" w:hAnsi="宋体" w:cs="宋体"/>
          <w:szCs w:val="21"/>
        </w:rPr>
        <w:t>（1）本招标项目设控制总价及单价，投标报总价及单价不得低于控制总价及单价，否则按无效标处理；</w:t>
      </w:r>
    </w:p>
    <w:p>
      <w:pPr>
        <w:tabs>
          <w:tab w:val="left" w:pos="420"/>
          <w:tab w:val="left" w:pos="540"/>
          <w:tab w:val="left" w:pos="720"/>
          <w:tab w:val="left" w:pos="900"/>
          <w:tab w:val="left" w:pos="1080"/>
        </w:tabs>
        <w:spacing w:line="336" w:lineRule="auto"/>
        <w:ind w:right="21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6、评标标准 </w:t>
      </w:r>
    </w:p>
    <w:p>
      <w:pPr>
        <w:tabs>
          <w:tab w:val="left" w:pos="420"/>
          <w:tab w:val="left" w:pos="540"/>
          <w:tab w:val="left" w:pos="720"/>
          <w:tab w:val="left" w:pos="900"/>
          <w:tab w:val="left" w:pos="1080"/>
        </w:tabs>
        <w:spacing w:line="336" w:lineRule="auto"/>
        <w:ind w:right="21"/>
        <w:rPr>
          <w:rFonts w:ascii="宋体" w:hAnsi="宋体" w:cs="宋体"/>
          <w:b/>
          <w:bCs/>
          <w:color w:val="FF0000"/>
          <w:szCs w:val="21"/>
        </w:rPr>
      </w:pPr>
      <w:r>
        <w:rPr>
          <w:rFonts w:hint="eastAsia" w:ascii="宋体" w:hAnsi="宋体" w:cs="宋体"/>
          <w:b/>
          <w:bCs/>
          <w:color w:val="FF0000"/>
          <w:szCs w:val="21"/>
        </w:rPr>
        <w:t>（1）经评审有效的报价最高单位中标。</w:t>
      </w:r>
    </w:p>
    <w:p>
      <w:pPr>
        <w:tabs>
          <w:tab w:val="left" w:pos="420"/>
          <w:tab w:val="left" w:pos="540"/>
          <w:tab w:val="left" w:pos="720"/>
          <w:tab w:val="left" w:pos="900"/>
          <w:tab w:val="left" w:pos="1080"/>
        </w:tabs>
        <w:spacing w:line="336" w:lineRule="auto"/>
        <w:ind w:right="21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（2）若出现两家或两家以上有效合理且相同最高总价，则根据投标先后顺序确定中标候选人；</w:t>
      </w:r>
    </w:p>
    <w:p>
      <w:pPr>
        <w:tabs>
          <w:tab w:val="left" w:pos="420"/>
          <w:tab w:val="left" w:pos="540"/>
          <w:tab w:val="left" w:pos="720"/>
          <w:tab w:val="left" w:pos="900"/>
          <w:tab w:val="left" w:pos="1080"/>
        </w:tabs>
        <w:spacing w:line="336" w:lineRule="auto"/>
        <w:ind w:right="21"/>
        <w:rPr>
          <w:rFonts w:ascii="宋体" w:hAnsi="宋体" w:cs="宋体"/>
          <w:szCs w:val="21"/>
        </w:rPr>
      </w:pPr>
    </w:p>
    <w:p>
      <w:pPr>
        <w:tabs>
          <w:tab w:val="left" w:pos="420"/>
          <w:tab w:val="left" w:pos="540"/>
          <w:tab w:val="left" w:pos="720"/>
          <w:tab w:val="left" w:pos="900"/>
          <w:tab w:val="left" w:pos="1080"/>
        </w:tabs>
        <w:spacing w:line="336" w:lineRule="auto"/>
        <w:ind w:right="21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7、结算及支付方式：</w:t>
      </w:r>
    </w:p>
    <w:p>
      <w:pPr>
        <w:tabs>
          <w:tab w:val="left" w:pos="420"/>
          <w:tab w:val="left" w:pos="540"/>
          <w:tab w:val="left" w:pos="720"/>
          <w:tab w:val="left" w:pos="900"/>
          <w:tab w:val="left" w:pos="1080"/>
        </w:tabs>
        <w:spacing w:line="336" w:lineRule="auto"/>
        <w:ind w:right="21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（1）</w:t>
      </w:r>
    </w:p>
    <w:p>
      <w:pPr>
        <w:tabs>
          <w:tab w:val="left" w:pos="420"/>
          <w:tab w:val="left" w:pos="540"/>
          <w:tab w:val="left" w:pos="720"/>
          <w:tab w:val="left" w:pos="900"/>
          <w:tab w:val="left" w:pos="1080"/>
        </w:tabs>
        <w:spacing w:line="336" w:lineRule="auto"/>
        <w:ind w:right="21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①最终结算价：经甲乙方共同确认的计重数量*中标单价；</w:t>
      </w:r>
    </w:p>
    <w:p>
      <w:pPr>
        <w:spacing w:line="216" w:lineRule="auto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②付款方式：在完成全部工作后2日内，乙方将全部款项以现金或转账支付给甲方，甲方无需开具发票。</w:t>
      </w:r>
    </w:p>
    <w:p>
      <w:pPr>
        <w:tabs>
          <w:tab w:val="left" w:pos="420"/>
          <w:tab w:val="left" w:pos="540"/>
          <w:tab w:val="left" w:pos="720"/>
          <w:tab w:val="left" w:pos="900"/>
          <w:tab w:val="left" w:pos="1080"/>
        </w:tabs>
        <w:spacing w:line="336" w:lineRule="auto"/>
        <w:ind w:right="21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（2）其他事项按合同条款执行。</w:t>
      </w:r>
    </w:p>
    <w:p>
      <w:pPr>
        <w:tabs>
          <w:tab w:val="left" w:pos="420"/>
          <w:tab w:val="left" w:pos="540"/>
          <w:tab w:val="left" w:pos="720"/>
          <w:tab w:val="left" w:pos="900"/>
          <w:tab w:val="left" w:pos="1080"/>
        </w:tabs>
        <w:spacing w:line="336" w:lineRule="auto"/>
        <w:ind w:right="21"/>
        <w:rPr>
          <w:rFonts w:ascii="宋体" w:hAnsi="宋体" w:cs="宋体"/>
          <w:szCs w:val="21"/>
        </w:rPr>
      </w:pPr>
    </w:p>
    <w:p>
      <w:pPr>
        <w:spacing w:afterLines="50" w:line="480" w:lineRule="exact"/>
        <w:rPr>
          <w:rFonts w:ascii="宋体" w:hAnsi="宋体" w:cs="宋体"/>
          <w:sz w:val="44"/>
          <w:szCs w:val="44"/>
        </w:rPr>
      </w:pPr>
    </w:p>
    <w:p>
      <w:pPr>
        <w:spacing w:afterLines="50" w:line="480" w:lineRule="exact"/>
        <w:jc w:val="center"/>
        <w:rPr>
          <w:rFonts w:ascii="宋体" w:hAnsi="宋体" w:cs="宋体"/>
          <w:sz w:val="44"/>
          <w:szCs w:val="44"/>
        </w:rPr>
      </w:pPr>
    </w:p>
    <w:p>
      <w:pPr>
        <w:spacing w:afterLines="50" w:line="480" w:lineRule="exact"/>
        <w:jc w:val="center"/>
        <w:rPr>
          <w:rFonts w:ascii="宋体" w:hAnsi="宋体" w:cs="宋体"/>
          <w:sz w:val="44"/>
          <w:szCs w:val="44"/>
        </w:rPr>
      </w:pPr>
    </w:p>
    <w:p/>
    <w:p>
      <w:pPr>
        <w:pStyle w:val="2"/>
      </w:pPr>
    </w:p>
    <w:p/>
    <w:p>
      <w:pPr>
        <w:spacing w:afterLines="50" w:line="480" w:lineRule="exact"/>
        <w:rPr>
          <w:rFonts w:ascii="宋体" w:hAnsi="宋体" w:cs="宋体"/>
          <w:sz w:val="44"/>
          <w:szCs w:val="44"/>
        </w:rPr>
      </w:pPr>
    </w:p>
    <w:p>
      <w:pPr>
        <w:spacing w:afterLines="50" w:line="480" w:lineRule="exact"/>
        <w:jc w:val="center"/>
        <w:rPr>
          <w:rFonts w:ascii="宋体" w:hAnsi="宋体" w:cs="宋体"/>
          <w:sz w:val="44"/>
          <w:szCs w:val="44"/>
        </w:rPr>
      </w:pPr>
    </w:p>
    <w:p>
      <w:pPr>
        <w:tabs>
          <w:tab w:val="left" w:pos="284"/>
        </w:tabs>
        <w:spacing w:afterLines="50" w:line="600" w:lineRule="exact"/>
        <w:ind w:firstLine="542" w:firstLineChars="150"/>
        <w:jc w:val="center"/>
        <w:rPr>
          <w:rFonts w:hint="eastAsia" w:ascii="宋体" w:hAnsi="宋体" w:cs="宋体"/>
          <w:b/>
          <w:bCs/>
          <w:sz w:val="36"/>
          <w:szCs w:val="36"/>
        </w:rPr>
      </w:pPr>
    </w:p>
    <w:p>
      <w:pPr>
        <w:tabs>
          <w:tab w:val="left" w:pos="284"/>
        </w:tabs>
        <w:spacing w:afterLines="50" w:line="600" w:lineRule="exact"/>
        <w:ind w:firstLine="542" w:firstLineChars="150"/>
        <w:jc w:val="center"/>
        <w:rPr>
          <w:rFonts w:ascii="宋体" w:hAns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</w:rPr>
        <w:t>评标办法</w:t>
      </w:r>
    </w:p>
    <w:p>
      <w:pPr>
        <w:tabs>
          <w:tab w:val="left" w:pos="540"/>
          <w:tab w:val="left" w:pos="720"/>
          <w:tab w:val="left" w:pos="900"/>
          <w:tab w:val="left" w:pos="1080"/>
        </w:tabs>
        <w:spacing w:line="360" w:lineRule="exact"/>
        <w:ind w:right="21"/>
        <w:jc w:val="center"/>
        <w:rPr>
          <w:rFonts w:ascii="宋体" w:hAnsi="宋体" w:cs="宋体"/>
          <w:b/>
          <w:sz w:val="32"/>
          <w:szCs w:val="32"/>
        </w:rPr>
      </w:pPr>
    </w:p>
    <w:p>
      <w:pPr>
        <w:pStyle w:val="19"/>
        <w:spacing w:line="360" w:lineRule="auto"/>
        <w:outlineLvl w:val="0"/>
        <w:rPr>
          <w:rFonts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本工程具体评标办法如下：</w:t>
      </w:r>
    </w:p>
    <w:p>
      <w:pPr>
        <w:snapToGrid w:val="0"/>
        <w:spacing w:line="360" w:lineRule="auto"/>
        <w:rPr>
          <w:rFonts w:ascii="宋体" w:hAnsi="宋体"/>
          <w:bCs/>
          <w:kern w:val="0"/>
          <w:sz w:val="24"/>
          <w:szCs w:val="24"/>
        </w:rPr>
      </w:pPr>
      <w:r>
        <w:rPr>
          <w:rFonts w:hint="eastAsia" w:ascii="宋体" w:hAnsi="宋体"/>
          <w:bCs/>
          <w:kern w:val="0"/>
          <w:sz w:val="24"/>
          <w:szCs w:val="24"/>
        </w:rPr>
        <w:t>1、确定有效投标报价</w:t>
      </w:r>
    </w:p>
    <w:p>
      <w:pPr>
        <w:snapToGrid w:val="0"/>
        <w:spacing w:line="360" w:lineRule="auto"/>
        <w:rPr>
          <w:rFonts w:ascii="宋体" w:hAnsi="宋体"/>
          <w:bCs/>
          <w:kern w:val="0"/>
          <w:sz w:val="24"/>
          <w:szCs w:val="24"/>
        </w:rPr>
      </w:pPr>
      <w:r>
        <w:rPr>
          <w:rFonts w:hint="eastAsia" w:ascii="宋体" w:hAnsi="宋体"/>
          <w:bCs/>
          <w:kern w:val="0"/>
          <w:sz w:val="24"/>
          <w:szCs w:val="24"/>
        </w:rPr>
        <w:t>  凡符合招标文件、招标答疑纪要等有关招标实质性要求，且不低于招标控制价的投标价均为有效投标价，未能实质性响应上述有关招标要求的投标文件为无效投标文件。</w:t>
      </w:r>
    </w:p>
    <w:p>
      <w:pPr>
        <w:snapToGrid w:val="0"/>
        <w:spacing w:line="360" w:lineRule="auto"/>
        <w:rPr>
          <w:rFonts w:ascii="宋体" w:hAnsi="宋体"/>
          <w:bCs/>
          <w:kern w:val="0"/>
          <w:sz w:val="24"/>
          <w:szCs w:val="24"/>
        </w:rPr>
      </w:pPr>
      <w:r>
        <w:rPr>
          <w:rFonts w:hint="eastAsia" w:ascii="宋体" w:hAnsi="宋体"/>
          <w:bCs/>
          <w:kern w:val="0"/>
          <w:sz w:val="24"/>
          <w:szCs w:val="24"/>
        </w:rPr>
        <w:t>2、报价清单需法定代表人或委托代理人签字且加盖公章，否则视为无效标。</w:t>
      </w:r>
    </w:p>
    <w:p>
      <w:pPr>
        <w:snapToGrid w:val="0"/>
        <w:spacing w:line="360" w:lineRule="auto"/>
        <w:rPr>
          <w:rFonts w:ascii="宋体" w:hAnsi="宋体"/>
          <w:bCs/>
          <w:kern w:val="0"/>
          <w:sz w:val="24"/>
          <w:szCs w:val="24"/>
        </w:rPr>
      </w:pPr>
      <w:r>
        <w:rPr>
          <w:rFonts w:hint="eastAsia" w:ascii="宋体" w:hAnsi="宋体"/>
          <w:bCs/>
          <w:kern w:val="0"/>
          <w:sz w:val="24"/>
          <w:szCs w:val="24"/>
        </w:rPr>
        <w:t>3、清单必须清晰，不得涂改，否则为无效标。</w:t>
      </w:r>
    </w:p>
    <w:p>
      <w:pPr>
        <w:snapToGrid w:val="0"/>
        <w:spacing w:line="360" w:lineRule="auto"/>
        <w:rPr>
          <w:sz w:val="24"/>
          <w:szCs w:val="24"/>
        </w:rPr>
      </w:pPr>
      <w:r>
        <w:rPr>
          <w:rFonts w:hint="eastAsia" w:ascii="宋体" w:hAnsi="宋体"/>
          <w:bCs/>
          <w:kern w:val="0"/>
          <w:sz w:val="24"/>
          <w:szCs w:val="24"/>
        </w:rPr>
        <w:t>4、缺项、漏项、计算错误为无效标。</w:t>
      </w:r>
    </w:p>
    <w:p>
      <w:pPr>
        <w:snapToGrid w:val="0"/>
        <w:spacing w:line="360" w:lineRule="auto"/>
        <w:rPr>
          <w:sz w:val="24"/>
          <w:szCs w:val="24"/>
        </w:rPr>
      </w:pPr>
      <w:r>
        <w:rPr>
          <w:rFonts w:hint="eastAsia" w:ascii="宋体" w:hAnsi="宋体"/>
          <w:bCs/>
          <w:kern w:val="0"/>
          <w:sz w:val="24"/>
          <w:szCs w:val="24"/>
        </w:rPr>
        <w:t>5、各投标单位必须对本单位所报价格负责，如有疑问须在报名投标前提出，否则视为认同本招标公告内容及要求，且没有异议。</w:t>
      </w:r>
    </w:p>
    <w:p>
      <w:pPr>
        <w:snapToGrid w:val="0"/>
        <w:spacing w:line="360" w:lineRule="auto"/>
        <w:rPr>
          <w:rFonts w:ascii="宋体" w:hAnsi="宋体" w:cs="宋体"/>
          <w:color w:val="FF0000"/>
          <w:sz w:val="24"/>
          <w:szCs w:val="24"/>
        </w:rPr>
      </w:pPr>
      <w:r>
        <w:rPr>
          <w:rFonts w:hint="eastAsia" w:ascii="宋体" w:hAnsi="宋体"/>
          <w:bCs/>
          <w:color w:val="FF0000"/>
          <w:kern w:val="0"/>
          <w:sz w:val="24"/>
          <w:szCs w:val="24"/>
        </w:rPr>
        <w:t>6、</w:t>
      </w:r>
      <w:r>
        <w:rPr>
          <w:rFonts w:hint="eastAsia" w:ascii="宋体" w:hAnsi="宋体"/>
          <w:b/>
          <w:color w:val="FF0000"/>
          <w:kern w:val="0"/>
          <w:sz w:val="24"/>
          <w:szCs w:val="24"/>
        </w:rPr>
        <w:t>经评审有效的报价最高单位中标。</w:t>
      </w:r>
    </w:p>
    <w:p>
      <w:pPr>
        <w:spacing w:afterLines="50" w:line="480" w:lineRule="exact"/>
        <w:jc w:val="center"/>
        <w:rPr>
          <w:rFonts w:ascii="宋体" w:hAnsi="宋体" w:cs="宋体"/>
          <w:sz w:val="44"/>
          <w:szCs w:val="44"/>
        </w:rPr>
      </w:pPr>
    </w:p>
    <w:p>
      <w:pPr>
        <w:spacing w:afterLines="50" w:line="480" w:lineRule="exact"/>
        <w:jc w:val="center"/>
        <w:rPr>
          <w:rFonts w:ascii="宋体" w:hAnsi="宋体" w:cs="宋体"/>
          <w:sz w:val="44"/>
          <w:szCs w:val="44"/>
        </w:rPr>
      </w:pPr>
    </w:p>
    <w:p>
      <w:pPr>
        <w:spacing w:afterLines="50" w:line="480" w:lineRule="exact"/>
        <w:jc w:val="center"/>
        <w:rPr>
          <w:rFonts w:ascii="宋体" w:hAnsi="宋体" w:cs="宋体"/>
          <w:sz w:val="44"/>
          <w:szCs w:val="44"/>
        </w:rPr>
      </w:pPr>
    </w:p>
    <w:p>
      <w:pPr>
        <w:spacing w:afterLines="50" w:line="480" w:lineRule="exact"/>
        <w:jc w:val="center"/>
        <w:rPr>
          <w:rFonts w:ascii="宋体" w:hAnsi="宋体" w:cs="宋体"/>
          <w:sz w:val="44"/>
          <w:szCs w:val="44"/>
        </w:rPr>
      </w:pPr>
    </w:p>
    <w:p>
      <w:pPr>
        <w:spacing w:afterLines="50" w:line="480" w:lineRule="exact"/>
        <w:jc w:val="center"/>
        <w:rPr>
          <w:rFonts w:ascii="宋体" w:hAnsi="宋体" w:cs="宋体"/>
          <w:sz w:val="44"/>
          <w:szCs w:val="44"/>
        </w:rPr>
      </w:pPr>
    </w:p>
    <w:p>
      <w:pPr>
        <w:spacing w:afterLines="50" w:line="480" w:lineRule="exact"/>
        <w:jc w:val="center"/>
        <w:rPr>
          <w:rFonts w:ascii="宋体" w:hAnsi="宋体" w:cs="宋体"/>
          <w:sz w:val="44"/>
          <w:szCs w:val="44"/>
        </w:rPr>
      </w:pPr>
    </w:p>
    <w:p>
      <w:pPr>
        <w:spacing w:afterLines="50" w:line="480" w:lineRule="exact"/>
        <w:jc w:val="center"/>
        <w:rPr>
          <w:rFonts w:ascii="宋体" w:hAnsi="宋体" w:cs="宋体"/>
          <w:sz w:val="44"/>
          <w:szCs w:val="44"/>
        </w:rPr>
      </w:pPr>
    </w:p>
    <w:p>
      <w:pPr>
        <w:spacing w:afterLines="50" w:line="480" w:lineRule="exact"/>
        <w:jc w:val="center"/>
        <w:rPr>
          <w:rFonts w:ascii="宋体" w:hAnsi="宋体" w:cs="宋体"/>
          <w:sz w:val="44"/>
          <w:szCs w:val="44"/>
        </w:rPr>
      </w:pPr>
    </w:p>
    <w:p>
      <w:pPr>
        <w:spacing w:afterLines="50" w:line="480" w:lineRule="exact"/>
        <w:jc w:val="center"/>
        <w:rPr>
          <w:rFonts w:ascii="宋体" w:hAnsi="宋体" w:cs="宋体"/>
          <w:sz w:val="44"/>
          <w:szCs w:val="44"/>
        </w:rPr>
      </w:pPr>
    </w:p>
    <w:p>
      <w:pPr>
        <w:spacing w:afterLines="50" w:line="480" w:lineRule="exact"/>
        <w:jc w:val="center"/>
        <w:rPr>
          <w:rFonts w:ascii="宋体" w:hAnsi="宋体" w:cs="宋体"/>
          <w:sz w:val="44"/>
          <w:szCs w:val="44"/>
        </w:rPr>
      </w:pPr>
    </w:p>
    <w:p>
      <w:pPr>
        <w:spacing w:afterLines="50" w:line="480" w:lineRule="exact"/>
        <w:rPr>
          <w:rFonts w:ascii="宋体" w:hAnsi="宋体" w:cs="宋体"/>
          <w:sz w:val="44"/>
          <w:szCs w:val="44"/>
        </w:rPr>
      </w:pPr>
    </w:p>
    <w:p>
      <w:pPr>
        <w:spacing w:afterLines="50" w:line="480" w:lineRule="exact"/>
        <w:jc w:val="center"/>
        <w:rPr>
          <w:rFonts w:ascii="宋体" w:hAnsi="宋体" w:cs="宋体"/>
          <w:sz w:val="44"/>
          <w:szCs w:val="44"/>
        </w:rPr>
      </w:pPr>
    </w:p>
    <w:p>
      <w:pPr>
        <w:spacing w:afterLines="50" w:line="480" w:lineRule="exact"/>
        <w:jc w:val="center"/>
        <w:rPr>
          <w:rFonts w:ascii="宋体" w:hAnsi="宋体" w:cs="宋体"/>
          <w:sz w:val="44"/>
          <w:szCs w:val="44"/>
        </w:rPr>
      </w:pPr>
    </w:p>
    <w:p>
      <w:pPr>
        <w:tabs>
          <w:tab w:val="left" w:pos="284"/>
        </w:tabs>
        <w:spacing w:afterLines="50" w:line="600" w:lineRule="exact"/>
        <w:ind w:firstLine="663" w:firstLineChars="150"/>
        <w:jc w:val="center"/>
        <w:rPr>
          <w:rFonts w:hint="eastAsia"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竞价</w:t>
      </w:r>
      <w:r>
        <w:rPr>
          <w:rFonts w:hint="eastAsia" w:ascii="宋体" w:hAnsi="宋体" w:cs="宋体"/>
          <w:b/>
          <w:bCs/>
          <w:sz w:val="44"/>
          <w:szCs w:val="44"/>
        </w:rPr>
        <w:t>单位所需提供资料</w:t>
      </w:r>
    </w:p>
    <w:p>
      <w:pPr>
        <w:pStyle w:val="2"/>
      </w:pPr>
    </w:p>
    <w:p>
      <w:pPr>
        <w:widowControl/>
        <w:numPr>
          <w:ilvl w:val="0"/>
          <w:numId w:val="2"/>
        </w:numPr>
        <w:shd w:val="clear" w:color="000000" w:fill="FFFFFF"/>
        <w:snapToGrid w:val="0"/>
        <w:spacing w:before="100" w:beforeAutospacing="1" w:after="100" w:afterAutospacing="1" w:line="480" w:lineRule="auto"/>
        <w:jc w:val="left"/>
        <w:rPr>
          <w:rFonts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</w:rPr>
        <w:t>企业营业执照复印件；</w:t>
      </w:r>
    </w:p>
    <w:p>
      <w:pPr>
        <w:widowControl/>
        <w:numPr>
          <w:ilvl w:val="0"/>
          <w:numId w:val="2"/>
        </w:numPr>
        <w:shd w:val="clear" w:color="000000" w:fill="FFFFFF"/>
        <w:snapToGrid w:val="0"/>
        <w:spacing w:before="100" w:beforeAutospacing="1" w:after="100" w:afterAutospacing="1" w:line="480" w:lineRule="auto"/>
        <w:jc w:val="left"/>
        <w:rPr>
          <w:rFonts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</w:rPr>
        <w:t>法定代表人资格书原件</w:t>
      </w:r>
      <w:r>
        <w:rPr>
          <w:rFonts w:hint="eastAsia" w:ascii="宋体" w:hAnsi="宋体" w:cs="宋体"/>
          <w:bCs/>
          <w:sz w:val="28"/>
          <w:szCs w:val="28"/>
          <w:lang w:eastAsia="zh-CN"/>
        </w:rPr>
        <w:t>；</w:t>
      </w:r>
      <w:r>
        <w:rPr>
          <w:rFonts w:hint="eastAsia" w:ascii="宋体" w:hAnsi="宋体" w:cs="宋体"/>
          <w:bCs/>
          <w:sz w:val="28"/>
          <w:szCs w:val="28"/>
        </w:rPr>
        <w:t>授权委托书原件</w:t>
      </w:r>
      <w:r>
        <w:rPr>
          <w:rFonts w:hint="eastAsia" w:ascii="宋体" w:hAnsi="宋体" w:cs="宋体"/>
          <w:bCs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bCs/>
          <w:sz w:val="28"/>
          <w:szCs w:val="28"/>
          <w:lang w:val="en-US" w:eastAsia="zh-CN"/>
        </w:rPr>
        <w:t>如有）</w:t>
      </w:r>
      <w:r>
        <w:rPr>
          <w:rFonts w:hint="eastAsia" w:ascii="宋体" w:hAnsi="宋体" w:cs="宋体"/>
          <w:bCs/>
          <w:sz w:val="28"/>
          <w:szCs w:val="28"/>
        </w:rPr>
        <w:t>，法定代表人及被委托人第二代身份证复印件；</w:t>
      </w:r>
    </w:p>
    <w:p>
      <w:pPr>
        <w:widowControl/>
        <w:numPr>
          <w:ilvl w:val="0"/>
          <w:numId w:val="2"/>
        </w:numPr>
        <w:shd w:val="clear" w:color="000000" w:fill="FFFFFF"/>
        <w:snapToGrid w:val="0"/>
        <w:spacing w:before="100" w:beforeAutospacing="1" w:after="100" w:afterAutospacing="1" w:line="480" w:lineRule="auto"/>
        <w:jc w:val="left"/>
        <w:rPr>
          <w:rFonts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</w:rPr>
        <w:t>报价单原件；</w:t>
      </w:r>
    </w:p>
    <w:p>
      <w:pPr>
        <w:widowControl/>
        <w:numPr>
          <w:ilvl w:val="0"/>
          <w:numId w:val="2"/>
        </w:numPr>
        <w:shd w:val="clear" w:color="000000" w:fill="FFFFFF"/>
        <w:snapToGrid w:val="0"/>
        <w:spacing w:before="100" w:beforeAutospacing="1" w:after="100" w:afterAutospacing="1" w:line="480" w:lineRule="auto"/>
        <w:jc w:val="left"/>
        <w:rPr>
          <w:rFonts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</w:rPr>
        <w:t>承诺函；</w:t>
      </w:r>
    </w:p>
    <w:p>
      <w:pPr>
        <w:pStyle w:val="2"/>
      </w:pPr>
    </w:p>
    <w:p>
      <w:pPr>
        <w:keepNext/>
        <w:keepLines/>
        <w:widowControl/>
        <w:spacing w:before="120" w:after="120" w:line="360" w:lineRule="auto"/>
        <w:ind w:firstLine="482" w:firstLineChars="200"/>
        <w:outlineLvl w:val="2"/>
        <w:rPr>
          <w:rFonts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按上述顺序每页加盖单位公章并扫描成PDF格式上传至“e交易”平台，所有资料在投标截止时间前一次性递交(投标资料中缺少上述资料或未按要求填写完整按无效标处理)，投标截止时间后不再接受补充资料。中标单位需将招投标文件原件于5个工作日内寄至我单位。</w:t>
      </w:r>
    </w:p>
    <w:p>
      <w:pPr>
        <w:rPr>
          <w:rFonts w:ascii="宋体" w:hAnsi="宋体" w:cs="宋体"/>
          <w:b/>
          <w:sz w:val="24"/>
        </w:rPr>
      </w:pPr>
    </w:p>
    <w:p>
      <w:pPr>
        <w:rPr>
          <w:rFonts w:ascii="宋体" w:hAnsi="宋体" w:cs="宋体"/>
          <w:b/>
          <w:sz w:val="24"/>
        </w:rPr>
      </w:pPr>
    </w:p>
    <w:p>
      <w:pPr>
        <w:rPr>
          <w:rFonts w:ascii="宋体" w:hAnsi="宋体" w:cs="宋体"/>
          <w:b/>
          <w:sz w:val="24"/>
        </w:rPr>
      </w:pPr>
    </w:p>
    <w:p>
      <w:pPr>
        <w:rPr>
          <w:rFonts w:ascii="宋体" w:hAnsi="宋体" w:cs="宋体"/>
          <w:b/>
          <w:sz w:val="24"/>
        </w:rPr>
      </w:pPr>
    </w:p>
    <w:p>
      <w:pPr>
        <w:rPr>
          <w:rFonts w:ascii="宋体" w:hAnsi="宋体" w:cs="宋体"/>
          <w:b/>
          <w:sz w:val="24"/>
        </w:rPr>
      </w:pPr>
    </w:p>
    <w:p>
      <w:pPr>
        <w:rPr>
          <w:rFonts w:ascii="宋体" w:hAnsi="宋体" w:cs="宋体"/>
          <w:b/>
          <w:sz w:val="24"/>
        </w:rPr>
      </w:pPr>
    </w:p>
    <w:p>
      <w:pPr>
        <w:rPr>
          <w:rFonts w:ascii="宋体" w:hAnsi="宋体" w:cs="宋体"/>
          <w:b/>
          <w:sz w:val="24"/>
        </w:rPr>
      </w:pPr>
    </w:p>
    <w:p>
      <w:pPr>
        <w:rPr>
          <w:rFonts w:ascii="宋体" w:hAnsi="宋体" w:cs="宋体"/>
          <w:b/>
          <w:sz w:val="24"/>
        </w:rPr>
      </w:pPr>
    </w:p>
    <w:p>
      <w:pPr>
        <w:rPr>
          <w:rFonts w:ascii="宋体" w:hAnsi="宋体" w:cs="宋体"/>
          <w:b/>
          <w:sz w:val="24"/>
        </w:rPr>
      </w:pPr>
    </w:p>
    <w:p>
      <w:pPr>
        <w:rPr>
          <w:rFonts w:ascii="宋体" w:hAnsi="宋体" w:cs="宋体"/>
          <w:b/>
          <w:sz w:val="24"/>
        </w:rPr>
      </w:pPr>
    </w:p>
    <w:p>
      <w:pPr>
        <w:rPr>
          <w:rFonts w:ascii="宋体" w:hAnsi="宋体" w:cs="宋体"/>
          <w:b/>
          <w:sz w:val="24"/>
        </w:rPr>
      </w:pPr>
    </w:p>
    <w:p>
      <w:pPr>
        <w:rPr>
          <w:rFonts w:ascii="宋体" w:hAnsi="宋体" w:cs="宋体"/>
          <w:b/>
          <w:sz w:val="24"/>
        </w:rPr>
      </w:pPr>
    </w:p>
    <w:p>
      <w:pPr>
        <w:rPr>
          <w:rFonts w:ascii="宋体" w:hAnsi="宋体" w:cs="宋体"/>
          <w:b/>
          <w:sz w:val="24"/>
        </w:rPr>
      </w:pPr>
    </w:p>
    <w:p>
      <w:pPr>
        <w:rPr>
          <w:rFonts w:ascii="宋体" w:hAnsi="宋体" w:cs="宋体"/>
          <w:b/>
          <w:sz w:val="24"/>
        </w:rPr>
      </w:pPr>
    </w:p>
    <w:p>
      <w:pPr>
        <w:rPr>
          <w:rFonts w:ascii="宋体" w:hAnsi="宋体" w:cs="宋体"/>
          <w:b/>
          <w:sz w:val="24"/>
        </w:rPr>
      </w:pPr>
    </w:p>
    <w:p>
      <w:pPr>
        <w:rPr>
          <w:rFonts w:ascii="宋体" w:hAnsi="宋体" w:cs="宋体"/>
          <w:b/>
          <w:sz w:val="24"/>
        </w:rPr>
      </w:pPr>
    </w:p>
    <w:p>
      <w:pPr>
        <w:spacing w:afterLines="50" w:line="480" w:lineRule="exact"/>
        <w:jc w:val="center"/>
        <w:rPr>
          <w:rFonts w:ascii="宋体" w:hAnsi="宋体" w:cs="宋体"/>
          <w:b/>
          <w:bCs/>
          <w:sz w:val="36"/>
          <w:szCs w:val="36"/>
        </w:rPr>
      </w:pPr>
    </w:p>
    <w:p>
      <w:pPr>
        <w:tabs>
          <w:tab w:val="left" w:pos="284"/>
        </w:tabs>
        <w:spacing w:afterLines="50" w:line="600" w:lineRule="exact"/>
        <w:ind w:firstLine="542" w:firstLineChars="150"/>
        <w:jc w:val="center"/>
        <w:rPr>
          <w:rFonts w:ascii="宋体" w:hAns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</w:rPr>
        <w:t>法定代表人资格书</w:t>
      </w:r>
    </w:p>
    <w:p>
      <w:pPr>
        <w:pStyle w:val="4"/>
        <w:adjustRightInd w:val="0"/>
        <w:snapToGrid w:val="0"/>
        <w:spacing w:line="440" w:lineRule="exact"/>
        <w:ind w:firstLine="480" w:firstLineChars="200"/>
        <w:rPr>
          <w:rFonts w:hAnsi="宋体"/>
          <w:sz w:val="24"/>
          <w:szCs w:val="24"/>
        </w:rPr>
      </w:pPr>
      <w:r>
        <w:rPr>
          <w:rFonts w:hAnsi="宋体"/>
          <w:sz w:val="24"/>
          <w:szCs w:val="24"/>
        </w:rPr>
        <w:t>单位名称：</w:t>
      </w:r>
    </w:p>
    <w:p>
      <w:pPr>
        <w:pStyle w:val="4"/>
        <w:adjustRightInd w:val="0"/>
        <w:snapToGrid w:val="0"/>
        <w:spacing w:line="440" w:lineRule="exact"/>
        <w:ind w:firstLine="480" w:firstLineChars="200"/>
        <w:rPr>
          <w:rFonts w:hAnsi="宋体"/>
          <w:sz w:val="24"/>
          <w:szCs w:val="24"/>
        </w:rPr>
      </w:pPr>
      <w:r>
        <w:rPr>
          <w:rFonts w:hAnsi="宋体"/>
          <w:sz w:val="24"/>
          <w:szCs w:val="24"/>
        </w:rPr>
        <w:t>地址：</w:t>
      </w:r>
    </w:p>
    <w:p>
      <w:pPr>
        <w:pStyle w:val="4"/>
        <w:adjustRightInd w:val="0"/>
        <w:snapToGrid w:val="0"/>
        <w:spacing w:line="440" w:lineRule="exact"/>
        <w:ind w:firstLine="480" w:firstLineChars="200"/>
        <w:rPr>
          <w:rFonts w:hAnsi="宋体"/>
          <w:sz w:val="24"/>
          <w:szCs w:val="24"/>
        </w:rPr>
      </w:pPr>
      <w:r>
        <w:rPr>
          <w:rFonts w:hAnsi="宋体"/>
          <w:sz w:val="24"/>
          <w:szCs w:val="24"/>
        </w:rPr>
        <w:t>姓名：             性别：          年龄：          职务：</w:t>
      </w:r>
    </w:p>
    <w:p>
      <w:pPr>
        <w:pStyle w:val="4"/>
        <w:adjustRightInd w:val="0"/>
        <w:snapToGrid w:val="0"/>
        <w:spacing w:line="440" w:lineRule="exact"/>
        <w:ind w:firstLine="480" w:firstLineChars="200"/>
        <w:rPr>
          <w:rFonts w:hAnsi="宋体"/>
          <w:sz w:val="24"/>
          <w:szCs w:val="24"/>
        </w:rPr>
      </w:pPr>
      <w:r>
        <w:rPr>
          <w:rFonts w:hAnsi="宋体"/>
          <w:sz w:val="24"/>
          <w:szCs w:val="24"/>
        </w:rPr>
        <w:t>系</w:t>
      </w:r>
      <w:r>
        <w:rPr>
          <w:rFonts w:hint="eastAsia" w:ascii="Calibri" w:hAnsi="Calibri"/>
          <w:sz w:val="24"/>
          <w:szCs w:val="24"/>
        </w:rPr>
        <w:t>（投标公司名称）</w:t>
      </w:r>
      <w:r>
        <w:rPr>
          <w:rFonts w:hAnsi="宋体"/>
          <w:sz w:val="24"/>
          <w:szCs w:val="24"/>
        </w:rPr>
        <w:t>的法定代表人。为</w:t>
      </w:r>
      <w:r>
        <w:rPr>
          <w:rFonts w:hint="eastAsia" w:hAnsi="宋体"/>
          <w:sz w:val="24"/>
          <w:szCs w:val="24"/>
        </w:rPr>
        <w:t>（项目名称）</w:t>
      </w:r>
      <w:r>
        <w:rPr>
          <w:rFonts w:hAnsi="宋体"/>
          <w:sz w:val="24"/>
          <w:szCs w:val="24"/>
        </w:rPr>
        <w:t>签署上述项目的投标文件、进行合同谈判、签署合同和处理与之有关的一切事务。</w:t>
      </w:r>
    </w:p>
    <w:p>
      <w:pPr>
        <w:pStyle w:val="4"/>
        <w:adjustRightInd w:val="0"/>
        <w:snapToGrid w:val="0"/>
        <w:spacing w:line="440" w:lineRule="exact"/>
        <w:ind w:firstLine="480" w:firstLineChars="200"/>
        <w:rPr>
          <w:rFonts w:hAnsi="宋体"/>
          <w:sz w:val="24"/>
          <w:szCs w:val="24"/>
        </w:rPr>
      </w:pPr>
      <w:r>
        <w:rPr>
          <w:rFonts w:hAnsi="宋体"/>
          <w:sz w:val="24"/>
          <w:szCs w:val="24"/>
        </w:rPr>
        <w:t>特此证明。</w:t>
      </w:r>
    </w:p>
    <w:p>
      <w:pPr>
        <w:pStyle w:val="4"/>
        <w:adjustRightInd w:val="0"/>
        <w:snapToGrid w:val="0"/>
        <w:spacing w:line="440" w:lineRule="exact"/>
        <w:ind w:firstLine="480" w:firstLineChars="200"/>
        <w:rPr>
          <w:rFonts w:hAnsi="宋体"/>
          <w:sz w:val="24"/>
          <w:szCs w:val="24"/>
        </w:rPr>
      </w:pPr>
    </w:p>
    <w:p>
      <w:pPr>
        <w:pStyle w:val="4"/>
        <w:adjustRightInd w:val="0"/>
        <w:snapToGrid w:val="0"/>
        <w:spacing w:line="440" w:lineRule="exact"/>
        <w:rPr>
          <w:rFonts w:hAnsi="宋体"/>
          <w:sz w:val="24"/>
          <w:szCs w:val="24"/>
        </w:rPr>
      </w:pPr>
      <w:r>
        <w:rPr>
          <w:rFonts w:hAnsi="宋体"/>
          <w:sz w:val="24"/>
          <w:szCs w:val="24"/>
        </w:rPr>
        <w:t>投标人：(盖章)</w:t>
      </w:r>
    </w:p>
    <w:p>
      <w:pPr>
        <w:pStyle w:val="4"/>
        <w:adjustRightInd w:val="0"/>
        <w:snapToGrid w:val="0"/>
        <w:spacing w:line="440" w:lineRule="exact"/>
        <w:rPr>
          <w:rFonts w:hAnsi="宋体"/>
          <w:sz w:val="24"/>
          <w:szCs w:val="24"/>
        </w:rPr>
      </w:pPr>
      <w:r>
        <w:rPr>
          <w:rFonts w:hAnsi="宋体"/>
          <w:sz w:val="24"/>
          <w:szCs w:val="24"/>
        </w:rPr>
        <w:t>日期：</w:t>
      </w:r>
      <w:r>
        <w:rPr>
          <w:rFonts w:hint="eastAsia" w:hAnsi="宋体"/>
          <w:sz w:val="24"/>
          <w:szCs w:val="24"/>
          <w:lang w:val="en-US" w:eastAsia="zh-CN"/>
        </w:rPr>
        <w:t xml:space="preserve">    </w:t>
      </w:r>
      <w:r>
        <w:rPr>
          <w:rFonts w:hAnsi="宋体"/>
          <w:sz w:val="24"/>
          <w:szCs w:val="24"/>
        </w:rPr>
        <w:t>年</w:t>
      </w:r>
      <w:r>
        <w:rPr>
          <w:rFonts w:hint="eastAsia" w:hAnsi="宋体"/>
          <w:sz w:val="24"/>
          <w:szCs w:val="24"/>
          <w:lang w:val="en-US" w:eastAsia="zh-CN"/>
        </w:rPr>
        <w:t xml:space="preserve">  </w:t>
      </w:r>
      <w:r>
        <w:rPr>
          <w:rFonts w:hAnsi="宋体"/>
          <w:sz w:val="24"/>
          <w:szCs w:val="24"/>
        </w:rPr>
        <w:t xml:space="preserve"> 月 </w:t>
      </w:r>
      <w:r>
        <w:rPr>
          <w:rFonts w:hint="eastAsia" w:hAnsi="宋体"/>
          <w:sz w:val="24"/>
          <w:szCs w:val="24"/>
        </w:rPr>
        <w:t xml:space="preserve">  日</w:t>
      </w:r>
    </w:p>
    <w:p>
      <w:pPr>
        <w:pStyle w:val="4"/>
        <w:adjustRightInd w:val="0"/>
        <w:snapToGrid w:val="0"/>
        <w:spacing w:line="440" w:lineRule="exact"/>
        <w:ind w:firstLine="6960" w:firstLineChars="2900"/>
        <w:rPr>
          <w:rFonts w:hAnsi="宋体"/>
          <w:sz w:val="24"/>
          <w:szCs w:val="24"/>
        </w:rPr>
      </w:pPr>
    </w:p>
    <w:p>
      <w:pPr>
        <w:pStyle w:val="4"/>
        <w:adjustRightInd w:val="0"/>
        <w:snapToGrid w:val="0"/>
        <w:spacing w:line="440" w:lineRule="exact"/>
        <w:ind w:firstLine="6960" w:firstLineChars="2900"/>
        <w:rPr>
          <w:rFonts w:hAnsi="宋体"/>
          <w:sz w:val="24"/>
          <w:szCs w:val="24"/>
        </w:rPr>
      </w:pPr>
    </w:p>
    <w:p>
      <w:pPr>
        <w:pStyle w:val="4"/>
        <w:adjustRightInd w:val="0"/>
        <w:snapToGrid w:val="0"/>
        <w:spacing w:line="440" w:lineRule="exact"/>
        <w:ind w:firstLine="6960" w:firstLineChars="2900"/>
        <w:rPr>
          <w:rFonts w:hAnsi="宋体"/>
          <w:sz w:val="24"/>
          <w:szCs w:val="24"/>
        </w:rPr>
      </w:pPr>
    </w:p>
    <w:p>
      <w:pPr>
        <w:pStyle w:val="4"/>
        <w:adjustRightInd w:val="0"/>
        <w:snapToGrid w:val="0"/>
        <w:spacing w:line="440" w:lineRule="exact"/>
        <w:rPr>
          <w:rFonts w:hAnsi="宋体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Calibri" w:hAnsi="Calibri"/>
          <w:b/>
          <w:bCs/>
          <w:sz w:val="24"/>
          <w:szCs w:val="24"/>
        </w:rPr>
        <w:t>附：法定代表人身份证复印件</w:t>
      </w:r>
    </w:p>
    <w:p>
      <w:pPr>
        <w:tabs>
          <w:tab w:val="left" w:pos="284"/>
        </w:tabs>
        <w:spacing w:afterLines="50" w:line="600" w:lineRule="exact"/>
        <w:ind w:firstLine="542" w:firstLineChars="150"/>
        <w:jc w:val="center"/>
        <w:rPr>
          <w:rFonts w:hint="eastAsia" w:ascii="宋体" w:hAnsi="宋体" w:cs="宋体"/>
          <w:b/>
          <w:bCs/>
          <w:sz w:val="36"/>
          <w:szCs w:val="36"/>
        </w:rPr>
      </w:pPr>
    </w:p>
    <w:p>
      <w:pPr>
        <w:tabs>
          <w:tab w:val="left" w:pos="284"/>
        </w:tabs>
        <w:spacing w:afterLines="50" w:line="600" w:lineRule="exact"/>
        <w:ind w:firstLine="542" w:firstLineChars="150"/>
        <w:jc w:val="center"/>
        <w:rPr>
          <w:rFonts w:ascii="宋体" w:hAns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</w:rPr>
        <w:t>授权委托书</w:t>
      </w:r>
    </w:p>
    <w:p>
      <w:pPr>
        <w:spacing w:line="400" w:lineRule="exact"/>
        <w:ind w:firstLine="426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致：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>常州新园市政绿化有限公司</w:t>
      </w:r>
    </w:p>
    <w:p>
      <w:pPr>
        <w:tabs>
          <w:tab w:val="left" w:pos="540"/>
          <w:tab w:val="left" w:pos="720"/>
          <w:tab w:val="left" w:pos="900"/>
          <w:tab w:val="left" w:pos="1080"/>
        </w:tabs>
        <w:spacing w:line="336" w:lineRule="auto"/>
        <w:ind w:right="21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本授权书委托声明：我（姓名）系（投标人名称）的法定代表人，现授权委托（单位名称）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 xml:space="preserve">        </w:t>
      </w:r>
      <w:r>
        <w:rPr>
          <w:rFonts w:hint="eastAsia" w:ascii="宋体" w:hAnsi="宋体" w:cs="宋体"/>
          <w:kern w:val="0"/>
          <w:sz w:val="24"/>
          <w:szCs w:val="24"/>
        </w:rPr>
        <w:t>的（姓名）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 xml:space="preserve">      </w:t>
      </w:r>
      <w:r>
        <w:rPr>
          <w:rFonts w:hint="eastAsia" w:ascii="宋体" w:hAnsi="宋体" w:cs="宋体"/>
          <w:kern w:val="0"/>
          <w:sz w:val="24"/>
          <w:szCs w:val="24"/>
        </w:rPr>
        <w:t>为我公司代理人，以本公司的名义参加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>常州新园市政绿化有限公司</w:t>
      </w:r>
      <w:r>
        <w:rPr>
          <w:rFonts w:hint="eastAsia" w:ascii="宋体" w:hAnsi="宋体" w:cs="宋体"/>
          <w:kern w:val="0"/>
          <w:sz w:val="24"/>
          <w:szCs w:val="24"/>
        </w:rPr>
        <w:t>（招标人）的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>2022年废旧材料处置（第二批）</w:t>
      </w:r>
      <w:r>
        <w:rPr>
          <w:rFonts w:hint="eastAsia" w:ascii="宋体" w:hAnsi="宋体" w:cs="宋体"/>
          <w:kern w:val="0"/>
          <w:sz w:val="24"/>
          <w:szCs w:val="24"/>
        </w:rPr>
        <w:t>的投标活动，代理人在开标、评标、材料回收过程中所签署的一切文件和处理与之有关的一切事务，我均予以承认。</w:t>
      </w:r>
    </w:p>
    <w:p>
      <w:pPr>
        <w:tabs>
          <w:tab w:val="left" w:pos="210"/>
          <w:tab w:val="left" w:pos="7035"/>
        </w:tabs>
        <w:spacing w:line="400" w:lineRule="exact"/>
        <w:ind w:firstLine="426"/>
        <w:rPr>
          <w:rFonts w:ascii="宋体" w:hAnsi="宋体" w:cs="宋体"/>
          <w:kern w:val="0"/>
          <w:sz w:val="24"/>
          <w:szCs w:val="24"/>
        </w:rPr>
      </w:pPr>
    </w:p>
    <w:p>
      <w:pPr>
        <w:tabs>
          <w:tab w:val="left" w:pos="210"/>
          <w:tab w:val="left" w:pos="7035"/>
        </w:tabs>
        <w:spacing w:line="400" w:lineRule="exact"/>
        <w:ind w:firstLine="426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代理人无转委托权。特此委托。</w:t>
      </w:r>
    </w:p>
    <w:p>
      <w:pPr>
        <w:tabs>
          <w:tab w:val="left" w:pos="210"/>
          <w:tab w:val="left" w:pos="7035"/>
        </w:tabs>
        <w:spacing w:line="400" w:lineRule="exact"/>
        <w:ind w:firstLine="426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 xml:space="preserve">代理人：           </w:t>
      </w:r>
      <w:r>
        <w:rPr>
          <w:rFonts w:ascii="宋体" w:hAnsi="宋体" w:cs="宋体"/>
          <w:kern w:val="0"/>
          <w:sz w:val="24"/>
          <w:szCs w:val="24"/>
        </w:rPr>
        <w:t xml:space="preserve"> 性别：                 </w:t>
      </w:r>
      <w:r>
        <w:rPr>
          <w:rFonts w:hint="eastAsia" w:ascii="宋体" w:hAnsi="宋体" w:cs="宋体"/>
          <w:kern w:val="0"/>
          <w:sz w:val="24"/>
          <w:szCs w:val="24"/>
        </w:rPr>
        <w:t xml:space="preserve">  </w:t>
      </w:r>
      <w:r>
        <w:rPr>
          <w:rFonts w:ascii="宋体" w:hAnsi="宋体" w:cs="宋体"/>
          <w:kern w:val="0"/>
          <w:sz w:val="24"/>
          <w:szCs w:val="24"/>
        </w:rPr>
        <w:t>年龄：</w:t>
      </w:r>
    </w:p>
    <w:p>
      <w:pPr>
        <w:tabs>
          <w:tab w:val="left" w:pos="210"/>
          <w:tab w:val="left" w:pos="7035"/>
        </w:tabs>
        <w:spacing w:line="400" w:lineRule="exact"/>
        <w:ind w:firstLine="426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单位：</w:t>
      </w:r>
      <w:r>
        <w:rPr>
          <w:rFonts w:ascii="宋体" w:hAnsi="宋体" w:cs="宋体"/>
          <w:kern w:val="0"/>
          <w:sz w:val="24"/>
          <w:szCs w:val="24"/>
        </w:rPr>
        <w:t xml:space="preserve">  </w:t>
      </w:r>
      <w:r>
        <w:rPr>
          <w:rFonts w:hint="eastAsia" w:ascii="宋体" w:hAnsi="宋体" w:cs="宋体"/>
          <w:kern w:val="0"/>
          <w:sz w:val="24"/>
          <w:szCs w:val="24"/>
        </w:rPr>
        <w:t xml:space="preserve">           </w:t>
      </w:r>
      <w:r>
        <w:rPr>
          <w:rFonts w:ascii="宋体" w:hAnsi="宋体" w:cs="宋体"/>
          <w:kern w:val="0"/>
          <w:sz w:val="24"/>
          <w:szCs w:val="24"/>
        </w:rPr>
        <w:t xml:space="preserve"> 部门：</w:t>
      </w:r>
      <w:r>
        <w:rPr>
          <w:rFonts w:hint="eastAsia" w:ascii="宋体" w:hAnsi="宋体" w:cs="宋体"/>
          <w:kern w:val="0"/>
          <w:sz w:val="24"/>
          <w:szCs w:val="24"/>
        </w:rPr>
        <w:t xml:space="preserve">                   </w:t>
      </w:r>
      <w:r>
        <w:rPr>
          <w:rFonts w:ascii="宋体" w:hAnsi="宋体" w:cs="宋体"/>
          <w:kern w:val="0"/>
          <w:sz w:val="24"/>
          <w:szCs w:val="24"/>
        </w:rPr>
        <w:t>职务：</w:t>
      </w:r>
    </w:p>
    <w:p>
      <w:pPr>
        <w:tabs>
          <w:tab w:val="left" w:pos="210"/>
          <w:tab w:val="left" w:pos="7035"/>
        </w:tabs>
        <w:spacing w:line="400" w:lineRule="exact"/>
        <w:ind w:firstLine="426"/>
        <w:rPr>
          <w:rFonts w:ascii="宋体" w:hAnsi="宋体" w:cs="宋体"/>
          <w:kern w:val="0"/>
          <w:sz w:val="24"/>
          <w:szCs w:val="24"/>
        </w:rPr>
      </w:pPr>
    </w:p>
    <w:p>
      <w:pPr>
        <w:tabs>
          <w:tab w:val="left" w:pos="210"/>
          <w:tab w:val="left" w:pos="7035"/>
        </w:tabs>
        <w:spacing w:line="400" w:lineRule="exact"/>
        <w:ind w:firstLine="480" w:firstLineChars="200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投标人：（盖章）</w:t>
      </w:r>
    </w:p>
    <w:p>
      <w:pPr>
        <w:spacing w:line="400" w:lineRule="exact"/>
        <w:ind w:firstLine="480" w:firstLineChars="200"/>
        <w:rPr>
          <w:rFonts w:ascii="宋体" w:hAnsi="宋体" w:cs="宋体"/>
          <w:kern w:val="0"/>
          <w:sz w:val="24"/>
          <w:szCs w:val="24"/>
        </w:rPr>
      </w:pPr>
    </w:p>
    <w:p>
      <w:pPr>
        <w:spacing w:line="400" w:lineRule="exact"/>
        <w:ind w:firstLine="480" w:firstLineChars="200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法定代表人：（盖章）</w:t>
      </w:r>
    </w:p>
    <w:p>
      <w:pPr>
        <w:spacing w:line="400" w:lineRule="exact"/>
        <w:ind w:firstLine="426"/>
        <w:jc w:val="right"/>
        <w:rPr>
          <w:rFonts w:ascii="宋体" w:hAnsi="宋体" w:cs="宋体"/>
          <w:kern w:val="0"/>
          <w:sz w:val="24"/>
          <w:szCs w:val="24"/>
        </w:rPr>
      </w:pPr>
    </w:p>
    <w:p>
      <w:pPr>
        <w:spacing w:line="400" w:lineRule="exact"/>
        <w:ind w:firstLine="426"/>
        <w:jc w:val="right"/>
        <w:rPr>
          <w:rFonts w:ascii="宋体" w:hAnsi="宋体" w:cs="宋体"/>
          <w:kern w:val="0"/>
          <w:sz w:val="24"/>
          <w:szCs w:val="24"/>
        </w:rPr>
      </w:pPr>
    </w:p>
    <w:p>
      <w:pPr>
        <w:spacing w:line="400" w:lineRule="exact"/>
        <w:ind w:firstLine="426"/>
        <w:jc w:val="righ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日期：   年   月   日</w:t>
      </w:r>
    </w:p>
    <w:p>
      <w:pPr>
        <w:rPr>
          <w:rFonts w:ascii="宋体" w:hAnsi="宋体"/>
          <w:kern w:val="0"/>
          <w:sz w:val="24"/>
          <w:szCs w:val="24"/>
        </w:rPr>
      </w:pPr>
    </w:p>
    <w:p>
      <w:pPr>
        <w:spacing w:after="120"/>
        <w:rPr>
          <w:rFonts w:ascii="宋体" w:hAnsi="宋体"/>
          <w:kern w:val="0"/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rFonts w:ascii="宋体" w:hAnsi="宋体"/>
          <w:kern w:val="0"/>
          <w:sz w:val="24"/>
          <w:szCs w:val="24"/>
        </w:rPr>
      </w:pPr>
    </w:p>
    <w:p>
      <w:pPr>
        <w:rPr>
          <w:rFonts w:ascii="Calibri" w:hAnsi="Calibri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代理人第二代身份证复印件：</w:t>
      </w:r>
    </w:p>
    <w:p>
      <w:pPr>
        <w:tabs>
          <w:tab w:val="left" w:pos="5647"/>
        </w:tabs>
        <w:jc w:val="left"/>
        <w:rPr>
          <w:rFonts w:ascii="Calibri" w:hAnsi="Calibri"/>
          <w:b/>
          <w:bCs/>
          <w:szCs w:val="21"/>
        </w:rPr>
      </w:pPr>
    </w:p>
    <w:p>
      <w:pPr>
        <w:pStyle w:val="2"/>
        <w:rPr>
          <w:rFonts w:ascii="Calibri" w:hAnsi="Calibri"/>
          <w:bCs/>
          <w:sz w:val="21"/>
          <w:szCs w:val="21"/>
        </w:rPr>
      </w:pPr>
    </w:p>
    <w:p>
      <w:pPr>
        <w:rPr>
          <w:rFonts w:ascii="Calibri" w:hAnsi="Calibri"/>
          <w:b/>
          <w:bCs/>
          <w:szCs w:val="21"/>
        </w:rPr>
      </w:pPr>
    </w:p>
    <w:p>
      <w:pPr>
        <w:pStyle w:val="2"/>
        <w:rPr>
          <w:rFonts w:ascii="Calibri" w:hAnsi="Calibri"/>
          <w:bCs/>
          <w:sz w:val="21"/>
          <w:szCs w:val="21"/>
        </w:rPr>
      </w:pPr>
    </w:p>
    <w:p>
      <w:pPr>
        <w:rPr>
          <w:rFonts w:ascii="Calibri" w:hAnsi="Calibri"/>
          <w:b/>
          <w:bCs/>
          <w:szCs w:val="21"/>
        </w:rPr>
      </w:pPr>
    </w:p>
    <w:p>
      <w:pPr>
        <w:tabs>
          <w:tab w:val="left" w:pos="5647"/>
        </w:tabs>
        <w:jc w:val="left"/>
        <w:rPr>
          <w:rFonts w:ascii="Calibri" w:hAnsi="Calibri"/>
          <w:b/>
          <w:bCs/>
          <w:szCs w:val="21"/>
        </w:rPr>
      </w:pPr>
    </w:p>
    <w:p>
      <w:pPr>
        <w:tabs>
          <w:tab w:val="left" w:pos="5647"/>
        </w:tabs>
        <w:jc w:val="left"/>
        <w:rPr>
          <w:rFonts w:ascii="Calibri" w:hAnsi="Calibri"/>
          <w:b/>
          <w:bCs/>
          <w:szCs w:val="21"/>
        </w:rPr>
      </w:pPr>
    </w:p>
    <w:p>
      <w:pPr>
        <w:tabs>
          <w:tab w:val="left" w:pos="5647"/>
        </w:tabs>
        <w:jc w:val="left"/>
        <w:rPr>
          <w:rFonts w:ascii="Calibri" w:hAnsi="Calibri"/>
          <w:b/>
          <w:bCs/>
          <w:szCs w:val="21"/>
        </w:rPr>
      </w:pPr>
    </w:p>
    <w:p>
      <w:pPr>
        <w:tabs>
          <w:tab w:val="left" w:pos="284"/>
        </w:tabs>
        <w:spacing w:afterLines="50" w:line="600" w:lineRule="exact"/>
        <w:ind w:firstLine="542" w:firstLineChars="150"/>
        <w:jc w:val="center"/>
        <w:rPr>
          <w:rFonts w:ascii="宋体" w:hAns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</w:rPr>
        <w:t>承诺函</w:t>
      </w:r>
    </w:p>
    <w:p>
      <w:pPr>
        <w:pStyle w:val="19"/>
        <w:spacing w:line="480" w:lineRule="exact"/>
        <w:outlineLvl w:val="0"/>
        <w:rPr>
          <w:rFonts w:ascii="宋体" w:hAnsi="宋体" w:eastAsia="宋体" w:cs="Times New Roman"/>
          <w:color w:val="auto"/>
          <w:kern w:val="2"/>
          <w:szCs w:val="20"/>
        </w:rPr>
      </w:pPr>
      <w:r>
        <w:rPr>
          <w:rFonts w:hint="eastAsia" w:ascii="宋体" w:hAnsi="宋体" w:eastAsia="宋体" w:cs="Times New Roman"/>
          <w:color w:val="auto"/>
          <w:kern w:val="2"/>
          <w:szCs w:val="20"/>
        </w:rPr>
        <w:t>致常州新园市政绿化有限公司：</w:t>
      </w:r>
    </w:p>
    <w:p>
      <w:pPr>
        <w:pStyle w:val="19"/>
        <w:spacing w:line="480" w:lineRule="exact"/>
        <w:ind w:firstLine="480" w:firstLineChars="200"/>
        <w:outlineLvl w:val="0"/>
        <w:rPr>
          <w:rFonts w:ascii="宋体" w:hAnsi="宋体" w:eastAsia="宋体" w:cs="Times New Roman"/>
          <w:color w:val="auto"/>
          <w:kern w:val="2"/>
          <w:szCs w:val="20"/>
        </w:rPr>
      </w:pPr>
      <w:r>
        <w:rPr>
          <w:rFonts w:hint="eastAsia" w:ascii="宋体" w:hAnsi="宋体" w:eastAsia="宋体" w:cs="Times New Roman"/>
          <w:color w:val="auto"/>
          <w:kern w:val="2"/>
          <w:szCs w:val="20"/>
        </w:rPr>
        <w:t>我公司在此承诺，</w:t>
      </w:r>
    </w:p>
    <w:p>
      <w:pPr>
        <w:pStyle w:val="19"/>
        <w:numPr>
          <w:ilvl w:val="0"/>
          <w:numId w:val="3"/>
        </w:numPr>
        <w:spacing w:line="480" w:lineRule="exact"/>
        <w:ind w:firstLine="480" w:firstLineChars="200"/>
        <w:outlineLvl w:val="0"/>
        <w:rPr>
          <w:rFonts w:ascii="宋体" w:hAnsi="宋体" w:eastAsia="宋体" w:cs="Times New Roman"/>
          <w:color w:val="auto"/>
          <w:kern w:val="2"/>
          <w:szCs w:val="20"/>
        </w:rPr>
      </w:pPr>
      <w:r>
        <w:rPr>
          <w:rFonts w:hint="eastAsia" w:ascii="宋体" w:hAnsi="宋体" w:eastAsia="宋体" w:cs="Times New Roman"/>
          <w:color w:val="auto"/>
          <w:kern w:val="2"/>
          <w:szCs w:val="20"/>
        </w:rPr>
        <w:t>我公司负责的</w:t>
      </w:r>
      <w:r>
        <w:rPr>
          <w:rFonts w:ascii="宋体" w:hAnsi="宋体" w:cs="宋体"/>
          <w:szCs w:val="21"/>
        </w:rPr>
        <w:t>废旧材料处置所提供的</w:t>
      </w:r>
      <w:r>
        <w:rPr>
          <w:rFonts w:hint="eastAsia" w:ascii="宋体" w:hAnsi="宋体" w:eastAsia="宋体" w:cs="宋体"/>
          <w:color w:val="auto"/>
        </w:rPr>
        <w:t>相关材料及证明真实有效</w:t>
      </w:r>
      <w:r>
        <w:rPr>
          <w:rFonts w:hint="eastAsia" w:ascii="宋体" w:hAnsi="宋体" w:eastAsia="宋体" w:cs="Times New Roman"/>
          <w:color w:val="auto"/>
          <w:kern w:val="2"/>
          <w:szCs w:val="20"/>
        </w:rPr>
        <w:t>。</w:t>
      </w:r>
    </w:p>
    <w:p>
      <w:pPr>
        <w:pStyle w:val="19"/>
        <w:numPr>
          <w:ilvl w:val="0"/>
          <w:numId w:val="3"/>
        </w:numPr>
        <w:spacing w:line="480" w:lineRule="exact"/>
        <w:ind w:firstLine="480" w:firstLineChars="200"/>
        <w:outlineLvl w:val="0"/>
        <w:rPr>
          <w:rFonts w:ascii="宋体" w:hAnsi="宋体" w:eastAsia="宋体" w:cs="Times New Roman"/>
          <w:color w:val="auto"/>
          <w:kern w:val="2"/>
          <w:szCs w:val="20"/>
        </w:rPr>
      </w:pPr>
      <w:r>
        <w:rPr>
          <w:rFonts w:hint="eastAsia" w:ascii="宋体" w:hAnsi="宋体" w:eastAsia="宋体" w:cs="Times New Roman"/>
          <w:color w:val="auto"/>
          <w:kern w:val="2"/>
          <w:szCs w:val="20"/>
        </w:rPr>
        <w:t>我公司从事旧货、销售、储存、运输等经营活动应当遵守旧货流通的相关规定。</w:t>
      </w:r>
    </w:p>
    <w:p>
      <w:pPr>
        <w:pStyle w:val="19"/>
        <w:numPr>
          <w:ilvl w:val="0"/>
          <w:numId w:val="3"/>
        </w:numPr>
        <w:spacing w:line="480" w:lineRule="exact"/>
        <w:ind w:firstLine="480" w:firstLineChars="200"/>
        <w:outlineLvl w:val="0"/>
        <w:rPr>
          <w:rFonts w:ascii="宋体" w:hAnsi="宋体" w:eastAsia="宋体" w:cs="Times New Roman"/>
          <w:color w:val="auto"/>
          <w:kern w:val="2"/>
          <w:szCs w:val="20"/>
        </w:rPr>
      </w:pPr>
      <w:r>
        <w:rPr>
          <w:rFonts w:hint="eastAsia" w:ascii="宋体" w:hAnsi="宋体" w:eastAsia="宋体" w:cs="Times New Roman"/>
          <w:color w:val="auto"/>
          <w:kern w:val="2"/>
          <w:szCs w:val="20"/>
        </w:rPr>
        <w:t>废旧物品的收购、储存、运输等全过程遵守国家污染防治标准，技术政策和技术规范。</w:t>
      </w:r>
    </w:p>
    <w:p>
      <w:pPr>
        <w:pStyle w:val="19"/>
        <w:numPr>
          <w:ilvl w:val="0"/>
          <w:numId w:val="3"/>
        </w:numPr>
        <w:spacing w:line="480" w:lineRule="exact"/>
        <w:ind w:firstLine="480" w:firstLineChars="200"/>
        <w:outlineLvl w:val="0"/>
        <w:rPr>
          <w:rFonts w:ascii="宋体" w:hAnsi="宋体" w:eastAsia="宋体" w:cs="Times New Roman"/>
          <w:color w:val="auto"/>
          <w:kern w:val="2"/>
          <w:szCs w:val="20"/>
        </w:rPr>
      </w:pPr>
      <w:r>
        <w:rPr>
          <w:rFonts w:hint="eastAsia" w:ascii="宋体" w:hAnsi="宋体" w:eastAsia="宋体" w:cs="Times New Roman"/>
          <w:color w:val="auto"/>
          <w:kern w:val="2"/>
          <w:szCs w:val="20"/>
        </w:rPr>
        <w:t>在废旧材料物资装运中发生的一切矛盾及安全事故，由我公司自行解决，产生的费用由我公司承担。</w:t>
      </w:r>
    </w:p>
    <w:p>
      <w:pPr>
        <w:pStyle w:val="19"/>
        <w:spacing w:line="480" w:lineRule="exact"/>
        <w:ind w:firstLine="480" w:firstLineChars="200"/>
        <w:outlineLvl w:val="0"/>
        <w:rPr>
          <w:rFonts w:ascii="宋体" w:hAnsi="宋体" w:eastAsia="宋体" w:cs="Times New Roman"/>
          <w:color w:val="auto"/>
          <w:kern w:val="2"/>
          <w:szCs w:val="20"/>
        </w:rPr>
      </w:pPr>
    </w:p>
    <w:p>
      <w:pPr>
        <w:pStyle w:val="19"/>
        <w:spacing w:line="480" w:lineRule="exact"/>
        <w:ind w:firstLine="480" w:firstLineChars="200"/>
        <w:outlineLvl w:val="0"/>
        <w:rPr>
          <w:rFonts w:ascii="宋体" w:hAnsi="宋体" w:eastAsia="宋体" w:cs="Times New Roman"/>
          <w:color w:val="auto"/>
          <w:kern w:val="2"/>
          <w:szCs w:val="20"/>
        </w:rPr>
      </w:pPr>
    </w:p>
    <w:p>
      <w:pPr>
        <w:pStyle w:val="19"/>
        <w:spacing w:line="480" w:lineRule="exact"/>
        <w:ind w:firstLine="480" w:firstLineChars="200"/>
        <w:outlineLvl w:val="0"/>
        <w:rPr>
          <w:rFonts w:ascii="宋体" w:hAnsi="宋体" w:eastAsia="宋体" w:cs="Times New Roman"/>
          <w:color w:val="auto"/>
          <w:kern w:val="2"/>
          <w:szCs w:val="20"/>
        </w:rPr>
      </w:pPr>
    </w:p>
    <w:p>
      <w:pPr>
        <w:pStyle w:val="19"/>
        <w:spacing w:line="480" w:lineRule="exact"/>
        <w:ind w:right="480" w:firstLine="480" w:firstLineChars="200"/>
        <w:jc w:val="center"/>
        <w:outlineLvl w:val="0"/>
        <w:rPr>
          <w:rFonts w:ascii="宋体" w:hAnsi="宋体" w:eastAsia="宋体" w:cs="Times New Roman"/>
          <w:color w:val="auto"/>
          <w:kern w:val="2"/>
          <w:szCs w:val="20"/>
        </w:rPr>
      </w:pPr>
      <w:r>
        <w:rPr>
          <w:rFonts w:hint="eastAsia" w:ascii="宋体" w:hAnsi="宋体" w:eastAsia="宋体" w:cs="Times New Roman"/>
          <w:color w:val="auto"/>
          <w:kern w:val="2"/>
          <w:szCs w:val="20"/>
        </w:rPr>
        <w:t xml:space="preserve">                                          承诺人（盖章）：</w:t>
      </w:r>
    </w:p>
    <w:p>
      <w:pPr>
        <w:pStyle w:val="19"/>
        <w:spacing w:line="480" w:lineRule="exact"/>
        <w:ind w:firstLine="480" w:firstLineChars="200"/>
        <w:jc w:val="right"/>
        <w:outlineLvl w:val="0"/>
        <w:rPr>
          <w:rFonts w:ascii="宋体" w:hAnsi="宋体" w:eastAsia="宋体" w:cs="Times New Roman"/>
          <w:color w:val="auto"/>
          <w:kern w:val="2"/>
          <w:szCs w:val="20"/>
        </w:rPr>
      </w:pPr>
    </w:p>
    <w:p>
      <w:pPr>
        <w:pStyle w:val="19"/>
        <w:wordWrap w:val="0"/>
        <w:spacing w:line="480" w:lineRule="exact"/>
        <w:ind w:firstLine="480" w:firstLineChars="200"/>
        <w:jc w:val="right"/>
        <w:outlineLvl w:val="0"/>
        <w:rPr>
          <w:rFonts w:ascii="宋体" w:hAnsi="宋体" w:eastAsia="宋体" w:cs="Times New Roman"/>
          <w:color w:val="auto"/>
          <w:kern w:val="2"/>
          <w:szCs w:val="20"/>
        </w:rPr>
      </w:pPr>
      <w:r>
        <w:rPr>
          <w:rFonts w:hint="eastAsia" w:ascii="宋体" w:hAnsi="宋体" w:eastAsia="宋体" w:cs="Times New Roman"/>
          <w:color w:val="auto"/>
          <w:kern w:val="2"/>
          <w:szCs w:val="20"/>
        </w:rPr>
        <w:t>年       月      日</w:t>
      </w:r>
    </w:p>
    <w:p>
      <w:pPr>
        <w:pStyle w:val="19"/>
        <w:spacing w:line="480" w:lineRule="exact"/>
        <w:ind w:firstLine="480" w:firstLineChars="200"/>
        <w:jc w:val="right"/>
        <w:outlineLvl w:val="0"/>
        <w:rPr>
          <w:rFonts w:ascii="宋体" w:hAnsi="宋体" w:eastAsia="宋体" w:cs="Times New Roman"/>
          <w:color w:val="auto"/>
          <w:kern w:val="2"/>
          <w:szCs w:val="20"/>
        </w:rPr>
      </w:pPr>
    </w:p>
    <w:p>
      <w:pPr>
        <w:pStyle w:val="19"/>
        <w:spacing w:line="480" w:lineRule="exact"/>
        <w:ind w:firstLine="480" w:firstLineChars="200"/>
        <w:jc w:val="right"/>
        <w:outlineLvl w:val="0"/>
        <w:rPr>
          <w:rFonts w:ascii="宋体" w:hAnsi="宋体" w:eastAsia="宋体" w:cs="Times New Roman"/>
          <w:color w:val="auto"/>
          <w:kern w:val="2"/>
          <w:szCs w:val="20"/>
        </w:rPr>
      </w:pPr>
    </w:p>
    <w:p>
      <w:pPr>
        <w:pStyle w:val="19"/>
        <w:spacing w:line="480" w:lineRule="exact"/>
        <w:ind w:firstLine="480" w:firstLineChars="200"/>
        <w:jc w:val="right"/>
        <w:outlineLvl w:val="0"/>
        <w:rPr>
          <w:rFonts w:ascii="宋体" w:hAnsi="宋体" w:eastAsia="宋体" w:cs="Times New Roman"/>
          <w:color w:val="auto"/>
          <w:kern w:val="2"/>
          <w:szCs w:val="20"/>
        </w:rPr>
      </w:pPr>
    </w:p>
    <w:p>
      <w:pPr>
        <w:pStyle w:val="19"/>
        <w:spacing w:line="480" w:lineRule="exact"/>
        <w:ind w:firstLine="480" w:firstLineChars="200"/>
        <w:jc w:val="right"/>
        <w:outlineLvl w:val="0"/>
        <w:rPr>
          <w:rFonts w:ascii="宋体" w:hAnsi="宋体" w:eastAsia="宋体" w:cs="Times New Roman"/>
          <w:color w:val="auto"/>
          <w:kern w:val="2"/>
          <w:szCs w:val="20"/>
        </w:rPr>
      </w:pPr>
    </w:p>
    <w:p>
      <w:pPr>
        <w:pStyle w:val="19"/>
        <w:spacing w:line="480" w:lineRule="exact"/>
        <w:ind w:firstLine="480" w:firstLineChars="200"/>
        <w:jc w:val="right"/>
        <w:outlineLvl w:val="0"/>
        <w:rPr>
          <w:rFonts w:ascii="宋体" w:hAnsi="宋体" w:eastAsia="宋体" w:cs="Times New Roman"/>
          <w:color w:val="auto"/>
          <w:kern w:val="2"/>
          <w:szCs w:val="20"/>
        </w:rPr>
      </w:pPr>
    </w:p>
    <w:p>
      <w:pPr>
        <w:pStyle w:val="19"/>
        <w:spacing w:line="480" w:lineRule="exact"/>
        <w:ind w:firstLine="480" w:firstLineChars="200"/>
        <w:jc w:val="right"/>
        <w:outlineLvl w:val="0"/>
        <w:rPr>
          <w:rFonts w:ascii="宋体" w:hAnsi="宋体" w:eastAsia="宋体" w:cs="Times New Roman"/>
          <w:color w:val="auto"/>
          <w:kern w:val="2"/>
          <w:szCs w:val="20"/>
        </w:rPr>
      </w:pPr>
    </w:p>
    <w:p>
      <w:pPr>
        <w:pStyle w:val="19"/>
        <w:spacing w:line="480" w:lineRule="exact"/>
        <w:ind w:firstLine="480" w:firstLineChars="200"/>
        <w:jc w:val="right"/>
        <w:outlineLvl w:val="0"/>
        <w:rPr>
          <w:rFonts w:ascii="宋体" w:hAnsi="宋体" w:eastAsia="宋体" w:cs="Times New Roman"/>
          <w:color w:val="auto"/>
          <w:kern w:val="2"/>
          <w:szCs w:val="20"/>
        </w:rPr>
      </w:pPr>
    </w:p>
    <w:p>
      <w:pPr>
        <w:pStyle w:val="19"/>
        <w:spacing w:line="480" w:lineRule="exact"/>
        <w:ind w:firstLine="480" w:firstLineChars="200"/>
        <w:jc w:val="right"/>
        <w:outlineLvl w:val="0"/>
        <w:rPr>
          <w:rFonts w:ascii="宋体" w:hAnsi="宋体" w:eastAsia="宋体" w:cs="Times New Roman"/>
          <w:color w:val="auto"/>
          <w:kern w:val="2"/>
          <w:szCs w:val="20"/>
        </w:rPr>
      </w:pPr>
    </w:p>
    <w:p>
      <w:pPr>
        <w:pStyle w:val="19"/>
        <w:spacing w:line="480" w:lineRule="exact"/>
        <w:ind w:firstLine="480" w:firstLineChars="200"/>
        <w:jc w:val="right"/>
        <w:outlineLvl w:val="0"/>
        <w:rPr>
          <w:rFonts w:ascii="宋体" w:hAnsi="宋体" w:eastAsia="宋体" w:cs="Times New Roman"/>
          <w:color w:val="auto"/>
          <w:kern w:val="2"/>
          <w:szCs w:val="20"/>
        </w:rPr>
      </w:pPr>
    </w:p>
    <w:p>
      <w:pPr>
        <w:pStyle w:val="19"/>
        <w:spacing w:line="480" w:lineRule="exact"/>
        <w:ind w:firstLine="480" w:firstLineChars="200"/>
        <w:jc w:val="right"/>
        <w:outlineLvl w:val="0"/>
        <w:rPr>
          <w:rFonts w:ascii="宋体" w:hAnsi="宋体" w:eastAsia="宋体" w:cs="Times New Roman"/>
          <w:color w:val="auto"/>
          <w:kern w:val="2"/>
          <w:szCs w:val="20"/>
        </w:rPr>
      </w:pPr>
    </w:p>
    <w:p>
      <w:pPr>
        <w:pStyle w:val="19"/>
        <w:spacing w:line="480" w:lineRule="exact"/>
        <w:ind w:firstLine="480" w:firstLineChars="200"/>
        <w:jc w:val="right"/>
        <w:outlineLvl w:val="0"/>
        <w:rPr>
          <w:rFonts w:ascii="宋体" w:hAnsi="宋体" w:eastAsia="宋体" w:cs="Times New Roman"/>
          <w:color w:val="auto"/>
          <w:kern w:val="2"/>
          <w:szCs w:val="20"/>
        </w:rPr>
      </w:pPr>
    </w:p>
    <w:p>
      <w:pPr>
        <w:pStyle w:val="19"/>
        <w:spacing w:line="480" w:lineRule="exact"/>
        <w:outlineLvl w:val="0"/>
        <w:rPr>
          <w:rFonts w:ascii="宋体" w:hAnsi="宋体" w:eastAsia="宋体" w:cs="Times New Roman"/>
          <w:color w:val="auto"/>
          <w:kern w:val="2"/>
          <w:szCs w:val="20"/>
        </w:rPr>
        <w:sectPr>
          <w:head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9" w:charSpace="0"/>
        </w:sectPr>
      </w:pPr>
    </w:p>
    <w:tbl>
      <w:tblPr>
        <w:tblStyle w:val="8"/>
        <w:tblW w:w="1413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4485"/>
        <w:gridCol w:w="994"/>
        <w:gridCol w:w="840"/>
        <w:gridCol w:w="735"/>
        <w:gridCol w:w="1725"/>
        <w:gridCol w:w="1275"/>
        <w:gridCol w:w="1500"/>
        <w:gridCol w:w="15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4134" w:type="dxa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6"/>
                <w:szCs w:val="3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6"/>
                <w:szCs w:val="36"/>
              </w:rPr>
              <w:t>报价单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55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项目编号：</w:t>
            </w:r>
          </w:p>
        </w:tc>
        <w:tc>
          <w:tcPr>
            <w:tcW w:w="856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项目名称：2022年废旧材料处置（第二批）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13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报价信息</w:t>
            </w:r>
          </w:p>
        </w:tc>
      </w:tr>
      <w:tr>
        <w:trPr>
          <w:trHeight w:val="5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4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规格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单位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数量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控制最低单价（元）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控制合价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（元）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投标报价（元）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投标合计（元）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sz w:val="22"/>
                <w:szCs w:val="22"/>
              </w:rPr>
              <w:t>移动厕所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sz w:val="22"/>
                <w:szCs w:val="22"/>
              </w:rPr>
              <w:t>座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5500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5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控制总价（元）</w:t>
            </w:r>
          </w:p>
        </w:tc>
        <w:tc>
          <w:tcPr>
            <w:tcW w:w="856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55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投标总价（元）</w:t>
            </w:r>
          </w:p>
        </w:tc>
        <w:tc>
          <w:tcPr>
            <w:tcW w:w="856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rPr>
          <w:trHeight w:val="495" w:hRule="atLeast"/>
          <w:jc w:val="center"/>
        </w:trPr>
        <w:tc>
          <w:tcPr>
            <w:tcW w:w="1413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供应商信息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73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公司名称：</w:t>
            </w:r>
          </w:p>
        </w:tc>
        <w:tc>
          <w:tcPr>
            <w:tcW w:w="6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邮箱：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73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负责人：</w:t>
            </w:r>
          </w:p>
        </w:tc>
        <w:tc>
          <w:tcPr>
            <w:tcW w:w="6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联系电话：</w:t>
            </w:r>
          </w:p>
        </w:tc>
      </w:tr>
      <w:tr>
        <w:trPr>
          <w:trHeight w:val="1046" w:hRule="atLeast"/>
          <w:jc w:val="center"/>
        </w:trPr>
        <w:tc>
          <w:tcPr>
            <w:tcW w:w="1413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hint="eastAsia"/>
              </w:rPr>
            </w:pPr>
            <w:r>
              <w:rPr>
                <w:rFonts w:hint="eastAsia"/>
              </w:rPr>
              <w:t>注：1、报价单须盖投标单位公章，无公章作废标处理；</w:t>
            </w:r>
          </w:p>
          <w:p>
            <w:pPr>
              <w:widowControl/>
              <w:numPr>
                <w:ilvl w:val="0"/>
                <w:numId w:val="4"/>
              </w:numPr>
              <w:ind w:left="525" w:leftChars="0" w:firstLine="0" w:firstLineChars="0"/>
              <w:jc w:val="left"/>
              <w:textAlignment w:val="top"/>
              <w:rPr>
                <w:rFonts w:hint="eastAsia"/>
              </w:rPr>
            </w:pPr>
            <w:r>
              <w:rPr>
                <w:rFonts w:hint="eastAsia"/>
              </w:rPr>
              <w:t xml:space="preserve">投标价不得底于控制价，否则作废标处理； </w:t>
            </w:r>
          </w:p>
          <w:p>
            <w:pPr>
              <w:widowControl/>
              <w:numPr>
                <w:ilvl w:val="0"/>
                <w:numId w:val="4"/>
              </w:numPr>
              <w:ind w:left="525" w:leftChars="0" w:firstLine="0" w:firstLineChars="0"/>
              <w:jc w:val="left"/>
              <w:textAlignment w:val="top"/>
            </w:pPr>
            <w:r>
              <w:rPr>
                <w:rFonts w:hint="eastAsia"/>
              </w:rPr>
              <w:t xml:space="preserve">投标总价最高单位中标； </w:t>
            </w:r>
          </w:p>
          <w:p>
            <w:pPr>
              <w:widowControl/>
              <w:ind w:left="315" w:firstLine="210" w:firstLineChars="100"/>
              <w:jc w:val="left"/>
              <w:textAlignment w:val="top"/>
            </w:pPr>
            <w:r>
              <w:rPr>
                <w:rFonts w:hint="eastAsia"/>
              </w:rPr>
              <w:t xml:space="preserve">4、报价包含但不限于拆除费、装卸费、运输费称重费等其他费用；  </w:t>
            </w:r>
          </w:p>
          <w:p>
            <w:pPr>
              <w:widowControl/>
              <w:ind w:left="315" w:firstLine="210" w:firstLineChars="100"/>
              <w:jc w:val="left"/>
              <w:textAlignment w:val="top"/>
            </w:pPr>
            <w:r>
              <w:rPr>
                <w:rFonts w:hint="eastAsia"/>
              </w:rPr>
              <w:t xml:space="preserve">5、付款方式：在完成全部工作后2日内，中标单位将全部款项以现金或转账支付给甲方，甲方无需开具发票；       </w:t>
            </w:r>
          </w:p>
          <w:p>
            <w:pPr>
              <w:widowControl/>
              <w:ind w:left="315" w:firstLine="210" w:firstLineChars="100"/>
              <w:jc w:val="left"/>
              <w:textAlignment w:val="top"/>
            </w:pPr>
            <w:r>
              <w:rPr>
                <w:rFonts w:hint="eastAsia"/>
              </w:rPr>
              <w:t>6、最终结算价不因实际称重数量增减而调整结算单价。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  <w:jc w:val="center"/>
        </w:trPr>
        <w:tc>
          <w:tcPr>
            <w:tcW w:w="1413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  <w:p>
            <w:pPr>
              <w:widowControl/>
              <w:jc w:val="left"/>
              <w:textAlignment w:val="top"/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报价单位名称（公章）：</w:t>
            </w:r>
          </w:p>
          <w:p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法定代表人或委托代理人（签字或盖章）：</w:t>
            </w:r>
          </w:p>
          <w:p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                                  </w:t>
            </w:r>
          </w:p>
          <w:p>
            <w:pPr>
              <w:widowControl/>
              <w:jc w:val="right"/>
              <w:textAlignment w:val="top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                                                      年   月    日</w:t>
            </w:r>
          </w:p>
        </w:tc>
      </w:tr>
    </w:tbl>
    <w:p>
      <w:pPr>
        <w:pStyle w:val="2"/>
        <w:spacing w:line="240" w:lineRule="auto"/>
        <w:rPr>
          <w:rFonts w:ascii="宋体" w:hAnsi="宋体"/>
        </w:rPr>
        <w:sectPr>
          <w:pgSz w:w="16838" w:h="11905" w:orient="landscape"/>
          <w:pgMar w:top="1803" w:right="1440" w:bottom="1200" w:left="1440" w:header="851" w:footer="992" w:gutter="0"/>
          <w:cols w:space="0" w:num="1"/>
          <w:rtlGutter w:val="0"/>
          <w:docGrid w:type="lines" w:linePitch="319" w:charSpace="0"/>
        </w:sectPr>
      </w:pPr>
    </w:p>
    <w:p/>
    <w:p>
      <w:pPr>
        <w:rPr>
          <w:rFonts w:hint="eastAsia"/>
        </w:rPr>
      </w:pPr>
      <w:r>
        <w:rPr>
          <w:rFonts w:hint="eastAsia"/>
        </w:rPr>
        <w:t>附件：</w:t>
      </w:r>
    </w:p>
    <w:p>
      <w:pPr>
        <w:pStyle w:val="2"/>
        <w:rPr>
          <w:rFonts w:hint="eastAsia"/>
        </w:rPr>
      </w:pPr>
    </w:p>
    <w:p>
      <w:pPr>
        <w:jc w:val="center"/>
        <w:rPr>
          <w:b/>
          <w:bCs w:val="0"/>
          <w:sz w:val="22"/>
          <w:szCs w:val="21"/>
        </w:rPr>
      </w:pPr>
      <w:r>
        <w:rPr>
          <w:rFonts w:hint="eastAsia" w:ascii="宋体" w:hAnsi="宋体" w:cs="宋体"/>
          <w:b/>
          <w:bCs w:val="0"/>
          <w:color w:val="000000"/>
          <w:kern w:val="0"/>
          <w:sz w:val="24"/>
          <w:szCs w:val="24"/>
        </w:rPr>
        <w:t>移动厕所实图</w:t>
      </w:r>
    </w:p>
    <w:p>
      <w:pPr>
        <w:pStyle w:val="2"/>
        <w:rPr>
          <w:rFonts w:hint="eastAsia"/>
          <w:b w:val="0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2844165</wp:posOffset>
            </wp:positionH>
            <wp:positionV relativeFrom="paragraph">
              <wp:posOffset>777240</wp:posOffset>
            </wp:positionV>
            <wp:extent cx="3655060" cy="4858385"/>
            <wp:effectExtent l="0" t="0" r="2540" b="3175"/>
            <wp:wrapNone/>
            <wp:docPr id="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55060" cy="4858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 w:val="0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-916940</wp:posOffset>
            </wp:positionH>
            <wp:positionV relativeFrom="paragraph">
              <wp:posOffset>745490</wp:posOffset>
            </wp:positionV>
            <wp:extent cx="3669030" cy="4900295"/>
            <wp:effectExtent l="0" t="0" r="3810" b="6985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69030" cy="4900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tabs>
          <w:tab w:val="center" w:pos="4450"/>
        </w:tabs>
        <w:bidi w:val="0"/>
        <w:jc w:val="left"/>
      </w:pPr>
      <w:r>
        <w:rPr>
          <w:rFonts w:hint="eastAsia"/>
          <w:lang w:eastAsia="zh-CN"/>
        </w:rPr>
        <w:tab/>
      </w:r>
    </w:p>
    <w:sectPr>
      <w:pgSz w:w="11905" w:h="16838"/>
      <w:pgMar w:top="1440" w:right="1202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金山简魏碑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7E7014"/>
    <w:multiLevelType w:val="singleLevel"/>
    <w:tmpl w:val="B17E7014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>
    <w:nsid w:val="F88928C5"/>
    <w:multiLevelType w:val="singleLevel"/>
    <w:tmpl w:val="F88928C5"/>
    <w:lvl w:ilvl="0" w:tentative="0">
      <w:start w:val="2"/>
      <w:numFmt w:val="decimal"/>
      <w:suff w:val="nothing"/>
      <w:lvlText w:val="%1、"/>
      <w:lvlJc w:val="left"/>
      <w:pPr>
        <w:ind w:left="525" w:leftChars="0" w:firstLine="0" w:firstLineChars="0"/>
      </w:pPr>
    </w:lvl>
  </w:abstractNum>
  <w:abstractNum w:abstractNumId="2">
    <w:nsid w:val="FA153DAB"/>
    <w:multiLevelType w:val="singleLevel"/>
    <w:tmpl w:val="FA153DAB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54EE920C"/>
    <w:multiLevelType w:val="singleLevel"/>
    <w:tmpl w:val="54EE920C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mZkYzYzMjg0OWNlOTY3MTI0NTk1M2Y2ZWVhNmUwOTgifQ=="/>
  </w:docVars>
  <w:rsids>
    <w:rsidRoot w:val="00172A27"/>
    <w:rsid w:val="000007FD"/>
    <w:rsid w:val="00003C2F"/>
    <w:rsid w:val="000065C5"/>
    <w:rsid w:val="00007622"/>
    <w:rsid w:val="00015BF5"/>
    <w:rsid w:val="00017235"/>
    <w:rsid w:val="0003150E"/>
    <w:rsid w:val="000326AA"/>
    <w:rsid w:val="00041C16"/>
    <w:rsid w:val="000448C4"/>
    <w:rsid w:val="000508AE"/>
    <w:rsid w:val="00050B03"/>
    <w:rsid w:val="00055982"/>
    <w:rsid w:val="00061F83"/>
    <w:rsid w:val="00062A48"/>
    <w:rsid w:val="00070C98"/>
    <w:rsid w:val="00072192"/>
    <w:rsid w:val="000730F4"/>
    <w:rsid w:val="00077E75"/>
    <w:rsid w:val="00086023"/>
    <w:rsid w:val="0008699F"/>
    <w:rsid w:val="00091AF9"/>
    <w:rsid w:val="00095F33"/>
    <w:rsid w:val="000977CF"/>
    <w:rsid w:val="000A0B96"/>
    <w:rsid w:val="000B25F2"/>
    <w:rsid w:val="000B5100"/>
    <w:rsid w:val="000B6275"/>
    <w:rsid w:val="000C2379"/>
    <w:rsid w:val="000C3C85"/>
    <w:rsid w:val="000C449A"/>
    <w:rsid w:val="000C6A67"/>
    <w:rsid w:val="000D3F8A"/>
    <w:rsid w:val="000D7431"/>
    <w:rsid w:val="000E3D59"/>
    <w:rsid w:val="000E43CB"/>
    <w:rsid w:val="000E4B32"/>
    <w:rsid w:val="000E7FE2"/>
    <w:rsid w:val="000F0654"/>
    <w:rsid w:val="000F229B"/>
    <w:rsid w:val="000F3ED2"/>
    <w:rsid w:val="000F3F20"/>
    <w:rsid w:val="000F74BF"/>
    <w:rsid w:val="00110D93"/>
    <w:rsid w:val="00115D43"/>
    <w:rsid w:val="001174C6"/>
    <w:rsid w:val="00121F8B"/>
    <w:rsid w:val="00122419"/>
    <w:rsid w:val="0012460F"/>
    <w:rsid w:val="00126F77"/>
    <w:rsid w:val="0013085D"/>
    <w:rsid w:val="00132FF9"/>
    <w:rsid w:val="00135095"/>
    <w:rsid w:val="00143B9D"/>
    <w:rsid w:val="0014445C"/>
    <w:rsid w:val="001474A9"/>
    <w:rsid w:val="001506DB"/>
    <w:rsid w:val="001515D4"/>
    <w:rsid w:val="001531F8"/>
    <w:rsid w:val="00153330"/>
    <w:rsid w:val="001600DE"/>
    <w:rsid w:val="0016185B"/>
    <w:rsid w:val="0017115C"/>
    <w:rsid w:val="00172A27"/>
    <w:rsid w:val="00172D14"/>
    <w:rsid w:val="00175BA4"/>
    <w:rsid w:val="00176432"/>
    <w:rsid w:val="00182D6D"/>
    <w:rsid w:val="0018734D"/>
    <w:rsid w:val="00194231"/>
    <w:rsid w:val="001A3198"/>
    <w:rsid w:val="001A64A8"/>
    <w:rsid w:val="001B2D48"/>
    <w:rsid w:val="001B6147"/>
    <w:rsid w:val="001C2407"/>
    <w:rsid w:val="001C2C80"/>
    <w:rsid w:val="001C2F27"/>
    <w:rsid w:val="001C357B"/>
    <w:rsid w:val="001D1936"/>
    <w:rsid w:val="001D3817"/>
    <w:rsid w:val="001E74B2"/>
    <w:rsid w:val="001E775E"/>
    <w:rsid w:val="001F20E3"/>
    <w:rsid w:val="001F63DA"/>
    <w:rsid w:val="001F7AA3"/>
    <w:rsid w:val="001F7E6D"/>
    <w:rsid w:val="002065F0"/>
    <w:rsid w:val="002162FF"/>
    <w:rsid w:val="00217CE0"/>
    <w:rsid w:val="00220A1D"/>
    <w:rsid w:val="00221B68"/>
    <w:rsid w:val="002274D0"/>
    <w:rsid w:val="00230E03"/>
    <w:rsid w:val="002403A4"/>
    <w:rsid w:val="00251453"/>
    <w:rsid w:val="00255BEB"/>
    <w:rsid w:val="00255C28"/>
    <w:rsid w:val="002612A4"/>
    <w:rsid w:val="00261DCD"/>
    <w:rsid w:val="00264B11"/>
    <w:rsid w:val="002728F9"/>
    <w:rsid w:val="00276057"/>
    <w:rsid w:val="002803C4"/>
    <w:rsid w:val="00282021"/>
    <w:rsid w:val="0028566A"/>
    <w:rsid w:val="002857B9"/>
    <w:rsid w:val="00290E4D"/>
    <w:rsid w:val="00294AAD"/>
    <w:rsid w:val="002A3D75"/>
    <w:rsid w:val="002A3E64"/>
    <w:rsid w:val="002B0D6A"/>
    <w:rsid w:val="002B0FD3"/>
    <w:rsid w:val="002C2FCD"/>
    <w:rsid w:val="002C6111"/>
    <w:rsid w:val="002E2058"/>
    <w:rsid w:val="002E3EF8"/>
    <w:rsid w:val="002E4DCD"/>
    <w:rsid w:val="002E4E64"/>
    <w:rsid w:val="002E52B2"/>
    <w:rsid w:val="002E6CAC"/>
    <w:rsid w:val="002F0D42"/>
    <w:rsid w:val="00305BC2"/>
    <w:rsid w:val="00312E69"/>
    <w:rsid w:val="00317220"/>
    <w:rsid w:val="00325CD7"/>
    <w:rsid w:val="00331BED"/>
    <w:rsid w:val="003336BF"/>
    <w:rsid w:val="003360A5"/>
    <w:rsid w:val="003408C2"/>
    <w:rsid w:val="00343A75"/>
    <w:rsid w:val="003534A1"/>
    <w:rsid w:val="0036257E"/>
    <w:rsid w:val="00362CF1"/>
    <w:rsid w:val="003650F0"/>
    <w:rsid w:val="003747C5"/>
    <w:rsid w:val="00377465"/>
    <w:rsid w:val="00386912"/>
    <w:rsid w:val="00392286"/>
    <w:rsid w:val="003944AC"/>
    <w:rsid w:val="003A5356"/>
    <w:rsid w:val="003A542C"/>
    <w:rsid w:val="003B3185"/>
    <w:rsid w:val="003B6EC8"/>
    <w:rsid w:val="003C0C3C"/>
    <w:rsid w:val="003C674A"/>
    <w:rsid w:val="003D3604"/>
    <w:rsid w:val="003E0B83"/>
    <w:rsid w:val="003E2B39"/>
    <w:rsid w:val="003E776C"/>
    <w:rsid w:val="003F382C"/>
    <w:rsid w:val="003F39CD"/>
    <w:rsid w:val="003F3BB1"/>
    <w:rsid w:val="003F5E54"/>
    <w:rsid w:val="003F6040"/>
    <w:rsid w:val="004048C7"/>
    <w:rsid w:val="0040583F"/>
    <w:rsid w:val="004142C1"/>
    <w:rsid w:val="0041751F"/>
    <w:rsid w:val="004220A1"/>
    <w:rsid w:val="0042773C"/>
    <w:rsid w:val="00427E50"/>
    <w:rsid w:val="00430D13"/>
    <w:rsid w:val="00435645"/>
    <w:rsid w:val="00442388"/>
    <w:rsid w:val="00455CF7"/>
    <w:rsid w:val="00460E9A"/>
    <w:rsid w:val="0046663A"/>
    <w:rsid w:val="00476842"/>
    <w:rsid w:val="00482CBB"/>
    <w:rsid w:val="00483B85"/>
    <w:rsid w:val="004856A3"/>
    <w:rsid w:val="004858B6"/>
    <w:rsid w:val="00492E2E"/>
    <w:rsid w:val="00495E4E"/>
    <w:rsid w:val="004A0282"/>
    <w:rsid w:val="004A626A"/>
    <w:rsid w:val="004A71A8"/>
    <w:rsid w:val="004C0076"/>
    <w:rsid w:val="004C0344"/>
    <w:rsid w:val="004C3968"/>
    <w:rsid w:val="004C4DA6"/>
    <w:rsid w:val="004E4428"/>
    <w:rsid w:val="004F0558"/>
    <w:rsid w:val="004F2AE3"/>
    <w:rsid w:val="00505F79"/>
    <w:rsid w:val="00510AE3"/>
    <w:rsid w:val="00512A49"/>
    <w:rsid w:val="005143F7"/>
    <w:rsid w:val="00517691"/>
    <w:rsid w:val="00517978"/>
    <w:rsid w:val="005225F2"/>
    <w:rsid w:val="00532EC0"/>
    <w:rsid w:val="00535DC1"/>
    <w:rsid w:val="00541634"/>
    <w:rsid w:val="00545725"/>
    <w:rsid w:val="00547672"/>
    <w:rsid w:val="00550BEF"/>
    <w:rsid w:val="00555082"/>
    <w:rsid w:val="005556A5"/>
    <w:rsid w:val="00560407"/>
    <w:rsid w:val="005754B4"/>
    <w:rsid w:val="00581D5D"/>
    <w:rsid w:val="00590D37"/>
    <w:rsid w:val="00596588"/>
    <w:rsid w:val="0059669E"/>
    <w:rsid w:val="005A4F82"/>
    <w:rsid w:val="005C2D58"/>
    <w:rsid w:val="005C6A6A"/>
    <w:rsid w:val="005D3EDB"/>
    <w:rsid w:val="005D670B"/>
    <w:rsid w:val="005E289F"/>
    <w:rsid w:val="005E3D9D"/>
    <w:rsid w:val="005F4F13"/>
    <w:rsid w:val="00602601"/>
    <w:rsid w:val="006100BA"/>
    <w:rsid w:val="00617451"/>
    <w:rsid w:val="00634777"/>
    <w:rsid w:val="00636574"/>
    <w:rsid w:val="00636F4C"/>
    <w:rsid w:val="006435F4"/>
    <w:rsid w:val="0064450F"/>
    <w:rsid w:val="00646B75"/>
    <w:rsid w:val="006514E1"/>
    <w:rsid w:val="00651728"/>
    <w:rsid w:val="006565FB"/>
    <w:rsid w:val="00656ECE"/>
    <w:rsid w:val="006653A6"/>
    <w:rsid w:val="006720E9"/>
    <w:rsid w:val="00674A21"/>
    <w:rsid w:val="006765CD"/>
    <w:rsid w:val="00677CAB"/>
    <w:rsid w:val="006833C8"/>
    <w:rsid w:val="00690835"/>
    <w:rsid w:val="006931EF"/>
    <w:rsid w:val="00697A41"/>
    <w:rsid w:val="006A1A7E"/>
    <w:rsid w:val="006A1F35"/>
    <w:rsid w:val="006A4D9E"/>
    <w:rsid w:val="006A55B8"/>
    <w:rsid w:val="006B2470"/>
    <w:rsid w:val="006B7CD8"/>
    <w:rsid w:val="006C123A"/>
    <w:rsid w:val="006C424B"/>
    <w:rsid w:val="006C52AE"/>
    <w:rsid w:val="006D2BFE"/>
    <w:rsid w:val="006D4484"/>
    <w:rsid w:val="006E4FC4"/>
    <w:rsid w:val="006E7FAF"/>
    <w:rsid w:val="006F036B"/>
    <w:rsid w:val="006F2D24"/>
    <w:rsid w:val="006F57DF"/>
    <w:rsid w:val="00704A4B"/>
    <w:rsid w:val="00706C5A"/>
    <w:rsid w:val="00710536"/>
    <w:rsid w:val="00714EF7"/>
    <w:rsid w:val="00721A41"/>
    <w:rsid w:val="00722AB4"/>
    <w:rsid w:val="00727488"/>
    <w:rsid w:val="00727D6B"/>
    <w:rsid w:val="00735C0B"/>
    <w:rsid w:val="00735F3D"/>
    <w:rsid w:val="00741AE0"/>
    <w:rsid w:val="00741D05"/>
    <w:rsid w:val="007449C8"/>
    <w:rsid w:val="0075503C"/>
    <w:rsid w:val="007557AD"/>
    <w:rsid w:val="00765162"/>
    <w:rsid w:val="007705E1"/>
    <w:rsid w:val="007709CE"/>
    <w:rsid w:val="00772D0E"/>
    <w:rsid w:val="00773732"/>
    <w:rsid w:val="00774CB4"/>
    <w:rsid w:val="007767C3"/>
    <w:rsid w:val="00777398"/>
    <w:rsid w:val="007777AA"/>
    <w:rsid w:val="007778CE"/>
    <w:rsid w:val="00777EB7"/>
    <w:rsid w:val="007846CC"/>
    <w:rsid w:val="00787E4A"/>
    <w:rsid w:val="00793EF0"/>
    <w:rsid w:val="0079499C"/>
    <w:rsid w:val="007A0492"/>
    <w:rsid w:val="007A5A11"/>
    <w:rsid w:val="007B21BB"/>
    <w:rsid w:val="007B229F"/>
    <w:rsid w:val="007B3A18"/>
    <w:rsid w:val="007B49A1"/>
    <w:rsid w:val="007B7D29"/>
    <w:rsid w:val="007C4FEB"/>
    <w:rsid w:val="007D19C1"/>
    <w:rsid w:val="007D6134"/>
    <w:rsid w:val="007E2EF7"/>
    <w:rsid w:val="007E3839"/>
    <w:rsid w:val="007E4BCF"/>
    <w:rsid w:val="007F017F"/>
    <w:rsid w:val="007F01E7"/>
    <w:rsid w:val="007F382B"/>
    <w:rsid w:val="007F3DEF"/>
    <w:rsid w:val="007F7884"/>
    <w:rsid w:val="00800D98"/>
    <w:rsid w:val="00802277"/>
    <w:rsid w:val="00813170"/>
    <w:rsid w:val="00813380"/>
    <w:rsid w:val="0081566B"/>
    <w:rsid w:val="008228ED"/>
    <w:rsid w:val="0082332B"/>
    <w:rsid w:val="00826839"/>
    <w:rsid w:val="0083682F"/>
    <w:rsid w:val="008418F5"/>
    <w:rsid w:val="0084497F"/>
    <w:rsid w:val="00852CA6"/>
    <w:rsid w:val="00865D01"/>
    <w:rsid w:val="0086794A"/>
    <w:rsid w:val="00871FAE"/>
    <w:rsid w:val="0087424A"/>
    <w:rsid w:val="0087560F"/>
    <w:rsid w:val="00875F03"/>
    <w:rsid w:val="0088046E"/>
    <w:rsid w:val="00882A8B"/>
    <w:rsid w:val="0089663A"/>
    <w:rsid w:val="008A3E3B"/>
    <w:rsid w:val="008A54E3"/>
    <w:rsid w:val="008A7524"/>
    <w:rsid w:val="008A7D45"/>
    <w:rsid w:val="008B19D9"/>
    <w:rsid w:val="008B2308"/>
    <w:rsid w:val="008B38E5"/>
    <w:rsid w:val="008C39BD"/>
    <w:rsid w:val="008C4CD4"/>
    <w:rsid w:val="008E3B19"/>
    <w:rsid w:val="008E589A"/>
    <w:rsid w:val="008F1096"/>
    <w:rsid w:val="008F4005"/>
    <w:rsid w:val="008F5B98"/>
    <w:rsid w:val="00901D5B"/>
    <w:rsid w:val="00906FCC"/>
    <w:rsid w:val="00912100"/>
    <w:rsid w:val="00912127"/>
    <w:rsid w:val="00912B72"/>
    <w:rsid w:val="00913CAB"/>
    <w:rsid w:val="00921F41"/>
    <w:rsid w:val="00934427"/>
    <w:rsid w:val="00953369"/>
    <w:rsid w:val="00960C25"/>
    <w:rsid w:val="00971A13"/>
    <w:rsid w:val="009740E9"/>
    <w:rsid w:val="009755EE"/>
    <w:rsid w:val="00977480"/>
    <w:rsid w:val="00977FC4"/>
    <w:rsid w:val="00980262"/>
    <w:rsid w:val="00981EA4"/>
    <w:rsid w:val="009839AD"/>
    <w:rsid w:val="00987714"/>
    <w:rsid w:val="00990A20"/>
    <w:rsid w:val="009950F1"/>
    <w:rsid w:val="009A0C76"/>
    <w:rsid w:val="009A22DC"/>
    <w:rsid w:val="009A7223"/>
    <w:rsid w:val="009C5B6E"/>
    <w:rsid w:val="009D6AC0"/>
    <w:rsid w:val="009D7E72"/>
    <w:rsid w:val="009E26E5"/>
    <w:rsid w:val="009F065B"/>
    <w:rsid w:val="009F348B"/>
    <w:rsid w:val="009F3D4B"/>
    <w:rsid w:val="009F4CD9"/>
    <w:rsid w:val="009F5C23"/>
    <w:rsid w:val="009F68A3"/>
    <w:rsid w:val="009F7B7F"/>
    <w:rsid w:val="00A044FA"/>
    <w:rsid w:val="00A063B1"/>
    <w:rsid w:val="00A0788E"/>
    <w:rsid w:val="00A127D7"/>
    <w:rsid w:val="00A12A3C"/>
    <w:rsid w:val="00A17C86"/>
    <w:rsid w:val="00A32DC8"/>
    <w:rsid w:val="00A33732"/>
    <w:rsid w:val="00A34128"/>
    <w:rsid w:val="00A36750"/>
    <w:rsid w:val="00A369C8"/>
    <w:rsid w:val="00A40FAF"/>
    <w:rsid w:val="00A46BF2"/>
    <w:rsid w:val="00A50053"/>
    <w:rsid w:val="00A54C1A"/>
    <w:rsid w:val="00A75959"/>
    <w:rsid w:val="00A777A4"/>
    <w:rsid w:val="00A81132"/>
    <w:rsid w:val="00A83171"/>
    <w:rsid w:val="00A83646"/>
    <w:rsid w:val="00A849C0"/>
    <w:rsid w:val="00A84B9D"/>
    <w:rsid w:val="00A86395"/>
    <w:rsid w:val="00A906AC"/>
    <w:rsid w:val="00A95F46"/>
    <w:rsid w:val="00A96E09"/>
    <w:rsid w:val="00AA713E"/>
    <w:rsid w:val="00AB1B2A"/>
    <w:rsid w:val="00AB7604"/>
    <w:rsid w:val="00AC4002"/>
    <w:rsid w:val="00AC5A7D"/>
    <w:rsid w:val="00AD58F1"/>
    <w:rsid w:val="00AD742D"/>
    <w:rsid w:val="00AE185D"/>
    <w:rsid w:val="00AE573F"/>
    <w:rsid w:val="00AF0077"/>
    <w:rsid w:val="00AF0BC5"/>
    <w:rsid w:val="00AF6C9B"/>
    <w:rsid w:val="00AF7E29"/>
    <w:rsid w:val="00B035B6"/>
    <w:rsid w:val="00B05388"/>
    <w:rsid w:val="00B060EB"/>
    <w:rsid w:val="00B12292"/>
    <w:rsid w:val="00B126EA"/>
    <w:rsid w:val="00B141D1"/>
    <w:rsid w:val="00B20896"/>
    <w:rsid w:val="00B240BD"/>
    <w:rsid w:val="00B2425B"/>
    <w:rsid w:val="00B302EF"/>
    <w:rsid w:val="00B30DF8"/>
    <w:rsid w:val="00B350D8"/>
    <w:rsid w:val="00B357C1"/>
    <w:rsid w:val="00B36FCE"/>
    <w:rsid w:val="00B44D0F"/>
    <w:rsid w:val="00B44FA4"/>
    <w:rsid w:val="00B45213"/>
    <w:rsid w:val="00B67FB4"/>
    <w:rsid w:val="00B71770"/>
    <w:rsid w:val="00B738A0"/>
    <w:rsid w:val="00B76A31"/>
    <w:rsid w:val="00B77E52"/>
    <w:rsid w:val="00B82291"/>
    <w:rsid w:val="00B8291F"/>
    <w:rsid w:val="00B850E1"/>
    <w:rsid w:val="00BA174A"/>
    <w:rsid w:val="00BB5C41"/>
    <w:rsid w:val="00BB7E57"/>
    <w:rsid w:val="00BC36D1"/>
    <w:rsid w:val="00BD2ABE"/>
    <w:rsid w:val="00BD3C97"/>
    <w:rsid w:val="00BD55DD"/>
    <w:rsid w:val="00BE2CD4"/>
    <w:rsid w:val="00BE7DC9"/>
    <w:rsid w:val="00BF391C"/>
    <w:rsid w:val="00C053F1"/>
    <w:rsid w:val="00C066E4"/>
    <w:rsid w:val="00C112E3"/>
    <w:rsid w:val="00C3237C"/>
    <w:rsid w:val="00C3520D"/>
    <w:rsid w:val="00C3793F"/>
    <w:rsid w:val="00C42014"/>
    <w:rsid w:val="00C45DF5"/>
    <w:rsid w:val="00C55E06"/>
    <w:rsid w:val="00C56CDB"/>
    <w:rsid w:val="00C6142E"/>
    <w:rsid w:val="00C63AAF"/>
    <w:rsid w:val="00C64EFF"/>
    <w:rsid w:val="00C67603"/>
    <w:rsid w:val="00C70F69"/>
    <w:rsid w:val="00C7248D"/>
    <w:rsid w:val="00C73826"/>
    <w:rsid w:val="00C77115"/>
    <w:rsid w:val="00C82356"/>
    <w:rsid w:val="00C832A4"/>
    <w:rsid w:val="00C901ED"/>
    <w:rsid w:val="00C933B1"/>
    <w:rsid w:val="00CA1459"/>
    <w:rsid w:val="00CB28E0"/>
    <w:rsid w:val="00CB65A1"/>
    <w:rsid w:val="00CC0E4A"/>
    <w:rsid w:val="00CC1B16"/>
    <w:rsid w:val="00CC4BFF"/>
    <w:rsid w:val="00CC5D9D"/>
    <w:rsid w:val="00CD1996"/>
    <w:rsid w:val="00CD2EC8"/>
    <w:rsid w:val="00CD2EE0"/>
    <w:rsid w:val="00CD3816"/>
    <w:rsid w:val="00CE07E3"/>
    <w:rsid w:val="00CE326B"/>
    <w:rsid w:val="00CE3ECD"/>
    <w:rsid w:val="00CE79D5"/>
    <w:rsid w:val="00CF54FD"/>
    <w:rsid w:val="00D01006"/>
    <w:rsid w:val="00D11CAF"/>
    <w:rsid w:val="00D130C4"/>
    <w:rsid w:val="00D15599"/>
    <w:rsid w:val="00D22E6E"/>
    <w:rsid w:val="00D25C80"/>
    <w:rsid w:val="00D2704D"/>
    <w:rsid w:val="00D27F93"/>
    <w:rsid w:val="00D31717"/>
    <w:rsid w:val="00D3376C"/>
    <w:rsid w:val="00D35E59"/>
    <w:rsid w:val="00D36936"/>
    <w:rsid w:val="00D41567"/>
    <w:rsid w:val="00D47B50"/>
    <w:rsid w:val="00D50AA0"/>
    <w:rsid w:val="00D5136F"/>
    <w:rsid w:val="00D529B5"/>
    <w:rsid w:val="00D628D3"/>
    <w:rsid w:val="00D71548"/>
    <w:rsid w:val="00D7213F"/>
    <w:rsid w:val="00D72A0A"/>
    <w:rsid w:val="00D76E7E"/>
    <w:rsid w:val="00D82304"/>
    <w:rsid w:val="00D85D13"/>
    <w:rsid w:val="00DA3B58"/>
    <w:rsid w:val="00DA57B2"/>
    <w:rsid w:val="00DA584D"/>
    <w:rsid w:val="00DB0EB1"/>
    <w:rsid w:val="00DB5C05"/>
    <w:rsid w:val="00DC3552"/>
    <w:rsid w:val="00DD69FC"/>
    <w:rsid w:val="00DE2017"/>
    <w:rsid w:val="00DE72E7"/>
    <w:rsid w:val="00DF1AD9"/>
    <w:rsid w:val="00E06926"/>
    <w:rsid w:val="00E07578"/>
    <w:rsid w:val="00E10974"/>
    <w:rsid w:val="00E15CC7"/>
    <w:rsid w:val="00E22EE7"/>
    <w:rsid w:val="00E32096"/>
    <w:rsid w:val="00E32D2C"/>
    <w:rsid w:val="00E32DDA"/>
    <w:rsid w:val="00E37548"/>
    <w:rsid w:val="00E376B9"/>
    <w:rsid w:val="00E40F9C"/>
    <w:rsid w:val="00E41C72"/>
    <w:rsid w:val="00E4650D"/>
    <w:rsid w:val="00E46862"/>
    <w:rsid w:val="00E513BD"/>
    <w:rsid w:val="00E63474"/>
    <w:rsid w:val="00E63E90"/>
    <w:rsid w:val="00E80EDC"/>
    <w:rsid w:val="00E8789D"/>
    <w:rsid w:val="00E912C1"/>
    <w:rsid w:val="00EA314B"/>
    <w:rsid w:val="00EA3B74"/>
    <w:rsid w:val="00EB13F6"/>
    <w:rsid w:val="00EB2E2F"/>
    <w:rsid w:val="00EB4555"/>
    <w:rsid w:val="00EC6AFD"/>
    <w:rsid w:val="00EE14D0"/>
    <w:rsid w:val="00EE4200"/>
    <w:rsid w:val="00EF1004"/>
    <w:rsid w:val="00EF1838"/>
    <w:rsid w:val="00EF19EC"/>
    <w:rsid w:val="00EF5E50"/>
    <w:rsid w:val="00F12054"/>
    <w:rsid w:val="00F16183"/>
    <w:rsid w:val="00F20F80"/>
    <w:rsid w:val="00F244D9"/>
    <w:rsid w:val="00F371CE"/>
    <w:rsid w:val="00F415F5"/>
    <w:rsid w:val="00F50E3B"/>
    <w:rsid w:val="00F6081D"/>
    <w:rsid w:val="00F613ED"/>
    <w:rsid w:val="00F666D0"/>
    <w:rsid w:val="00F7057C"/>
    <w:rsid w:val="00F72C53"/>
    <w:rsid w:val="00F7612E"/>
    <w:rsid w:val="00F77915"/>
    <w:rsid w:val="00F850AE"/>
    <w:rsid w:val="00F85A19"/>
    <w:rsid w:val="00F90974"/>
    <w:rsid w:val="00FA7249"/>
    <w:rsid w:val="00FB532B"/>
    <w:rsid w:val="00FB574E"/>
    <w:rsid w:val="00FB782F"/>
    <w:rsid w:val="00FC257E"/>
    <w:rsid w:val="00FC584D"/>
    <w:rsid w:val="00FC6EC9"/>
    <w:rsid w:val="00FC7BAB"/>
    <w:rsid w:val="00FD4B27"/>
    <w:rsid w:val="00FD5B22"/>
    <w:rsid w:val="00FE35C0"/>
    <w:rsid w:val="00FE4DDB"/>
    <w:rsid w:val="00FE50AC"/>
    <w:rsid w:val="00FF13BD"/>
    <w:rsid w:val="011D718A"/>
    <w:rsid w:val="021C03D8"/>
    <w:rsid w:val="02957194"/>
    <w:rsid w:val="02AA231E"/>
    <w:rsid w:val="03015D7D"/>
    <w:rsid w:val="032824EE"/>
    <w:rsid w:val="0352160C"/>
    <w:rsid w:val="03743EB7"/>
    <w:rsid w:val="03991D01"/>
    <w:rsid w:val="03C51F09"/>
    <w:rsid w:val="04983C86"/>
    <w:rsid w:val="04C25D98"/>
    <w:rsid w:val="04F14CB8"/>
    <w:rsid w:val="050E4DC5"/>
    <w:rsid w:val="05111DBD"/>
    <w:rsid w:val="05174C29"/>
    <w:rsid w:val="065C1B48"/>
    <w:rsid w:val="06995E58"/>
    <w:rsid w:val="06FB7288"/>
    <w:rsid w:val="07261949"/>
    <w:rsid w:val="074C7A03"/>
    <w:rsid w:val="079275CB"/>
    <w:rsid w:val="07B8338B"/>
    <w:rsid w:val="081F4DC6"/>
    <w:rsid w:val="089F5044"/>
    <w:rsid w:val="0A6D6C34"/>
    <w:rsid w:val="0ABB75A8"/>
    <w:rsid w:val="0ACB3D00"/>
    <w:rsid w:val="0ADA74C7"/>
    <w:rsid w:val="0B9A603F"/>
    <w:rsid w:val="0C036189"/>
    <w:rsid w:val="0C38068E"/>
    <w:rsid w:val="0C452B1A"/>
    <w:rsid w:val="0C567BB6"/>
    <w:rsid w:val="0CEB1A1E"/>
    <w:rsid w:val="0D0C69D9"/>
    <w:rsid w:val="0D554381"/>
    <w:rsid w:val="0D637B93"/>
    <w:rsid w:val="0D6E78E5"/>
    <w:rsid w:val="0D765583"/>
    <w:rsid w:val="0D7E7B62"/>
    <w:rsid w:val="0D7F34A9"/>
    <w:rsid w:val="0D835EE1"/>
    <w:rsid w:val="0DAB0436"/>
    <w:rsid w:val="0DBC0721"/>
    <w:rsid w:val="0E663F55"/>
    <w:rsid w:val="0E9227C6"/>
    <w:rsid w:val="0F5D0577"/>
    <w:rsid w:val="0FBD50BE"/>
    <w:rsid w:val="10406270"/>
    <w:rsid w:val="10B43F66"/>
    <w:rsid w:val="10E24CAC"/>
    <w:rsid w:val="111A2CD6"/>
    <w:rsid w:val="11282FEE"/>
    <w:rsid w:val="11D44A7F"/>
    <w:rsid w:val="11F954F0"/>
    <w:rsid w:val="12184141"/>
    <w:rsid w:val="122924D4"/>
    <w:rsid w:val="12C71CCE"/>
    <w:rsid w:val="13347445"/>
    <w:rsid w:val="14555E44"/>
    <w:rsid w:val="146C5C19"/>
    <w:rsid w:val="14B65C36"/>
    <w:rsid w:val="14EE20F3"/>
    <w:rsid w:val="15311402"/>
    <w:rsid w:val="154E0B3B"/>
    <w:rsid w:val="160D79A5"/>
    <w:rsid w:val="16466CDB"/>
    <w:rsid w:val="16704C38"/>
    <w:rsid w:val="17202DA3"/>
    <w:rsid w:val="17275825"/>
    <w:rsid w:val="17C22BB0"/>
    <w:rsid w:val="18714330"/>
    <w:rsid w:val="18995C87"/>
    <w:rsid w:val="19287A4C"/>
    <w:rsid w:val="193A4360"/>
    <w:rsid w:val="193A6939"/>
    <w:rsid w:val="193C52A5"/>
    <w:rsid w:val="1991739F"/>
    <w:rsid w:val="19CA465F"/>
    <w:rsid w:val="1A1041C9"/>
    <w:rsid w:val="1A1A7DAC"/>
    <w:rsid w:val="1A573360"/>
    <w:rsid w:val="1A76197F"/>
    <w:rsid w:val="1AB3675C"/>
    <w:rsid w:val="1AB767C0"/>
    <w:rsid w:val="1AEA175C"/>
    <w:rsid w:val="1BD21EF1"/>
    <w:rsid w:val="1BF547B8"/>
    <w:rsid w:val="1C217AED"/>
    <w:rsid w:val="1C365A8B"/>
    <w:rsid w:val="1CA05B4B"/>
    <w:rsid w:val="1CBB2985"/>
    <w:rsid w:val="1CD17D26"/>
    <w:rsid w:val="1D4E24D9"/>
    <w:rsid w:val="1D6B1ED3"/>
    <w:rsid w:val="1D6B43AB"/>
    <w:rsid w:val="1DA122FC"/>
    <w:rsid w:val="1DEA52D0"/>
    <w:rsid w:val="1E282FDD"/>
    <w:rsid w:val="1E4B0E0D"/>
    <w:rsid w:val="1E4E57AB"/>
    <w:rsid w:val="1E8B6CDA"/>
    <w:rsid w:val="1EE63BA8"/>
    <w:rsid w:val="1F3326CE"/>
    <w:rsid w:val="1F356A1F"/>
    <w:rsid w:val="1F3F164B"/>
    <w:rsid w:val="1F804652"/>
    <w:rsid w:val="1FA15F2E"/>
    <w:rsid w:val="1FF05FFB"/>
    <w:rsid w:val="203300BD"/>
    <w:rsid w:val="20A63872"/>
    <w:rsid w:val="20E45F2B"/>
    <w:rsid w:val="21674E89"/>
    <w:rsid w:val="21C36036"/>
    <w:rsid w:val="21D51309"/>
    <w:rsid w:val="2239196A"/>
    <w:rsid w:val="22760FF6"/>
    <w:rsid w:val="227F0B4C"/>
    <w:rsid w:val="22D84D74"/>
    <w:rsid w:val="22E23150"/>
    <w:rsid w:val="232932E0"/>
    <w:rsid w:val="233F67D4"/>
    <w:rsid w:val="23440FAF"/>
    <w:rsid w:val="234C63EB"/>
    <w:rsid w:val="23A91B33"/>
    <w:rsid w:val="23D43CDF"/>
    <w:rsid w:val="23EA60D1"/>
    <w:rsid w:val="241F4526"/>
    <w:rsid w:val="2478646F"/>
    <w:rsid w:val="251E7386"/>
    <w:rsid w:val="25BF5078"/>
    <w:rsid w:val="25D85723"/>
    <w:rsid w:val="26504937"/>
    <w:rsid w:val="265203CB"/>
    <w:rsid w:val="2653451D"/>
    <w:rsid w:val="2661572E"/>
    <w:rsid w:val="26A30712"/>
    <w:rsid w:val="26F45984"/>
    <w:rsid w:val="2705270A"/>
    <w:rsid w:val="27B0451A"/>
    <w:rsid w:val="27CE4E06"/>
    <w:rsid w:val="27D11B30"/>
    <w:rsid w:val="280653FC"/>
    <w:rsid w:val="283C4412"/>
    <w:rsid w:val="28705A49"/>
    <w:rsid w:val="288B76AF"/>
    <w:rsid w:val="292A31A8"/>
    <w:rsid w:val="294E6CAC"/>
    <w:rsid w:val="29B75595"/>
    <w:rsid w:val="29DC68C5"/>
    <w:rsid w:val="2A1B7B5C"/>
    <w:rsid w:val="2A650246"/>
    <w:rsid w:val="2AC67C4B"/>
    <w:rsid w:val="2B4274C3"/>
    <w:rsid w:val="2B7176FD"/>
    <w:rsid w:val="2B9176D3"/>
    <w:rsid w:val="2BD55979"/>
    <w:rsid w:val="2C4368D7"/>
    <w:rsid w:val="2C9C24CE"/>
    <w:rsid w:val="2CA927FA"/>
    <w:rsid w:val="2CBA3158"/>
    <w:rsid w:val="2CCF5BB2"/>
    <w:rsid w:val="2D052D75"/>
    <w:rsid w:val="2D17415C"/>
    <w:rsid w:val="2D1F2D4A"/>
    <w:rsid w:val="2D265BF9"/>
    <w:rsid w:val="2DA26533"/>
    <w:rsid w:val="2DAE0574"/>
    <w:rsid w:val="2DE7182C"/>
    <w:rsid w:val="2E155D4A"/>
    <w:rsid w:val="2E1B69C7"/>
    <w:rsid w:val="2E7E5A5D"/>
    <w:rsid w:val="2EB3030C"/>
    <w:rsid w:val="2EEB317F"/>
    <w:rsid w:val="2F010FE6"/>
    <w:rsid w:val="2F3420A4"/>
    <w:rsid w:val="2FD02DA0"/>
    <w:rsid w:val="304057D2"/>
    <w:rsid w:val="304A1BE0"/>
    <w:rsid w:val="305765F9"/>
    <w:rsid w:val="30BF0024"/>
    <w:rsid w:val="30CB71E3"/>
    <w:rsid w:val="31351E3B"/>
    <w:rsid w:val="31917C79"/>
    <w:rsid w:val="31CC1F9E"/>
    <w:rsid w:val="31ED7ED1"/>
    <w:rsid w:val="32715B68"/>
    <w:rsid w:val="328E1271"/>
    <w:rsid w:val="33296443"/>
    <w:rsid w:val="336828F5"/>
    <w:rsid w:val="33F95E15"/>
    <w:rsid w:val="341865A5"/>
    <w:rsid w:val="342D5ABF"/>
    <w:rsid w:val="34B160C8"/>
    <w:rsid w:val="34D0727A"/>
    <w:rsid w:val="35096CAA"/>
    <w:rsid w:val="3609295E"/>
    <w:rsid w:val="361B02C4"/>
    <w:rsid w:val="36753910"/>
    <w:rsid w:val="36854E0C"/>
    <w:rsid w:val="3699792A"/>
    <w:rsid w:val="37B72916"/>
    <w:rsid w:val="38484C49"/>
    <w:rsid w:val="387D2E53"/>
    <w:rsid w:val="38D34E86"/>
    <w:rsid w:val="3989390A"/>
    <w:rsid w:val="39A700C1"/>
    <w:rsid w:val="39EC7EBC"/>
    <w:rsid w:val="3A244707"/>
    <w:rsid w:val="3AF46810"/>
    <w:rsid w:val="3AF84FCD"/>
    <w:rsid w:val="3AF90D99"/>
    <w:rsid w:val="3B1335E7"/>
    <w:rsid w:val="3B9A377E"/>
    <w:rsid w:val="3BA42B0A"/>
    <w:rsid w:val="3BAA0798"/>
    <w:rsid w:val="3BBC73E3"/>
    <w:rsid w:val="3BCD089C"/>
    <w:rsid w:val="3BF44192"/>
    <w:rsid w:val="3C7A1ABD"/>
    <w:rsid w:val="3CB548A0"/>
    <w:rsid w:val="3CBE19AA"/>
    <w:rsid w:val="3CC66CF5"/>
    <w:rsid w:val="3CD178A4"/>
    <w:rsid w:val="3CE9112A"/>
    <w:rsid w:val="3D11580A"/>
    <w:rsid w:val="3D520F56"/>
    <w:rsid w:val="3E1C50B5"/>
    <w:rsid w:val="3E491690"/>
    <w:rsid w:val="3E5E79B1"/>
    <w:rsid w:val="3ED25C2F"/>
    <w:rsid w:val="3FA255B3"/>
    <w:rsid w:val="3FAC01DF"/>
    <w:rsid w:val="3FC33921"/>
    <w:rsid w:val="3FDC2362"/>
    <w:rsid w:val="3FF7121B"/>
    <w:rsid w:val="40532D51"/>
    <w:rsid w:val="406B6113"/>
    <w:rsid w:val="40864DAC"/>
    <w:rsid w:val="408836A5"/>
    <w:rsid w:val="410E5DAB"/>
    <w:rsid w:val="416830A7"/>
    <w:rsid w:val="4206006B"/>
    <w:rsid w:val="42674084"/>
    <w:rsid w:val="4290791B"/>
    <w:rsid w:val="42FA110C"/>
    <w:rsid w:val="43202046"/>
    <w:rsid w:val="43620378"/>
    <w:rsid w:val="43680CF0"/>
    <w:rsid w:val="43903898"/>
    <w:rsid w:val="43E32435"/>
    <w:rsid w:val="44130995"/>
    <w:rsid w:val="44606830"/>
    <w:rsid w:val="447E0D3F"/>
    <w:rsid w:val="448C1FFA"/>
    <w:rsid w:val="44C139EB"/>
    <w:rsid w:val="453018B3"/>
    <w:rsid w:val="45721409"/>
    <w:rsid w:val="45C42900"/>
    <w:rsid w:val="45D26607"/>
    <w:rsid w:val="45EF0E26"/>
    <w:rsid w:val="4605212D"/>
    <w:rsid w:val="46893F8F"/>
    <w:rsid w:val="46980E64"/>
    <w:rsid w:val="46A04C6D"/>
    <w:rsid w:val="470B5CF5"/>
    <w:rsid w:val="474927B8"/>
    <w:rsid w:val="481D32B4"/>
    <w:rsid w:val="48215BED"/>
    <w:rsid w:val="48272AF9"/>
    <w:rsid w:val="483D231C"/>
    <w:rsid w:val="48825F81"/>
    <w:rsid w:val="48B22A4A"/>
    <w:rsid w:val="48CC5138"/>
    <w:rsid w:val="48E44671"/>
    <w:rsid w:val="492C0B9F"/>
    <w:rsid w:val="49896528"/>
    <w:rsid w:val="49D9459B"/>
    <w:rsid w:val="49E54A1A"/>
    <w:rsid w:val="49FF22E3"/>
    <w:rsid w:val="4A047083"/>
    <w:rsid w:val="4B886235"/>
    <w:rsid w:val="4B967167"/>
    <w:rsid w:val="4BDC0FC0"/>
    <w:rsid w:val="4C407011"/>
    <w:rsid w:val="4C9D0147"/>
    <w:rsid w:val="4C9D6942"/>
    <w:rsid w:val="4D097960"/>
    <w:rsid w:val="4D561F38"/>
    <w:rsid w:val="4D8163FC"/>
    <w:rsid w:val="4D824A84"/>
    <w:rsid w:val="4DB20A61"/>
    <w:rsid w:val="4DEB7206"/>
    <w:rsid w:val="4E1C4782"/>
    <w:rsid w:val="4EC76BBE"/>
    <w:rsid w:val="4ED67027"/>
    <w:rsid w:val="4F0A4F22"/>
    <w:rsid w:val="4F0C02E4"/>
    <w:rsid w:val="4F1B15BA"/>
    <w:rsid w:val="4F403C7B"/>
    <w:rsid w:val="4F443474"/>
    <w:rsid w:val="4F6E0DF3"/>
    <w:rsid w:val="4F742187"/>
    <w:rsid w:val="50007CAE"/>
    <w:rsid w:val="502D73C5"/>
    <w:rsid w:val="506025C4"/>
    <w:rsid w:val="5105742E"/>
    <w:rsid w:val="51094365"/>
    <w:rsid w:val="51183927"/>
    <w:rsid w:val="51615524"/>
    <w:rsid w:val="51EB604E"/>
    <w:rsid w:val="524349D3"/>
    <w:rsid w:val="528E55EE"/>
    <w:rsid w:val="52921E85"/>
    <w:rsid w:val="52933506"/>
    <w:rsid w:val="533A4276"/>
    <w:rsid w:val="53EB5495"/>
    <w:rsid w:val="547A315D"/>
    <w:rsid w:val="548E7024"/>
    <w:rsid w:val="5512068D"/>
    <w:rsid w:val="559B0682"/>
    <w:rsid w:val="563616E2"/>
    <w:rsid w:val="56407A7C"/>
    <w:rsid w:val="568E392A"/>
    <w:rsid w:val="569E667C"/>
    <w:rsid w:val="56F253C2"/>
    <w:rsid w:val="56FD3C7D"/>
    <w:rsid w:val="571D4047"/>
    <w:rsid w:val="5756662B"/>
    <w:rsid w:val="576742A4"/>
    <w:rsid w:val="57733982"/>
    <w:rsid w:val="57960617"/>
    <w:rsid w:val="586C71D7"/>
    <w:rsid w:val="58842001"/>
    <w:rsid w:val="58A42620"/>
    <w:rsid w:val="59171A22"/>
    <w:rsid w:val="59464DA9"/>
    <w:rsid w:val="596176C5"/>
    <w:rsid w:val="5A6C7E5D"/>
    <w:rsid w:val="5AE96227"/>
    <w:rsid w:val="5B3F2803"/>
    <w:rsid w:val="5B52124D"/>
    <w:rsid w:val="5B7F2772"/>
    <w:rsid w:val="5B985008"/>
    <w:rsid w:val="5BF72E93"/>
    <w:rsid w:val="5C0B2EB4"/>
    <w:rsid w:val="5C3A505E"/>
    <w:rsid w:val="5C8052D7"/>
    <w:rsid w:val="5CCE1278"/>
    <w:rsid w:val="5D150CA6"/>
    <w:rsid w:val="5D354E9B"/>
    <w:rsid w:val="5D437C89"/>
    <w:rsid w:val="5D851811"/>
    <w:rsid w:val="5E671A49"/>
    <w:rsid w:val="5E7A324B"/>
    <w:rsid w:val="5E7C30F9"/>
    <w:rsid w:val="5E8C14B0"/>
    <w:rsid w:val="5ED74EEB"/>
    <w:rsid w:val="5EF626B4"/>
    <w:rsid w:val="5F0A09C0"/>
    <w:rsid w:val="5F2F29E7"/>
    <w:rsid w:val="5F3E6C4E"/>
    <w:rsid w:val="5F477DA4"/>
    <w:rsid w:val="5FA03BAA"/>
    <w:rsid w:val="5FA13959"/>
    <w:rsid w:val="5FDA4233"/>
    <w:rsid w:val="5FF40044"/>
    <w:rsid w:val="60710D92"/>
    <w:rsid w:val="60F50500"/>
    <w:rsid w:val="61136F23"/>
    <w:rsid w:val="61156124"/>
    <w:rsid w:val="61193773"/>
    <w:rsid w:val="614B6957"/>
    <w:rsid w:val="617D1584"/>
    <w:rsid w:val="61893B4A"/>
    <w:rsid w:val="61AB60F1"/>
    <w:rsid w:val="61F053F3"/>
    <w:rsid w:val="627910FF"/>
    <w:rsid w:val="62CE098E"/>
    <w:rsid w:val="62E73AEA"/>
    <w:rsid w:val="635F3ED8"/>
    <w:rsid w:val="63C5165A"/>
    <w:rsid w:val="63D1782F"/>
    <w:rsid w:val="64202D52"/>
    <w:rsid w:val="64954202"/>
    <w:rsid w:val="64ED07CF"/>
    <w:rsid w:val="64FF5C30"/>
    <w:rsid w:val="65480B6C"/>
    <w:rsid w:val="65DD3F88"/>
    <w:rsid w:val="66671EEA"/>
    <w:rsid w:val="66D372F9"/>
    <w:rsid w:val="66DA4886"/>
    <w:rsid w:val="67956D9E"/>
    <w:rsid w:val="67981832"/>
    <w:rsid w:val="67C6320C"/>
    <w:rsid w:val="67DA4FCA"/>
    <w:rsid w:val="6829654A"/>
    <w:rsid w:val="68595181"/>
    <w:rsid w:val="687D6FD6"/>
    <w:rsid w:val="69524BF9"/>
    <w:rsid w:val="6953636D"/>
    <w:rsid w:val="69E110D3"/>
    <w:rsid w:val="6A0D047A"/>
    <w:rsid w:val="6B4430F9"/>
    <w:rsid w:val="6B8F5A64"/>
    <w:rsid w:val="6B917A21"/>
    <w:rsid w:val="6BBC1A9E"/>
    <w:rsid w:val="6BBE6F1B"/>
    <w:rsid w:val="6C13020A"/>
    <w:rsid w:val="6C224DA1"/>
    <w:rsid w:val="6C713F7C"/>
    <w:rsid w:val="6CC3754B"/>
    <w:rsid w:val="6CF57664"/>
    <w:rsid w:val="6D061E46"/>
    <w:rsid w:val="6D246E22"/>
    <w:rsid w:val="6D9172C4"/>
    <w:rsid w:val="6DDD47D5"/>
    <w:rsid w:val="6E9430BC"/>
    <w:rsid w:val="6EFD04AE"/>
    <w:rsid w:val="6F1572A0"/>
    <w:rsid w:val="6F2C4CBB"/>
    <w:rsid w:val="6F54601A"/>
    <w:rsid w:val="6F635EA0"/>
    <w:rsid w:val="6FE622DA"/>
    <w:rsid w:val="7007285F"/>
    <w:rsid w:val="701240E1"/>
    <w:rsid w:val="71687B5B"/>
    <w:rsid w:val="71E878EF"/>
    <w:rsid w:val="7201084D"/>
    <w:rsid w:val="720A602E"/>
    <w:rsid w:val="722A2037"/>
    <w:rsid w:val="723825EF"/>
    <w:rsid w:val="72605544"/>
    <w:rsid w:val="72A43A2A"/>
    <w:rsid w:val="72C947E8"/>
    <w:rsid w:val="72D77135"/>
    <w:rsid w:val="73764F60"/>
    <w:rsid w:val="73774085"/>
    <w:rsid w:val="74627F75"/>
    <w:rsid w:val="74915006"/>
    <w:rsid w:val="74A80DF1"/>
    <w:rsid w:val="74E77A3A"/>
    <w:rsid w:val="75153B0B"/>
    <w:rsid w:val="75C552B0"/>
    <w:rsid w:val="76490AD1"/>
    <w:rsid w:val="76F711E9"/>
    <w:rsid w:val="7704247A"/>
    <w:rsid w:val="7754164F"/>
    <w:rsid w:val="776F344D"/>
    <w:rsid w:val="777104B2"/>
    <w:rsid w:val="782540A5"/>
    <w:rsid w:val="784373E1"/>
    <w:rsid w:val="78FE5991"/>
    <w:rsid w:val="791E5AAE"/>
    <w:rsid w:val="792A7708"/>
    <w:rsid w:val="79515378"/>
    <w:rsid w:val="79A40C90"/>
    <w:rsid w:val="79AD2DE7"/>
    <w:rsid w:val="7A387111"/>
    <w:rsid w:val="7A8157E9"/>
    <w:rsid w:val="7AD31BF0"/>
    <w:rsid w:val="7AEA6C9D"/>
    <w:rsid w:val="7B5625F0"/>
    <w:rsid w:val="7B9B28DB"/>
    <w:rsid w:val="7BE34443"/>
    <w:rsid w:val="7C137A34"/>
    <w:rsid w:val="7C214E78"/>
    <w:rsid w:val="7C636B88"/>
    <w:rsid w:val="7CB60064"/>
    <w:rsid w:val="7CB974BC"/>
    <w:rsid w:val="7D036989"/>
    <w:rsid w:val="7E80385D"/>
    <w:rsid w:val="7EE1361A"/>
    <w:rsid w:val="7F4209DD"/>
    <w:rsid w:val="7F885A69"/>
    <w:rsid w:val="7FAA6BD4"/>
    <w:rsid w:val="7FDB39E3"/>
    <w:rsid w:val="7FDB4BF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iPriority="99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next w:val="1"/>
    <w:unhideWhenUsed/>
    <w:qFormat/>
    <w:uiPriority w:val="99"/>
    <w:rPr>
      <w:rFonts w:ascii="宋体" w:hAnsi="Calibri"/>
      <w:sz w:val="18"/>
      <w:szCs w:val="18"/>
    </w:rPr>
  </w:style>
  <w:style w:type="paragraph" w:styleId="4">
    <w:name w:val="Plain Text"/>
    <w:basedOn w:val="1"/>
    <w:qFormat/>
    <w:uiPriority w:val="0"/>
    <w:rPr>
      <w:rFonts w:ascii="宋体" w:hAnsi="Courier New" w:cs="金山简魏碑"/>
      <w:szCs w:val="21"/>
    </w:rPr>
  </w:style>
  <w:style w:type="paragraph" w:styleId="5">
    <w:name w:val="Balloon Text"/>
    <w:basedOn w:val="1"/>
    <w:link w:val="15"/>
    <w:qFormat/>
    <w:uiPriority w:val="0"/>
    <w:rPr>
      <w:sz w:val="18"/>
      <w:szCs w:val="18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0"/>
    <w:rPr>
      <w:b/>
      <w:bCs/>
    </w:rPr>
  </w:style>
  <w:style w:type="character" w:styleId="12">
    <w:name w:val="page number"/>
    <w:basedOn w:val="10"/>
    <w:qFormat/>
    <w:uiPriority w:val="0"/>
  </w:style>
  <w:style w:type="character" w:styleId="13">
    <w:name w:val="Emphasis"/>
    <w:basedOn w:val="10"/>
    <w:qFormat/>
    <w:uiPriority w:val="0"/>
    <w:rPr>
      <w:i/>
      <w:iCs/>
    </w:rPr>
  </w:style>
  <w:style w:type="character" w:styleId="14">
    <w:name w:val="Hyperlink"/>
    <w:basedOn w:val="10"/>
    <w:qFormat/>
    <w:uiPriority w:val="0"/>
    <w:rPr>
      <w:color w:val="0000FF"/>
      <w:u w:val="single"/>
    </w:rPr>
  </w:style>
  <w:style w:type="character" w:customStyle="1" w:styleId="15">
    <w:name w:val="批注框文本 Char"/>
    <w:basedOn w:val="10"/>
    <w:link w:val="5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0"/>
    <w:link w:val="6"/>
    <w:qFormat/>
    <w:uiPriority w:val="0"/>
    <w:rPr>
      <w:kern w:val="2"/>
      <w:sz w:val="18"/>
      <w:szCs w:val="18"/>
    </w:rPr>
  </w:style>
  <w:style w:type="character" w:customStyle="1" w:styleId="17">
    <w:name w:val="font4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8">
    <w:name w:val="页眉 Char"/>
    <w:basedOn w:val="10"/>
    <w:link w:val="7"/>
    <w:qFormat/>
    <w:uiPriority w:val="0"/>
    <w:rPr>
      <w:kern w:val="2"/>
      <w:sz w:val="18"/>
      <w:szCs w:val="18"/>
    </w:rPr>
  </w:style>
  <w:style w:type="paragraph" w:customStyle="1" w:styleId="19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 Unicode MS" w:hAnsi="Times New Roman" w:eastAsia="Times New Roman" w:cs="Arial Unicode MS"/>
      <w:color w:val="000000"/>
      <w:sz w:val="24"/>
      <w:szCs w:val="24"/>
      <w:lang w:val="en-US" w:eastAsia="zh-CN" w:bidi="ar-SA"/>
    </w:rPr>
  </w:style>
  <w:style w:type="paragraph" w:customStyle="1" w:styleId="20">
    <w:name w:val="列出段落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character" w:customStyle="1" w:styleId="21">
    <w:name w:val="font0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2">
    <w:name w:val="font21"/>
    <w:basedOn w:val="10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3">
    <w:name w:val="正文缩进 字符"/>
    <w:qFormat/>
    <w:locked/>
    <w:uiPriority w:val="0"/>
    <w:rPr>
      <w:rFonts w:ascii="宋体" w:hAnsi="Times New Roman" w:eastAsia="宋体" w:cs="宋体"/>
      <w:kern w:val="2"/>
      <w:sz w:val="24"/>
      <w:szCs w:val="24"/>
    </w:rPr>
  </w:style>
  <w:style w:type="character" w:customStyle="1" w:styleId="24">
    <w:name w:val="first-child"/>
    <w:basedOn w:val="10"/>
    <w:qFormat/>
    <w:uiPriority w:val="0"/>
  </w:style>
  <w:style w:type="character" w:customStyle="1" w:styleId="25">
    <w:name w:val="hover"/>
    <w:basedOn w:val="10"/>
    <w:qFormat/>
    <w:uiPriority w:val="0"/>
    <w:rPr>
      <w:color w:val="5FB878"/>
    </w:rPr>
  </w:style>
  <w:style w:type="character" w:customStyle="1" w:styleId="26">
    <w:name w:val="hover1"/>
    <w:basedOn w:val="10"/>
    <w:qFormat/>
    <w:uiPriority w:val="0"/>
    <w:rPr>
      <w:color w:val="FFFFFF"/>
    </w:rPr>
  </w:style>
  <w:style w:type="character" w:customStyle="1" w:styleId="27">
    <w:name w:val="hover2"/>
    <w:basedOn w:val="10"/>
    <w:qFormat/>
    <w:uiPriority w:val="0"/>
    <w:rPr>
      <w:color w:val="5FB878"/>
    </w:rPr>
  </w:style>
  <w:style w:type="character" w:customStyle="1" w:styleId="28">
    <w:name w:val="layui-this2"/>
    <w:basedOn w:val="10"/>
    <w:qFormat/>
    <w:uiPriority w:val="0"/>
    <w:rPr>
      <w:bdr w:val="single" w:color="EEEEEE" w:sz="4" w:space="0"/>
      <w:shd w:val="clear" w:color="auto" w:fill="FFFFFF"/>
    </w:rPr>
  </w:style>
  <w:style w:type="paragraph" w:customStyle="1" w:styleId="29">
    <w:name w:val="修订1"/>
    <w:hidden/>
    <w:unhideWhenUsed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C5467E2-5718-4BD5-A7C0-E2C776AAC9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12</Pages>
  <Words>4571</Words>
  <Characters>4864</Characters>
  <Lines>29</Lines>
  <Paragraphs>8</Paragraphs>
  <TotalTime>1</TotalTime>
  <ScaleCrop>false</ScaleCrop>
  <LinksUpToDate>false</LinksUpToDate>
  <CharactersWithSpaces>5181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2019-02-13T07:15:00Z</dcterms:created>
  <dc:creator>USER-</dc:creator>
  <cp:lastModifiedBy>我</cp:lastModifiedBy>
  <cp:lastPrinted>2022-10-20T03:05:00Z</cp:lastPrinted>
  <dcterms:modified xsi:type="dcterms:W3CDTF">2022-10-28T02:59:13Z</dcterms:modified>
  <dc:title>罗溪镇青莲社区停车位改造工程招标公告</dc:title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28D35759FF31411F9F4978090B47995D</vt:lpwstr>
  </property>
</Properties>
</file>